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21C89" w14:textId="77777777" w:rsidR="009A2CB0" w:rsidRPr="000114FC" w:rsidRDefault="009A2CB0" w:rsidP="009A2CB0">
      <w:pPr>
        <w:suppressAutoHyphens/>
        <w:spacing w:after="0"/>
        <w:jc w:val="center"/>
        <w:rPr>
          <w:rFonts w:ascii="Garamond" w:eastAsia="Times New Roman" w:hAnsi="Garamond" w:cs="Times New Roman"/>
          <w:b/>
          <w:color w:val="002060"/>
          <w:lang w:eastAsia="ar-SA"/>
        </w:rPr>
      </w:pPr>
      <w:r w:rsidRPr="000114FC">
        <w:rPr>
          <w:rFonts w:ascii="Garamond" w:eastAsia="Times New Roman" w:hAnsi="Garamond" w:cs="Times New Roman"/>
          <w:b/>
          <w:color w:val="002060"/>
          <w:lang w:eastAsia="ar-SA"/>
        </w:rPr>
        <w:t xml:space="preserve">OPIS PRZEDMIOTU ZAMÓWIENIA </w:t>
      </w:r>
    </w:p>
    <w:p w14:paraId="684D7A20" w14:textId="77777777" w:rsidR="009A2CB0" w:rsidRDefault="009A2CB0" w:rsidP="009A2CB0">
      <w:pPr>
        <w:suppressAutoHyphens/>
        <w:spacing w:after="0"/>
        <w:jc w:val="center"/>
        <w:rPr>
          <w:rFonts w:ascii="Garamond" w:eastAsia="Times New Roman" w:hAnsi="Garamond" w:cs="Times New Roman"/>
          <w:b/>
          <w:color w:val="002060"/>
          <w:lang w:eastAsia="ar-SA"/>
        </w:rPr>
      </w:pPr>
      <w:r w:rsidRPr="000114FC">
        <w:rPr>
          <w:rFonts w:ascii="Garamond" w:eastAsia="Times New Roman" w:hAnsi="Garamond" w:cs="Times New Roman"/>
          <w:b/>
          <w:color w:val="002060"/>
          <w:lang w:eastAsia="ar-SA"/>
        </w:rPr>
        <w:t xml:space="preserve"> </w:t>
      </w:r>
      <w:r>
        <w:rPr>
          <w:rFonts w:ascii="Garamond" w:eastAsia="Times New Roman" w:hAnsi="Garamond" w:cs="Times New Roman"/>
          <w:b/>
          <w:color w:val="002060"/>
          <w:lang w:eastAsia="ar-SA"/>
        </w:rPr>
        <w:t>Wirówka - 2 sztuki</w:t>
      </w:r>
    </w:p>
    <w:p w14:paraId="7F530CF7" w14:textId="77777777" w:rsidR="009A2CB0" w:rsidRPr="009A2CB0" w:rsidRDefault="009A2CB0" w:rsidP="009A2CB0">
      <w:pPr>
        <w:suppressAutoHyphens/>
        <w:spacing w:after="0"/>
        <w:rPr>
          <w:rFonts w:ascii="Garamond" w:eastAsia="Times New Roman" w:hAnsi="Garamond" w:cs="Times New Roman"/>
          <w:b/>
          <w:color w:val="002060"/>
          <w:lang w:eastAsia="ar-SA"/>
        </w:rPr>
      </w:pPr>
      <w:r w:rsidRPr="00AE1C56">
        <w:rPr>
          <w:rFonts w:ascii="Garamond" w:hAnsi="Garamond"/>
          <w:b/>
          <w:u w:val="single"/>
        </w:rPr>
        <w:t>Uwagi i objaśnienia:</w:t>
      </w:r>
    </w:p>
    <w:p w14:paraId="30255CC9" w14:textId="77777777" w:rsidR="009A2CB0" w:rsidRPr="00AE1C56" w:rsidRDefault="009A2CB0" w:rsidP="009A2CB0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24656B01" w14:textId="77777777" w:rsidR="009A2CB0" w:rsidRPr="00AE1C56" w:rsidRDefault="009A2CB0" w:rsidP="009A2CB0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val="en-US"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14:paraId="61C6D2FD" w14:textId="77777777" w:rsidR="009A2CB0" w:rsidRPr="00AE1C56" w:rsidRDefault="009A2CB0" w:rsidP="009A2CB0">
      <w:pPr>
        <w:suppressAutoHyphens/>
        <w:autoSpaceDN w:val="0"/>
        <w:spacing w:after="0" w:line="360" w:lineRule="auto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239914A5" w14:textId="77777777" w:rsidR="009A2CB0" w:rsidRPr="00AE1C56" w:rsidRDefault="009A2CB0" w:rsidP="009A2CB0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Wykonawca gwarantuje niniejszym, że sprzęt jest fabrycznie nowy (rok produkcji: nie wcześniej niż 2019),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14:paraId="42B9C486" w14:textId="77777777" w:rsidR="009A2CB0" w:rsidRDefault="009A2CB0" w:rsidP="009A2CB0">
      <w:pPr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pozostałe proporcjonalnie mniej w stosunku do najkorzystniejszej wartości.</w:t>
      </w:r>
    </w:p>
    <w:p w14:paraId="6BB52690" w14:textId="77777777" w:rsidR="009A2CB0" w:rsidRPr="00AE1C56" w:rsidRDefault="009A2CB0" w:rsidP="009A2CB0">
      <w:pPr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Gdziekolwiek w Specyfikacji Istotnych Warunków</w:t>
      </w: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 Zamówienia przywołane są normy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 xml:space="preserve"> lub </w:t>
      </w:r>
      <w:r w:rsidRPr="00FA22C7">
        <w:rPr>
          <w:rFonts w:ascii="Garamond" w:eastAsia="Lucida Sans Unicode" w:hAnsi="Garamond" w:cs="Times New Roman"/>
          <w:kern w:val="3"/>
          <w:lang w:eastAsia="zh-CN" w:bidi="hi-IN"/>
        </w:rPr>
        <w:t>nazwy własne lub znaki towarowe lub patenty lub pochodzenie, źródło lub szczególny proces, który charakteryzuje produkty dostarczane przez konkretnego Wykonawcę, Zamawiający dopuszcza rozwiązania równoważne.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8217"/>
      </w:tblGrid>
      <w:tr w:rsidR="00754762" w:rsidRPr="00AE1C56" w14:paraId="21A162A1" w14:textId="77777777" w:rsidTr="00992664">
        <w:trPr>
          <w:trHeight w:val="652"/>
        </w:trPr>
        <w:tc>
          <w:tcPr>
            <w:tcW w:w="5211" w:type="dxa"/>
            <w:vAlign w:val="bottom"/>
          </w:tcPr>
          <w:p w14:paraId="5708050D" w14:textId="77777777" w:rsidR="00754762" w:rsidRPr="00AE1C56" w:rsidRDefault="00754762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8217" w:type="dxa"/>
            <w:vAlign w:val="bottom"/>
          </w:tcPr>
          <w:p w14:paraId="69B6B743" w14:textId="77777777" w:rsidR="00754762" w:rsidRPr="00AE1C56" w:rsidRDefault="00754762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754762" w:rsidRPr="00AE1C56" w14:paraId="435070D3" w14:textId="77777777" w:rsidTr="00992664">
        <w:trPr>
          <w:trHeight w:val="548"/>
        </w:trPr>
        <w:tc>
          <w:tcPr>
            <w:tcW w:w="5211" w:type="dxa"/>
            <w:vAlign w:val="bottom"/>
          </w:tcPr>
          <w:p w14:paraId="4751736F" w14:textId="77777777" w:rsidR="00754762" w:rsidRPr="00AE1C56" w:rsidRDefault="00754762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8217" w:type="dxa"/>
            <w:vAlign w:val="bottom"/>
          </w:tcPr>
          <w:p w14:paraId="1AC644F7" w14:textId="77777777" w:rsidR="00754762" w:rsidRPr="00AE1C56" w:rsidRDefault="00754762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754762" w:rsidRPr="00AE1C56" w14:paraId="4A8B3AD8" w14:textId="77777777" w:rsidTr="00992664">
        <w:trPr>
          <w:trHeight w:val="429"/>
        </w:trPr>
        <w:tc>
          <w:tcPr>
            <w:tcW w:w="5211" w:type="dxa"/>
            <w:vAlign w:val="bottom"/>
          </w:tcPr>
          <w:p w14:paraId="0005383B" w14:textId="77777777" w:rsidR="00754762" w:rsidRPr="00AE1C56" w:rsidRDefault="00754762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8217" w:type="dxa"/>
            <w:vAlign w:val="bottom"/>
          </w:tcPr>
          <w:p w14:paraId="634AE049" w14:textId="77777777" w:rsidR="00754762" w:rsidRPr="00AE1C56" w:rsidRDefault="00754762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754762" w:rsidRPr="00AE1C56" w14:paraId="444861C7" w14:textId="77777777" w:rsidTr="00992664">
        <w:trPr>
          <w:trHeight w:val="549"/>
        </w:trPr>
        <w:tc>
          <w:tcPr>
            <w:tcW w:w="5211" w:type="dxa"/>
            <w:vAlign w:val="bottom"/>
          </w:tcPr>
          <w:p w14:paraId="5A5D4E81" w14:textId="77777777" w:rsidR="00754762" w:rsidRPr="00AE1C56" w:rsidRDefault="00754762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8217" w:type="dxa"/>
            <w:vAlign w:val="bottom"/>
          </w:tcPr>
          <w:p w14:paraId="48998321" w14:textId="77777777" w:rsidR="00754762" w:rsidRPr="00AE1C56" w:rsidRDefault="00754762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754762" w:rsidRPr="00AE1C56" w14:paraId="6F5C66E6" w14:textId="77777777" w:rsidTr="00992664">
        <w:trPr>
          <w:trHeight w:val="629"/>
        </w:trPr>
        <w:tc>
          <w:tcPr>
            <w:tcW w:w="5211" w:type="dxa"/>
            <w:vAlign w:val="bottom"/>
          </w:tcPr>
          <w:p w14:paraId="27DBF280" w14:textId="77777777" w:rsidR="00754762" w:rsidRPr="00AE1C56" w:rsidRDefault="00754762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  <w:r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 xml:space="preserve"> (jeżeli dotyczy):</w:t>
            </w:r>
          </w:p>
        </w:tc>
        <w:tc>
          <w:tcPr>
            <w:tcW w:w="8217" w:type="dxa"/>
            <w:vAlign w:val="bottom"/>
          </w:tcPr>
          <w:p w14:paraId="3BF2DEDC" w14:textId="77777777" w:rsidR="00754762" w:rsidRPr="00AE1C56" w:rsidRDefault="00754762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14:paraId="33568A6A" w14:textId="77777777" w:rsidR="009A2CB0" w:rsidRPr="00AE1C56" w:rsidRDefault="009A2CB0" w:rsidP="009A2CB0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</w:p>
    <w:p w14:paraId="1A08D74E" w14:textId="77777777" w:rsidR="009A2CB0" w:rsidRPr="00AE1C56" w:rsidRDefault="009A2CB0" w:rsidP="009A2CB0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14:paraId="60389A29" w14:textId="77777777" w:rsidR="009A2CB0" w:rsidRPr="00AE1C56" w:rsidRDefault="009A2CB0" w:rsidP="009A2CB0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18"/>
        <w:gridCol w:w="1818"/>
        <w:gridCol w:w="3633"/>
        <w:gridCol w:w="5225"/>
      </w:tblGrid>
      <w:tr w:rsidR="009A2CB0" w:rsidRPr="000B2010" w14:paraId="06873413" w14:textId="77777777" w:rsidTr="00992664">
        <w:trPr>
          <w:trHeight w:val="623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7EF407" w14:textId="77777777" w:rsidR="009A2CB0" w:rsidRPr="000B2010" w:rsidRDefault="009A2CB0" w:rsidP="0099266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8"/>
                <w:szCs w:val="28"/>
                <w:lang w:eastAsia="ar-SA"/>
              </w:rPr>
              <w:br w:type="page"/>
            </w:r>
            <w:r w:rsidRPr="000B2010">
              <w:rPr>
                <w:rFonts w:ascii="Garamond" w:hAnsi="Garamond" w:cs="Arial"/>
                <w:b/>
                <w:bCs/>
                <w:sz w:val="22"/>
                <w:szCs w:val="22"/>
              </w:rPr>
              <w:br w:type="page"/>
            </w:r>
            <w:r w:rsidRPr="000B2010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64A846" w14:textId="77777777" w:rsidR="009A2CB0" w:rsidRPr="000B2010" w:rsidRDefault="009A2CB0" w:rsidP="0099266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988FD2" w14:textId="77777777" w:rsidR="009A2CB0" w:rsidRPr="000B2010" w:rsidRDefault="009A2CB0" w:rsidP="0099266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sz w:val="22"/>
                <w:szCs w:val="22"/>
              </w:rPr>
              <w:t>Cena jednostkowa brutto sprzętu</w:t>
            </w:r>
            <w:r>
              <w:rPr>
                <w:rFonts w:ascii="Garamond" w:hAnsi="Garamond"/>
                <w:sz w:val="22"/>
                <w:szCs w:val="22"/>
              </w:rPr>
              <w:t xml:space="preserve"> wraz z dostawą</w:t>
            </w:r>
            <w:r w:rsidRPr="000B2010">
              <w:rPr>
                <w:rFonts w:ascii="Garamond" w:hAnsi="Garamond"/>
                <w:sz w:val="22"/>
                <w:szCs w:val="22"/>
              </w:rPr>
              <w:t xml:space="preserve">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D25803" w14:textId="77777777" w:rsidR="009A2CB0" w:rsidRPr="000B2010" w:rsidRDefault="009A2CB0" w:rsidP="00992664">
            <w:pPr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Pr="000B2010">
              <w:rPr>
                <w:rFonts w:ascii="Garamond" w:hAnsi="Garamond"/>
                <w:sz w:val="22"/>
                <w:szCs w:val="22"/>
              </w:rPr>
              <w:t xml:space="preserve"> Cena brutto sprzętu wraz z dostawą (w zł):</w:t>
            </w:r>
          </w:p>
        </w:tc>
      </w:tr>
      <w:tr w:rsidR="009A2CB0" w:rsidRPr="000B2010" w14:paraId="651B9F43" w14:textId="77777777" w:rsidTr="00992664">
        <w:trPr>
          <w:trHeight w:val="373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56D3C" w14:textId="77777777" w:rsidR="009A2CB0" w:rsidRPr="000114FC" w:rsidRDefault="009A2CB0" w:rsidP="00992664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  <w:lang w:eastAsia="ar-SA"/>
              </w:rPr>
              <w:t>Wirówka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9C5057" w14:textId="77777777" w:rsidR="009A2CB0" w:rsidRPr="000B2010" w:rsidRDefault="009A2CB0" w:rsidP="00992664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06A1" w14:textId="77777777" w:rsidR="009A2CB0" w:rsidRPr="000B2010" w:rsidRDefault="009A2CB0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0D0D" w14:textId="77777777" w:rsidR="009A2CB0" w:rsidRPr="000B2010" w:rsidRDefault="009A2CB0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6FB9AAC6" w14:textId="77777777" w:rsidR="009A2CB0" w:rsidRPr="000B2010" w:rsidRDefault="009A2CB0" w:rsidP="009A2CB0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4127"/>
        <w:gridCol w:w="4038"/>
        <w:gridCol w:w="5256"/>
      </w:tblGrid>
      <w:tr w:rsidR="009A2CB0" w:rsidRPr="000B2010" w14:paraId="0C106E40" w14:textId="77777777" w:rsidTr="00992664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40D95B2D" w14:textId="77777777" w:rsidR="009A2CB0" w:rsidRPr="000B2010" w:rsidRDefault="009A2CB0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BA0E4" w14:textId="77777777" w:rsidR="009A2CB0" w:rsidRPr="000B2010" w:rsidRDefault="009A2CB0" w:rsidP="00992664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0A838FA" w14:textId="77777777" w:rsidR="009A2CB0" w:rsidRPr="000B2010" w:rsidRDefault="009A2CB0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9E82E5" w14:textId="77777777" w:rsidR="009A2CB0" w:rsidRPr="000B2010" w:rsidRDefault="009A2CB0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B2010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</w:t>
            </w:r>
            <w:r w:rsidRPr="000B2010">
              <w:rPr>
                <w:rFonts w:ascii="Garamond" w:hAnsi="Garamond"/>
                <w:sz w:val="22"/>
                <w:szCs w:val="22"/>
              </w:rPr>
              <w:t>Cena brutto instalacji i uruchomienia sprzętu w nowej siedzibie Szpitala Uniwersyteckiego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9A2CB0" w:rsidRPr="000B2010" w14:paraId="2D42DCD7" w14:textId="77777777" w:rsidTr="00992664">
        <w:trPr>
          <w:trHeight w:val="751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D6245D2" w14:textId="77777777" w:rsidR="009A2CB0" w:rsidRPr="000B2010" w:rsidRDefault="009A2CB0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1D6872" w14:textId="77777777" w:rsidR="009A2CB0" w:rsidRPr="000B2010" w:rsidRDefault="009A2CB0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  <w:vAlign w:val="center"/>
          </w:tcPr>
          <w:p w14:paraId="793CD1A0" w14:textId="77777777" w:rsidR="009A2CB0" w:rsidRPr="000B2010" w:rsidRDefault="009A2CB0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791EE55D" w14:textId="77777777" w:rsidR="009A2CB0" w:rsidRPr="000B2010" w:rsidRDefault="009A2CB0" w:rsidP="009A2CB0">
      <w:pPr>
        <w:rPr>
          <w:rFonts w:ascii="Garamond" w:hAnsi="Garamond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323"/>
      </w:tblGrid>
      <w:tr w:rsidR="009A2CB0" w:rsidRPr="000B2010" w14:paraId="37FBEDE5" w14:textId="77777777" w:rsidTr="00992664">
        <w:trPr>
          <w:trHeight w:val="70"/>
          <w:jc w:val="right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522902" w14:textId="77777777" w:rsidR="009A2CB0" w:rsidRPr="000B2010" w:rsidRDefault="009A2CB0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B2010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Pr="000B2010">
              <w:rPr>
                <w:rFonts w:ascii="Garamond" w:hAnsi="Garamond"/>
                <w:sz w:val="22"/>
                <w:szCs w:val="22"/>
              </w:rPr>
              <w:t>Cena brutto szkoleń w nowej siedzibie Szpitala Uniwersyteckiego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9A2CB0" w:rsidRPr="000B2010" w14:paraId="4086E205" w14:textId="77777777" w:rsidTr="00992664">
        <w:trPr>
          <w:trHeight w:val="631"/>
          <w:jc w:val="right"/>
        </w:trPr>
        <w:tc>
          <w:tcPr>
            <w:tcW w:w="5323" w:type="dxa"/>
            <w:tcBorders>
              <w:left w:val="single" w:sz="4" w:space="0" w:color="auto"/>
            </w:tcBorders>
            <w:vAlign w:val="center"/>
          </w:tcPr>
          <w:p w14:paraId="56E23E8F" w14:textId="77777777" w:rsidR="009A2CB0" w:rsidRPr="000B2010" w:rsidRDefault="009A2CB0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1199AD24" w14:textId="77777777" w:rsidR="009A2CB0" w:rsidRPr="000B2010" w:rsidRDefault="009A2CB0" w:rsidP="009A2CB0">
      <w:pPr>
        <w:rPr>
          <w:rFonts w:ascii="Garamond" w:hAnsi="Garamond"/>
        </w:rPr>
      </w:pPr>
    </w:p>
    <w:p w14:paraId="4F93F0F4" w14:textId="77777777" w:rsidR="009A2CB0" w:rsidRPr="000B2010" w:rsidRDefault="009A2CB0" w:rsidP="009A2CB0">
      <w:pPr>
        <w:rPr>
          <w:rFonts w:ascii="Garamond" w:eastAsia="Times New Roman" w:hAnsi="Garamond" w:cs="Arial"/>
          <w:b/>
          <w:bCs/>
        </w:rPr>
      </w:pPr>
    </w:p>
    <w:tbl>
      <w:tblPr>
        <w:tblpPr w:leftFromText="141" w:rightFromText="141" w:vertAnchor="text" w:horzAnchor="margin" w:tblpXSpec="right" w:tblpY="41"/>
        <w:tblOverlap w:val="never"/>
        <w:tblW w:w="314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2"/>
        <w:gridCol w:w="5276"/>
      </w:tblGrid>
      <w:tr w:rsidR="009A2CB0" w:rsidRPr="000B2010" w14:paraId="1E6F61D4" w14:textId="77777777" w:rsidTr="00992664">
        <w:trPr>
          <w:trHeight w:val="527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98FA74A" w14:textId="77777777" w:rsidR="009A2CB0" w:rsidRPr="000B2010" w:rsidRDefault="009A2CB0" w:rsidP="00992664">
            <w:pPr>
              <w:snapToGrid w:val="0"/>
              <w:spacing w:after="0"/>
              <w:jc w:val="center"/>
              <w:rPr>
                <w:rFonts w:ascii="Garamond" w:hAnsi="Garamond"/>
                <w:bCs/>
              </w:rPr>
            </w:pPr>
            <w:r w:rsidRPr="000B2010">
              <w:rPr>
                <w:rFonts w:ascii="Garamond" w:hAnsi="Garamond"/>
                <w:b/>
                <w:bCs/>
              </w:rPr>
              <w:t>A+ B + C</w:t>
            </w:r>
            <w:r w:rsidRPr="000B2010">
              <w:rPr>
                <w:rFonts w:ascii="Garamond" w:hAnsi="Garamond"/>
                <w:bCs/>
              </w:rPr>
              <w:t xml:space="preserve">: Cena brutto oferty </w:t>
            </w:r>
            <w:r w:rsidRPr="000B2010">
              <w:rPr>
                <w:rFonts w:ascii="Garamond" w:hAnsi="Garamond"/>
              </w:rPr>
              <w:t>(w zł)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711BC3E" w14:textId="77777777" w:rsidR="009A2CB0" w:rsidRPr="000B2010" w:rsidRDefault="009A2CB0" w:rsidP="00992664">
            <w:pPr>
              <w:snapToGrid w:val="0"/>
              <w:rPr>
                <w:rFonts w:ascii="Garamond" w:hAnsi="Garamond"/>
                <w:bCs/>
              </w:rPr>
            </w:pPr>
          </w:p>
        </w:tc>
      </w:tr>
    </w:tbl>
    <w:p w14:paraId="3208CA8C" w14:textId="77777777" w:rsidR="009A2CB0" w:rsidRPr="000B2010" w:rsidRDefault="009A2CB0" w:rsidP="009A2CB0">
      <w:pPr>
        <w:spacing w:line="288" w:lineRule="auto"/>
        <w:rPr>
          <w:rFonts w:ascii="Garamond" w:eastAsia="Times New Roman" w:hAnsi="Garamond" w:cs="Arial"/>
          <w:b/>
          <w:bCs/>
        </w:rPr>
      </w:pPr>
    </w:p>
    <w:p w14:paraId="164F301C" w14:textId="77777777" w:rsidR="009324AF" w:rsidRPr="009324AF" w:rsidRDefault="009A2CB0" w:rsidP="009A2CB0">
      <w:pPr>
        <w:suppressAutoHyphens/>
        <w:autoSpaceDN w:val="0"/>
        <w:spacing w:after="0" w:line="288" w:lineRule="auto"/>
        <w:textAlignment w:val="baseline"/>
        <w:rPr>
          <w:rFonts w:ascii="Times New Roman" w:eastAsia="Lucida Sans Unicode" w:hAnsi="Times New Roman" w:cs="Times New Roman"/>
          <w:kern w:val="3"/>
          <w:lang w:eastAsia="zh-CN" w:bidi="hi-IN"/>
        </w:rPr>
      </w:pPr>
      <w:r w:rsidRPr="000B2010">
        <w:rPr>
          <w:rFonts w:ascii="Garamond" w:eastAsia="Times New Roman" w:hAnsi="Garamond" w:cs="Arial"/>
          <w:b/>
          <w:bCs/>
        </w:rPr>
        <w:br w:type="page"/>
      </w:r>
    </w:p>
    <w:p w14:paraId="76F54E14" w14:textId="77777777" w:rsidR="00BC771B" w:rsidRPr="009A2CB0" w:rsidRDefault="00BC771B" w:rsidP="00BC771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9A2CB0">
        <w:rPr>
          <w:rFonts w:ascii="Garamond" w:eastAsia="Times New Roman" w:hAnsi="Garamond" w:cs="Times New Roman"/>
          <w:b/>
          <w:lang w:eastAsia="ar-SA"/>
        </w:rPr>
        <w:lastRenderedPageBreak/>
        <w:t>PARAMETRY TECHNICZNE I EKSPLOATACYJNE</w:t>
      </w:r>
    </w:p>
    <w:p w14:paraId="3BC1400A" w14:textId="77777777" w:rsidR="00BC771B" w:rsidRPr="009A2CB0" w:rsidRDefault="00BC771B" w:rsidP="00BC771B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9105"/>
        <w:gridCol w:w="1559"/>
        <w:gridCol w:w="1701"/>
        <w:gridCol w:w="1701"/>
      </w:tblGrid>
      <w:tr w:rsidR="008A7E6F" w:rsidRPr="009A2CB0" w14:paraId="65B577C5" w14:textId="77777777" w:rsidTr="008A7E6F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29353" w14:textId="77777777" w:rsidR="008A7E6F" w:rsidRPr="009A2CB0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AD33B" w14:textId="77777777" w:rsidR="008A7E6F" w:rsidRPr="009A2CB0" w:rsidRDefault="008A7E6F" w:rsidP="008A7E6F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CA676D8" w14:textId="77777777" w:rsidR="008A7E6F" w:rsidRPr="009A2CB0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2A1255" w14:textId="77777777" w:rsidR="008A7E6F" w:rsidRPr="009A2CB0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4D39" w14:textId="77777777" w:rsidR="008A7E6F" w:rsidRPr="009A2CB0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646041" w:rsidRPr="009A2CB0" w14:paraId="69F1F12E" w14:textId="77777777" w:rsidTr="00F00EB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C0A844" w14:textId="77777777" w:rsidR="00646041" w:rsidRPr="009A2CB0" w:rsidRDefault="00646041" w:rsidP="009775CA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42187" w14:textId="77777777" w:rsidR="00646041" w:rsidRPr="009A2CB0" w:rsidRDefault="00646041" w:rsidP="009775CA">
            <w:pPr>
              <w:shd w:val="clear" w:color="auto" w:fill="FFFFFF"/>
              <w:spacing w:after="0"/>
              <w:jc w:val="both"/>
              <w:rPr>
                <w:rFonts w:ascii="Garamond" w:hAnsi="Garamond" w:cs="Times New Roman"/>
              </w:rPr>
            </w:pPr>
            <w:r w:rsidRPr="009A2CB0">
              <w:rPr>
                <w:rFonts w:ascii="Garamond" w:hAnsi="Garamond" w:cs="Times New Roman"/>
              </w:rPr>
              <w:t>Wirówka stołowa przystosowana do wirowania probówek o pojemności w zakresie od 0,2 do 100ml</w:t>
            </w:r>
            <w:r w:rsidR="009A2CB0"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0871661" w14:textId="77777777" w:rsidR="00646041" w:rsidRPr="009A2CB0" w:rsidRDefault="00F00EB9" w:rsidP="009775CA">
            <w:pPr>
              <w:spacing w:after="0"/>
              <w:jc w:val="center"/>
              <w:rPr>
                <w:rFonts w:ascii="Garamond" w:hAnsi="Garamond"/>
              </w:rPr>
            </w:pPr>
            <w:r w:rsidRPr="009A2CB0">
              <w:rPr>
                <w:rFonts w:ascii="Garamond" w:hAnsi="Garamond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25503" w14:textId="77777777" w:rsidR="00646041" w:rsidRPr="009A2CB0" w:rsidRDefault="00646041" w:rsidP="009775CA">
            <w:pPr>
              <w:snapToGrid w:val="0"/>
              <w:spacing w:after="0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442C2" w14:textId="77777777" w:rsidR="00646041" w:rsidRPr="009A2CB0" w:rsidRDefault="00646041" w:rsidP="009775CA">
            <w:pPr>
              <w:snapToGrid w:val="0"/>
              <w:spacing w:after="0"/>
              <w:jc w:val="center"/>
              <w:rPr>
                <w:rFonts w:ascii="Garamond" w:hAnsi="Garamond"/>
              </w:rPr>
            </w:pPr>
            <w:r w:rsidRPr="009A2CB0">
              <w:rPr>
                <w:rFonts w:ascii="Garamond" w:hAnsi="Garamond"/>
              </w:rPr>
              <w:t>---</w:t>
            </w:r>
          </w:p>
        </w:tc>
      </w:tr>
      <w:tr w:rsidR="00646041" w:rsidRPr="009A2CB0" w14:paraId="38DB28FD" w14:textId="77777777" w:rsidTr="00F00EB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BE5059" w14:textId="77777777" w:rsidR="00646041" w:rsidRPr="009A2CB0" w:rsidRDefault="00646041" w:rsidP="009775CA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1D299D" w14:textId="77777777" w:rsidR="00646041" w:rsidRPr="009A2CB0" w:rsidRDefault="00646041" w:rsidP="009775CA">
            <w:pPr>
              <w:spacing w:after="0"/>
              <w:jc w:val="both"/>
              <w:rPr>
                <w:rFonts w:ascii="Garamond" w:hAnsi="Garamond" w:cs="Times New Roman"/>
              </w:rPr>
            </w:pPr>
            <w:r w:rsidRPr="009A2CB0">
              <w:rPr>
                <w:rFonts w:ascii="Garamond" w:hAnsi="Garamond" w:cs="Times New Roman"/>
              </w:rPr>
              <w:t xml:space="preserve">Maksymalna pojemność wirowanej cieczy </w:t>
            </w:r>
            <w:r w:rsidR="009A2CB0">
              <w:rPr>
                <w:rFonts w:ascii="Garamond" w:hAnsi="Garamond" w:cs="Times New Roman"/>
              </w:rPr>
              <w:t xml:space="preserve">- </w:t>
            </w:r>
            <w:r w:rsidRPr="009A2CB0">
              <w:rPr>
                <w:rFonts w:ascii="Garamond" w:hAnsi="Garamond" w:cs="Times New Roman"/>
              </w:rPr>
              <w:t>min. 400ml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2D27095" w14:textId="77777777" w:rsidR="00646041" w:rsidRPr="009A2CB0" w:rsidRDefault="00F00EB9" w:rsidP="009775CA">
            <w:pPr>
              <w:spacing w:after="0"/>
              <w:jc w:val="center"/>
              <w:rPr>
                <w:rFonts w:ascii="Garamond" w:hAnsi="Garamond"/>
              </w:rPr>
            </w:pPr>
            <w:r w:rsidRPr="009A2CB0">
              <w:rPr>
                <w:rFonts w:ascii="Garamond" w:hAnsi="Garamond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360156" w14:textId="77777777" w:rsidR="00646041" w:rsidRPr="009A2CB0" w:rsidRDefault="00646041" w:rsidP="009775CA">
            <w:pPr>
              <w:snapToGrid w:val="0"/>
              <w:spacing w:after="0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E07B9" w14:textId="77777777" w:rsidR="00646041" w:rsidRPr="009A2CB0" w:rsidRDefault="00646041" w:rsidP="009775CA">
            <w:pPr>
              <w:snapToGrid w:val="0"/>
              <w:spacing w:after="0"/>
              <w:jc w:val="center"/>
              <w:rPr>
                <w:rFonts w:ascii="Garamond" w:hAnsi="Garamond"/>
              </w:rPr>
            </w:pPr>
            <w:r w:rsidRPr="009A2CB0">
              <w:rPr>
                <w:rFonts w:ascii="Garamond" w:hAnsi="Garamond"/>
              </w:rPr>
              <w:t>----</w:t>
            </w:r>
          </w:p>
        </w:tc>
      </w:tr>
      <w:tr w:rsidR="00646041" w:rsidRPr="009A2CB0" w14:paraId="7DD1BDF1" w14:textId="77777777" w:rsidTr="00F00EB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03126" w14:textId="77777777" w:rsidR="00646041" w:rsidRPr="009A2CB0" w:rsidRDefault="00646041" w:rsidP="009775CA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A6455" w14:textId="77777777" w:rsidR="00646041" w:rsidRPr="009A2CB0" w:rsidRDefault="00646041" w:rsidP="009775CA">
            <w:pPr>
              <w:spacing w:after="0"/>
              <w:jc w:val="both"/>
              <w:rPr>
                <w:rFonts w:ascii="Garamond" w:hAnsi="Garamond" w:cs="Times New Roman"/>
              </w:rPr>
            </w:pPr>
            <w:r w:rsidRPr="009A2CB0">
              <w:rPr>
                <w:rFonts w:ascii="Garamond" w:hAnsi="Garamond" w:cs="Times New Roman"/>
              </w:rPr>
              <w:t xml:space="preserve">Programowanie i kontrola następujących parametrów </w:t>
            </w:r>
            <w:r w:rsidRPr="00934124">
              <w:rPr>
                <w:rFonts w:ascii="Garamond" w:hAnsi="Garamond" w:cs="Times New Roman"/>
                <w:strike/>
                <w:color w:val="C00000"/>
              </w:rPr>
              <w:t>za pomocą wielofunkcyjnego pokrętła (bez przycisków i kursorów)</w:t>
            </w:r>
            <w:r w:rsidRPr="009A2CB0">
              <w:rPr>
                <w:rFonts w:ascii="Garamond" w:hAnsi="Garamond" w:cs="Times New Roman"/>
              </w:rPr>
              <w:t>: prędkości (z dokładnością do 100 lub 1 rpm) :</w:t>
            </w:r>
          </w:p>
          <w:p w14:paraId="5757EF70" w14:textId="77777777" w:rsidR="00646041" w:rsidRPr="009A2CB0" w:rsidRDefault="00646041" w:rsidP="009775CA">
            <w:pPr>
              <w:pStyle w:val="Akapitzlist"/>
              <w:numPr>
                <w:ilvl w:val="0"/>
                <w:numId w:val="32"/>
              </w:numPr>
              <w:spacing w:after="0" w:line="360" w:lineRule="auto"/>
              <w:ind w:left="390"/>
              <w:jc w:val="both"/>
              <w:rPr>
                <w:rFonts w:ascii="Garamond" w:hAnsi="Garamond"/>
              </w:rPr>
            </w:pPr>
            <w:r w:rsidRPr="009A2CB0">
              <w:rPr>
                <w:rFonts w:ascii="Garamond" w:hAnsi="Garamond"/>
              </w:rPr>
              <w:t>wartości siły odśrodkowej (z dokładnością do 10 lub 1 xg</w:t>
            </w:r>
            <w:r w:rsidR="009A2CB0">
              <w:rPr>
                <w:rFonts w:ascii="Garamond" w:hAnsi="Garamond"/>
              </w:rPr>
              <w:t>);</w:t>
            </w:r>
          </w:p>
          <w:p w14:paraId="63897E5E" w14:textId="77777777" w:rsidR="00646041" w:rsidRPr="009A2CB0" w:rsidRDefault="00646041" w:rsidP="009775CA">
            <w:pPr>
              <w:pStyle w:val="Akapitzlist"/>
              <w:numPr>
                <w:ilvl w:val="0"/>
                <w:numId w:val="32"/>
              </w:numPr>
              <w:spacing w:after="0" w:line="360" w:lineRule="auto"/>
              <w:ind w:left="390"/>
              <w:jc w:val="both"/>
              <w:rPr>
                <w:rFonts w:ascii="Garamond" w:hAnsi="Garamond"/>
              </w:rPr>
            </w:pPr>
            <w:r w:rsidRPr="009A2CB0">
              <w:rPr>
                <w:rFonts w:ascii="Garamond" w:hAnsi="Garamond"/>
              </w:rPr>
              <w:t>czasu wirowania (z dokładnością do 10 lub 1 sekundę/minutę) od 10 sekund do 11 godzin 59</w:t>
            </w:r>
            <w:r w:rsidR="009A2CB0">
              <w:rPr>
                <w:rFonts w:ascii="Garamond" w:hAnsi="Garamond"/>
              </w:rPr>
              <w:t xml:space="preserve"> minut oraz opcję pracy ciągłej;</w:t>
            </w:r>
            <w:r w:rsidRPr="009A2CB0">
              <w:rPr>
                <w:rFonts w:ascii="Garamond" w:hAnsi="Garamond"/>
              </w:rPr>
              <w:t xml:space="preserve"> </w:t>
            </w:r>
          </w:p>
          <w:p w14:paraId="2CC1BE75" w14:textId="77777777" w:rsidR="00646041" w:rsidRPr="009A2CB0" w:rsidRDefault="009A2CB0" w:rsidP="009775CA">
            <w:pPr>
              <w:pStyle w:val="Akapitzlist"/>
              <w:numPr>
                <w:ilvl w:val="0"/>
                <w:numId w:val="32"/>
              </w:numPr>
              <w:spacing w:after="0" w:line="360" w:lineRule="auto"/>
              <w:ind w:left="390"/>
              <w:jc w:val="both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</w:t>
            </w:r>
            <w:r w:rsidR="00646041" w:rsidRPr="009A2CB0">
              <w:rPr>
                <w:rFonts w:ascii="Garamond" w:hAnsi="Garamond"/>
              </w:rPr>
              <w:t>unkcja szybkiego zwirowania, łagodnego startu i zatrzymania oraz automatycznego otwierania pokrywy po zakończeniu wirowania.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FB44DF8" w14:textId="77777777" w:rsidR="00646041" w:rsidRPr="009A2CB0" w:rsidRDefault="00F00EB9" w:rsidP="009775CA">
            <w:pPr>
              <w:spacing w:after="0"/>
              <w:jc w:val="center"/>
              <w:rPr>
                <w:rFonts w:ascii="Garamond" w:hAnsi="Garamond"/>
              </w:rPr>
            </w:pPr>
            <w:r w:rsidRPr="009A2CB0">
              <w:rPr>
                <w:rFonts w:ascii="Garamond" w:hAnsi="Garamond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1FF729" w14:textId="77777777" w:rsidR="00646041" w:rsidRPr="009A2CB0" w:rsidRDefault="00646041" w:rsidP="009775CA">
            <w:pPr>
              <w:pStyle w:val="MD-IOtekstzwyky1"/>
              <w:snapToGrid w:val="0"/>
              <w:spacing w:before="0" w:after="0"/>
              <w:jc w:val="lef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9D874" w14:textId="77777777" w:rsidR="00646041" w:rsidRPr="009A2CB0" w:rsidRDefault="00646041" w:rsidP="009775CA">
            <w:pPr>
              <w:snapToGrid w:val="0"/>
              <w:spacing w:after="0"/>
              <w:jc w:val="center"/>
              <w:rPr>
                <w:rFonts w:ascii="Garamond" w:hAnsi="Garamond"/>
              </w:rPr>
            </w:pPr>
            <w:r w:rsidRPr="009A2CB0">
              <w:rPr>
                <w:rFonts w:ascii="Garamond" w:hAnsi="Garamond"/>
              </w:rPr>
              <w:t xml:space="preserve"> -----</w:t>
            </w:r>
          </w:p>
        </w:tc>
      </w:tr>
      <w:tr w:rsidR="00646041" w:rsidRPr="009A2CB0" w14:paraId="46EED1A2" w14:textId="77777777" w:rsidTr="00F00EB9">
        <w:trPr>
          <w:trHeight w:val="61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0C4A7" w14:textId="77777777" w:rsidR="00646041" w:rsidRPr="009A2CB0" w:rsidRDefault="00646041" w:rsidP="009775CA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52F7B" w14:textId="77777777" w:rsidR="00646041" w:rsidRPr="009A2CB0" w:rsidRDefault="00646041" w:rsidP="009775CA">
            <w:pPr>
              <w:spacing w:after="0"/>
              <w:jc w:val="both"/>
              <w:rPr>
                <w:rFonts w:ascii="Garamond" w:hAnsi="Garamond" w:cs="Times New Roman"/>
              </w:rPr>
            </w:pPr>
            <w:r w:rsidRPr="009A2CB0">
              <w:rPr>
                <w:rFonts w:ascii="Garamond" w:hAnsi="Garamond" w:cs="Times New Roman"/>
              </w:rPr>
              <w:t>Podświetlany wyświetlacz graficzny LCD</w:t>
            </w:r>
            <w:r w:rsidRPr="009A2CB0">
              <w:rPr>
                <w:rFonts w:ascii="Garamond" w:hAnsi="Garamond" w:cs="Times New Roman"/>
              </w:rPr>
              <w:tab/>
              <w:t>umożliwia równoczesny odczyt zaprogramowanej i aktualnej wartości prędkości (obr./min.) oraz siły odśrodkowej (xg), czasu wirowania (timer), numeru katalogowego zainstalowanego rotora oraz numeru wybranego programu użytkownika.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26B626A" w14:textId="77777777" w:rsidR="00646041" w:rsidRPr="009A2CB0" w:rsidRDefault="00F00EB9" w:rsidP="009775CA">
            <w:pPr>
              <w:spacing w:after="0"/>
              <w:jc w:val="center"/>
              <w:rPr>
                <w:rFonts w:ascii="Garamond" w:hAnsi="Garamond"/>
              </w:rPr>
            </w:pPr>
            <w:r w:rsidRPr="009A2CB0">
              <w:rPr>
                <w:rFonts w:ascii="Garamond" w:hAnsi="Garamond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AB6988" w14:textId="77777777" w:rsidR="00646041" w:rsidRPr="009A2CB0" w:rsidRDefault="00646041" w:rsidP="009775CA">
            <w:pPr>
              <w:snapToGrid w:val="0"/>
              <w:spacing w:after="0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44F8" w14:textId="77777777" w:rsidR="00646041" w:rsidRPr="009A2CB0" w:rsidRDefault="00646041" w:rsidP="009775CA">
            <w:pPr>
              <w:spacing w:after="0"/>
              <w:jc w:val="center"/>
              <w:rPr>
                <w:rFonts w:ascii="Garamond" w:hAnsi="Garamond"/>
              </w:rPr>
            </w:pPr>
            <w:r w:rsidRPr="009A2CB0">
              <w:rPr>
                <w:rFonts w:ascii="Garamond" w:hAnsi="Garamond"/>
              </w:rPr>
              <w:t>-----</w:t>
            </w:r>
          </w:p>
        </w:tc>
      </w:tr>
      <w:tr w:rsidR="00646041" w:rsidRPr="009A2CB0" w14:paraId="79A09344" w14:textId="77777777" w:rsidTr="00F00EB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D1149" w14:textId="77777777" w:rsidR="00646041" w:rsidRPr="009A2CB0" w:rsidRDefault="00646041" w:rsidP="009775CA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D0AC3" w14:textId="77777777" w:rsidR="00646041" w:rsidRPr="009A2CB0" w:rsidRDefault="00646041" w:rsidP="009775CA">
            <w:pPr>
              <w:spacing w:after="0"/>
              <w:jc w:val="both"/>
              <w:rPr>
                <w:rFonts w:ascii="Garamond" w:hAnsi="Garamond" w:cs="Times New Roman"/>
              </w:rPr>
            </w:pPr>
            <w:r w:rsidRPr="009A2CB0">
              <w:rPr>
                <w:rFonts w:ascii="Garamond" w:hAnsi="Garamond" w:cs="Times New Roman"/>
              </w:rPr>
              <w:t>Min. 50 programów użytkownika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E52D499" w14:textId="77777777" w:rsidR="00646041" w:rsidRPr="009A2CB0" w:rsidRDefault="00F00EB9" w:rsidP="009775CA">
            <w:pPr>
              <w:spacing w:after="0"/>
              <w:jc w:val="center"/>
              <w:rPr>
                <w:rFonts w:ascii="Garamond" w:hAnsi="Garamond"/>
              </w:rPr>
            </w:pPr>
            <w:r w:rsidRPr="009A2CB0">
              <w:rPr>
                <w:rFonts w:ascii="Garamond" w:hAnsi="Garamond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B2D1DD" w14:textId="77777777" w:rsidR="00646041" w:rsidRPr="009A2CB0" w:rsidRDefault="00646041" w:rsidP="009775CA">
            <w:pPr>
              <w:snapToGrid w:val="0"/>
              <w:spacing w:after="0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F4C9" w14:textId="77777777" w:rsidR="00646041" w:rsidRPr="009A2CB0" w:rsidRDefault="00646041" w:rsidP="009775CA">
            <w:pPr>
              <w:spacing w:after="0"/>
              <w:jc w:val="center"/>
              <w:rPr>
                <w:rFonts w:ascii="Garamond" w:hAnsi="Garamond"/>
              </w:rPr>
            </w:pPr>
            <w:r w:rsidRPr="009A2CB0">
              <w:rPr>
                <w:rFonts w:ascii="Garamond" w:hAnsi="Garamond"/>
              </w:rPr>
              <w:t>-----</w:t>
            </w:r>
          </w:p>
        </w:tc>
      </w:tr>
      <w:tr w:rsidR="00646041" w:rsidRPr="009A2CB0" w14:paraId="755AA917" w14:textId="77777777" w:rsidTr="00F00EB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E8626" w14:textId="77777777" w:rsidR="00646041" w:rsidRPr="009A2CB0" w:rsidRDefault="00646041" w:rsidP="009775CA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D2FC1" w14:textId="77777777" w:rsidR="00646041" w:rsidRPr="009A2CB0" w:rsidRDefault="00646041" w:rsidP="009775CA">
            <w:pPr>
              <w:spacing w:after="0"/>
              <w:jc w:val="both"/>
              <w:rPr>
                <w:rFonts w:ascii="Garamond" w:hAnsi="Garamond" w:cs="Times New Roman"/>
              </w:rPr>
            </w:pPr>
            <w:r w:rsidRPr="009A2CB0">
              <w:rPr>
                <w:rFonts w:ascii="Garamond" w:hAnsi="Garamond" w:cs="Times New Roman"/>
              </w:rPr>
              <w:t xml:space="preserve">Funkcja magnetycznej identyfikacji oraz czujnik niewyważenia rotora. </w:t>
            </w:r>
          </w:p>
          <w:p w14:paraId="240DD1B0" w14:textId="77777777" w:rsidR="00646041" w:rsidRPr="009A2CB0" w:rsidRDefault="00646041" w:rsidP="009775CA">
            <w:pPr>
              <w:spacing w:after="0"/>
              <w:jc w:val="both"/>
              <w:rPr>
                <w:rFonts w:ascii="Garamond" w:hAnsi="Garamond" w:cs="Times New Roman"/>
              </w:rPr>
            </w:pPr>
            <w:r w:rsidRPr="009A2CB0">
              <w:rPr>
                <w:rFonts w:ascii="Garamond" w:hAnsi="Garamond" w:cs="Times New Roman"/>
              </w:rPr>
              <w:t>Komora wirówki wykonana ze stali nierdzewnej.</w:t>
            </w:r>
          </w:p>
          <w:p w14:paraId="373DE90F" w14:textId="099E0DA5" w:rsidR="00646041" w:rsidRPr="009775CA" w:rsidRDefault="00646041" w:rsidP="009775CA">
            <w:pPr>
              <w:spacing w:after="0"/>
              <w:jc w:val="both"/>
              <w:rPr>
                <w:rFonts w:ascii="Garamond" w:hAnsi="Garamond" w:cs="Times New Roman"/>
              </w:rPr>
            </w:pPr>
            <w:r w:rsidRPr="009A2CB0">
              <w:rPr>
                <w:rFonts w:ascii="Garamond" w:hAnsi="Garamond" w:cs="Times New Roman"/>
              </w:rPr>
              <w:t xml:space="preserve">Pokrywa wirówki zamykana podwójnym zamkiem elektromagnetycznym.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D22B4B2" w14:textId="77777777" w:rsidR="00646041" w:rsidRPr="009A2CB0" w:rsidRDefault="00F00EB9" w:rsidP="009775CA">
            <w:pPr>
              <w:spacing w:after="0"/>
              <w:jc w:val="center"/>
              <w:rPr>
                <w:rFonts w:ascii="Garamond" w:hAnsi="Garamond"/>
              </w:rPr>
            </w:pPr>
            <w:r w:rsidRPr="009A2CB0">
              <w:rPr>
                <w:rFonts w:ascii="Garamond" w:hAnsi="Garamond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7AFF1C" w14:textId="77777777" w:rsidR="00646041" w:rsidRPr="009A2CB0" w:rsidRDefault="00646041" w:rsidP="009775CA">
            <w:pPr>
              <w:snapToGrid w:val="0"/>
              <w:spacing w:after="0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A4F8" w14:textId="77777777" w:rsidR="00646041" w:rsidRPr="009A2CB0" w:rsidRDefault="00646041" w:rsidP="009775CA">
            <w:pPr>
              <w:snapToGrid w:val="0"/>
              <w:spacing w:after="0"/>
              <w:jc w:val="center"/>
              <w:rPr>
                <w:rFonts w:ascii="Garamond" w:hAnsi="Garamond"/>
              </w:rPr>
            </w:pPr>
            <w:r w:rsidRPr="009A2CB0">
              <w:rPr>
                <w:rFonts w:ascii="Garamond" w:hAnsi="Garamond"/>
              </w:rPr>
              <w:t>---</w:t>
            </w:r>
          </w:p>
        </w:tc>
      </w:tr>
      <w:tr w:rsidR="00646041" w:rsidRPr="009A2CB0" w14:paraId="1B2D5750" w14:textId="77777777" w:rsidTr="00F00EB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15BFE2" w14:textId="77777777" w:rsidR="00646041" w:rsidRPr="009A2CB0" w:rsidRDefault="00646041" w:rsidP="009775CA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6F0391" w14:textId="04AD8152" w:rsidR="00646041" w:rsidRPr="00934124" w:rsidRDefault="008F4578" w:rsidP="009775CA">
            <w:pPr>
              <w:spacing w:after="0"/>
              <w:jc w:val="both"/>
              <w:rPr>
                <w:rFonts w:ascii="Garamond" w:hAnsi="Garamond" w:cs="Times New Roman"/>
                <w:color w:val="C00000"/>
              </w:rPr>
            </w:pPr>
            <w:r>
              <w:rPr>
                <w:rFonts w:ascii="Garamond" w:hAnsi="Garamond" w:cs="Times New Roman"/>
              </w:rPr>
              <w:t xml:space="preserve">Rotor horyzontalny </w:t>
            </w:r>
            <w:r w:rsidRPr="009775CA">
              <w:rPr>
                <w:rFonts w:ascii="Garamond" w:hAnsi="Garamond" w:cs="Times New Roman"/>
              </w:rPr>
              <w:t>16x50ml.</w:t>
            </w:r>
            <w:r w:rsidR="00646041" w:rsidRPr="009775CA">
              <w:rPr>
                <w:rFonts w:ascii="Garamond" w:hAnsi="Garamond" w:cs="Times New Roman"/>
              </w:rPr>
              <w:t>, RCFmax</w:t>
            </w:r>
            <w:r w:rsidR="00F00EB9" w:rsidRPr="009775CA">
              <w:rPr>
                <w:rFonts w:ascii="Garamond" w:hAnsi="Garamond" w:cs="Times New Roman"/>
              </w:rPr>
              <w:t xml:space="preserve"> &gt;</w:t>
            </w:r>
            <w:r w:rsidR="00934124" w:rsidRPr="00104A8F">
              <w:rPr>
                <w:rFonts w:ascii="Garamond" w:hAnsi="Garamond" w:cs="Times New Roman"/>
                <w:strike/>
              </w:rPr>
              <w:t>20 600xg</w:t>
            </w:r>
            <w:r w:rsidR="00934124" w:rsidRPr="009775CA">
              <w:rPr>
                <w:rFonts w:ascii="Garamond" w:hAnsi="Garamond" w:cs="Times New Roman"/>
              </w:rPr>
              <w:t>.</w:t>
            </w:r>
            <w:r w:rsidR="00934124">
              <w:rPr>
                <w:rFonts w:ascii="Garamond" w:hAnsi="Garamond" w:cs="Times New Roman"/>
              </w:rPr>
              <w:t xml:space="preserve"> </w:t>
            </w:r>
            <w:r w:rsidR="00934124" w:rsidRPr="00934124">
              <w:rPr>
                <w:rFonts w:ascii="Garamond" w:hAnsi="Garamond" w:cs="Times New Roman"/>
                <w:color w:val="C00000"/>
              </w:rPr>
              <w:t>4</w:t>
            </w:r>
            <w:r w:rsidR="00934124">
              <w:rPr>
                <w:rFonts w:ascii="Garamond" w:hAnsi="Garamond" w:cs="Times New Roman"/>
                <w:color w:val="C00000"/>
              </w:rPr>
              <w:t xml:space="preserve"> </w:t>
            </w:r>
            <w:r w:rsidR="00934124" w:rsidRPr="00934124">
              <w:rPr>
                <w:rFonts w:ascii="Garamond" w:hAnsi="Garamond" w:cs="Times New Roman"/>
                <w:color w:val="C00000"/>
              </w:rPr>
              <w:t>500xg</w:t>
            </w:r>
            <w:bookmarkStart w:id="0" w:name="_GoBack"/>
            <w:bookmarkEnd w:id="0"/>
          </w:p>
          <w:p w14:paraId="48E88992" w14:textId="77777777" w:rsidR="00646041" w:rsidRPr="009A2CB0" w:rsidRDefault="00646041" w:rsidP="009775CA">
            <w:pPr>
              <w:spacing w:after="0"/>
              <w:jc w:val="both"/>
              <w:rPr>
                <w:rFonts w:ascii="Garamond" w:hAnsi="Garamond" w:cs="Times New Roman"/>
                <w:color w:val="FF0000"/>
                <w:lang w:val="en-US"/>
              </w:rPr>
            </w:pPr>
            <w:r w:rsidRPr="009775CA">
              <w:rPr>
                <w:rFonts w:ascii="Garamond" w:hAnsi="Garamond" w:cs="Times New Roman"/>
                <w:lang w:val="en-US"/>
              </w:rPr>
              <w:t>Rotor horyzontalny 16 x15ml Falcon, RCFmax &gt;2 400xg</w:t>
            </w:r>
            <w:r w:rsidR="00F00EB9" w:rsidRPr="009775CA">
              <w:rPr>
                <w:rFonts w:ascii="Garamond" w:hAnsi="Garamond" w:cs="Times New Roman"/>
                <w:lang w:val="en-US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BF29336" w14:textId="77777777" w:rsidR="00646041" w:rsidRPr="009A2CB0" w:rsidRDefault="00F00EB9" w:rsidP="009775CA">
            <w:pPr>
              <w:spacing w:after="0"/>
              <w:jc w:val="center"/>
              <w:rPr>
                <w:rFonts w:ascii="Garamond" w:hAnsi="Garamond"/>
              </w:rPr>
            </w:pPr>
            <w:r w:rsidRPr="009A2CB0">
              <w:rPr>
                <w:rFonts w:ascii="Garamond" w:hAnsi="Garamond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064B0B" w14:textId="77777777" w:rsidR="00646041" w:rsidRPr="009A2CB0" w:rsidRDefault="00646041" w:rsidP="009775CA">
            <w:pPr>
              <w:snapToGrid w:val="0"/>
              <w:spacing w:after="0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C953" w14:textId="77777777" w:rsidR="00646041" w:rsidRPr="009A2CB0" w:rsidRDefault="00646041" w:rsidP="009775CA">
            <w:pPr>
              <w:snapToGrid w:val="0"/>
              <w:spacing w:after="0"/>
              <w:jc w:val="center"/>
              <w:rPr>
                <w:rFonts w:ascii="Garamond" w:hAnsi="Garamond"/>
              </w:rPr>
            </w:pPr>
            <w:r w:rsidRPr="009A2CB0">
              <w:rPr>
                <w:rFonts w:ascii="Garamond" w:hAnsi="Garamond"/>
              </w:rPr>
              <w:t>---</w:t>
            </w:r>
          </w:p>
        </w:tc>
      </w:tr>
      <w:tr w:rsidR="00646041" w:rsidRPr="009A2CB0" w14:paraId="73637031" w14:textId="77777777" w:rsidTr="00F00EB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B4997" w14:textId="77777777" w:rsidR="00646041" w:rsidRPr="009A2CB0" w:rsidRDefault="00646041" w:rsidP="009775CA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3022B" w14:textId="77777777" w:rsidR="00646041" w:rsidRPr="009A2CB0" w:rsidRDefault="00646041" w:rsidP="009775CA">
            <w:pPr>
              <w:spacing w:after="0"/>
              <w:jc w:val="both"/>
              <w:rPr>
                <w:rFonts w:ascii="Garamond" w:hAnsi="Garamond" w:cs="Times New Roman"/>
              </w:rPr>
            </w:pPr>
            <w:r w:rsidRPr="009A2CB0">
              <w:rPr>
                <w:rFonts w:ascii="Garamond" w:hAnsi="Garamond" w:cs="Times New Roman"/>
              </w:rPr>
              <w:t>Silnik nie wymagający konserwacji, indukcyjny</w:t>
            </w:r>
            <w:r w:rsidR="008F4578"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536FD12" w14:textId="77777777" w:rsidR="00646041" w:rsidRPr="009A2CB0" w:rsidRDefault="00F00EB9" w:rsidP="009775CA">
            <w:pPr>
              <w:spacing w:after="0"/>
              <w:jc w:val="center"/>
              <w:rPr>
                <w:rFonts w:ascii="Garamond" w:hAnsi="Garamond"/>
              </w:rPr>
            </w:pPr>
            <w:r w:rsidRPr="009A2CB0">
              <w:rPr>
                <w:rFonts w:ascii="Garamond" w:hAnsi="Garamond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976007" w14:textId="77777777" w:rsidR="00646041" w:rsidRPr="009A2CB0" w:rsidRDefault="00646041" w:rsidP="009775CA">
            <w:pPr>
              <w:snapToGrid w:val="0"/>
              <w:spacing w:after="0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A0C4" w14:textId="77777777" w:rsidR="00646041" w:rsidRPr="009A2CB0" w:rsidRDefault="00646041" w:rsidP="009775CA">
            <w:pPr>
              <w:snapToGrid w:val="0"/>
              <w:spacing w:after="0"/>
              <w:jc w:val="center"/>
              <w:rPr>
                <w:rFonts w:ascii="Garamond" w:hAnsi="Garamond"/>
              </w:rPr>
            </w:pPr>
            <w:r w:rsidRPr="009A2CB0">
              <w:rPr>
                <w:rFonts w:ascii="Garamond" w:hAnsi="Garamond"/>
              </w:rPr>
              <w:t>---</w:t>
            </w:r>
          </w:p>
        </w:tc>
      </w:tr>
      <w:tr w:rsidR="00646041" w:rsidRPr="009A2CB0" w14:paraId="4643716A" w14:textId="77777777" w:rsidTr="00F00EB9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404B5" w14:textId="77777777" w:rsidR="00646041" w:rsidRPr="009A2CB0" w:rsidRDefault="00646041" w:rsidP="009775CA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C565CE" w14:textId="77777777" w:rsidR="00646041" w:rsidRPr="009A2CB0" w:rsidRDefault="00646041" w:rsidP="009775CA">
            <w:pPr>
              <w:spacing w:after="0"/>
              <w:jc w:val="both"/>
              <w:rPr>
                <w:rFonts w:ascii="Garamond" w:hAnsi="Garamond" w:cs="Times New Roman"/>
              </w:rPr>
            </w:pPr>
            <w:r w:rsidRPr="009A2CB0">
              <w:rPr>
                <w:rFonts w:ascii="Garamond" w:hAnsi="Garamond" w:cs="Times New Roman"/>
              </w:rPr>
              <w:t>Zabezpieczenie przed otwarciem komory podczas wirowania</w:t>
            </w:r>
            <w:r w:rsidR="008F4578"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7DF3F58" w14:textId="77777777" w:rsidR="00646041" w:rsidRPr="009A2CB0" w:rsidRDefault="00F00EB9" w:rsidP="009775CA">
            <w:pPr>
              <w:spacing w:after="0"/>
              <w:jc w:val="center"/>
              <w:rPr>
                <w:rFonts w:ascii="Garamond" w:hAnsi="Garamond"/>
              </w:rPr>
            </w:pPr>
            <w:r w:rsidRPr="009A2CB0">
              <w:rPr>
                <w:rFonts w:ascii="Garamond" w:hAnsi="Garamond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8DCC96" w14:textId="77777777" w:rsidR="00646041" w:rsidRPr="009A2CB0" w:rsidRDefault="00646041" w:rsidP="009775CA">
            <w:pPr>
              <w:snapToGrid w:val="0"/>
              <w:spacing w:after="0"/>
              <w:rPr>
                <w:rFonts w:ascii="Garamond" w:hAnsi="Garamond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8A7B" w14:textId="77777777" w:rsidR="00646041" w:rsidRPr="009A2CB0" w:rsidRDefault="00646041" w:rsidP="009775CA">
            <w:pPr>
              <w:snapToGrid w:val="0"/>
              <w:spacing w:after="0"/>
              <w:jc w:val="center"/>
              <w:rPr>
                <w:rFonts w:ascii="Garamond" w:hAnsi="Garamond"/>
              </w:rPr>
            </w:pPr>
            <w:r w:rsidRPr="009A2CB0">
              <w:rPr>
                <w:rFonts w:ascii="Garamond" w:hAnsi="Garamond"/>
              </w:rPr>
              <w:t>---</w:t>
            </w:r>
          </w:p>
        </w:tc>
      </w:tr>
      <w:tr w:rsidR="00646041" w:rsidRPr="009A2CB0" w14:paraId="2A085D8B" w14:textId="77777777" w:rsidTr="00F00EB9">
        <w:trPr>
          <w:trHeight w:val="52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62DC75" w14:textId="77777777" w:rsidR="00646041" w:rsidRPr="009A2CB0" w:rsidRDefault="00646041" w:rsidP="009775CA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02C06" w14:textId="77777777" w:rsidR="00646041" w:rsidRPr="009A2CB0" w:rsidRDefault="00646041" w:rsidP="009775CA">
            <w:pPr>
              <w:spacing w:after="0"/>
              <w:jc w:val="both"/>
              <w:rPr>
                <w:rFonts w:ascii="Garamond" w:hAnsi="Garamond" w:cs="Times New Roman"/>
              </w:rPr>
            </w:pPr>
            <w:r w:rsidRPr="009A2CB0">
              <w:rPr>
                <w:rFonts w:ascii="Garamond" w:hAnsi="Garamond" w:cs="Times New Roman"/>
              </w:rPr>
              <w:t>Komora zapewniająca bezpieczeństwo podczas awarii rotora</w:t>
            </w:r>
            <w:r w:rsidR="008F4578"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495D2E0" w14:textId="77777777" w:rsidR="00646041" w:rsidRPr="009A2CB0" w:rsidRDefault="00F00EB9" w:rsidP="009775CA">
            <w:pPr>
              <w:spacing w:after="0"/>
              <w:jc w:val="center"/>
              <w:rPr>
                <w:rFonts w:ascii="Garamond" w:hAnsi="Garamond"/>
              </w:rPr>
            </w:pPr>
            <w:r w:rsidRPr="009A2CB0">
              <w:rPr>
                <w:rFonts w:ascii="Garamond" w:hAnsi="Garamond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C7960C" w14:textId="77777777" w:rsidR="00646041" w:rsidRPr="009A2CB0" w:rsidRDefault="00646041" w:rsidP="009775CA">
            <w:pPr>
              <w:snapToGrid w:val="0"/>
              <w:spacing w:after="0"/>
              <w:jc w:val="center"/>
              <w:rPr>
                <w:rFonts w:ascii="Garamond" w:hAnsi="Garamond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0673" w14:textId="77777777" w:rsidR="00646041" w:rsidRPr="009A2CB0" w:rsidRDefault="00646041" w:rsidP="009775CA">
            <w:pPr>
              <w:snapToGrid w:val="0"/>
              <w:spacing w:after="0"/>
              <w:jc w:val="center"/>
              <w:rPr>
                <w:rFonts w:ascii="Garamond" w:hAnsi="Garamond"/>
              </w:rPr>
            </w:pPr>
            <w:r w:rsidRPr="009A2CB0">
              <w:rPr>
                <w:rFonts w:ascii="Garamond" w:hAnsi="Garamond"/>
              </w:rPr>
              <w:t>---</w:t>
            </w:r>
          </w:p>
        </w:tc>
      </w:tr>
      <w:tr w:rsidR="00646041" w:rsidRPr="009A2CB0" w14:paraId="044A681A" w14:textId="77777777" w:rsidTr="008F45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96953" w14:textId="77777777" w:rsidR="00646041" w:rsidRPr="009A2CB0" w:rsidRDefault="00646041" w:rsidP="008A7E6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b/>
                <w:lang w:eastAsia="ar-SA"/>
              </w:rPr>
              <w:t>Warunki energetyczne urządzenia</w:t>
            </w:r>
          </w:p>
        </w:tc>
      </w:tr>
      <w:tr w:rsidR="00646041" w:rsidRPr="009A2CB0" w14:paraId="5FA98551" w14:textId="77777777" w:rsidTr="00F00E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863D8" w14:textId="77777777" w:rsidR="00646041" w:rsidRPr="009A2CB0" w:rsidRDefault="00646041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B2A5D" w14:textId="77777777" w:rsidR="00646041" w:rsidRPr="009A2CB0" w:rsidRDefault="00646041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Tryb niskiego poboru mocy [kW/h]</w:t>
            </w:r>
            <w:r w:rsidR="008F4578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4503E8" w14:textId="77777777" w:rsidR="00646041" w:rsidRPr="009A2CB0" w:rsidRDefault="008F4578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3B81E" w14:textId="77777777" w:rsidR="00646041" w:rsidRPr="009A2CB0" w:rsidRDefault="00646041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B32C2" w14:textId="77777777" w:rsidR="00646041" w:rsidRPr="009A2CB0" w:rsidRDefault="008F4578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646041" w:rsidRPr="009A2CB0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67C730D7" w14:textId="77777777" w:rsidR="00646041" w:rsidRPr="009A2CB0" w:rsidRDefault="008F4578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646041" w:rsidRPr="009A2CB0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646041" w:rsidRPr="009A2CB0" w14:paraId="6EB5C9AA" w14:textId="77777777" w:rsidTr="00F00E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C4CC5" w14:textId="77777777" w:rsidR="00646041" w:rsidRPr="009A2CB0" w:rsidRDefault="00646041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9DAF7" w14:textId="77777777" w:rsidR="00646041" w:rsidRPr="009A2CB0" w:rsidRDefault="00646041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Instrukcja obsługi zawierająca wskazówki zarządzania wydajnością i energooszczędnością urządzenia</w:t>
            </w:r>
            <w:r w:rsidR="008F4578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1EE74" w14:textId="77777777" w:rsidR="00646041" w:rsidRPr="009A2CB0" w:rsidRDefault="008F4578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859EDF" w14:textId="77777777" w:rsidR="00646041" w:rsidRPr="009A2CB0" w:rsidRDefault="00646041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BCD5" w14:textId="77777777" w:rsidR="00646041" w:rsidRPr="009A2CB0" w:rsidRDefault="008F4578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646041" w:rsidRPr="009A2CB0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3A551FE8" w14:textId="77777777" w:rsidR="00646041" w:rsidRPr="009A2CB0" w:rsidRDefault="008F4578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646041" w:rsidRPr="009A2CB0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646041" w:rsidRPr="009A2CB0" w14:paraId="18100BED" w14:textId="77777777" w:rsidTr="00F00E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67C69" w14:textId="77777777" w:rsidR="00646041" w:rsidRPr="009A2CB0" w:rsidRDefault="00646041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DFB983" w14:textId="77777777" w:rsidR="00646041" w:rsidRPr="009A2CB0" w:rsidRDefault="008F4578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 xml:space="preserve">Szkolenia </w:t>
            </w:r>
            <w:r w:rsidR="00646041" w:rsidRPr="009A2CB0">
              <w:rPr>
                <w:rFonts w:ascii="Garamond" w:eastAsia="Times New Roman" w:hAnsi="Garamond" w:cs="Times New Roman"/>
                <w:lang w:eastAsia="ar-SA"/>
              </w:rPr>
              <w:t>dla personelu medycznego i technicznego w zakresie efektywności energetycznej urządzenia(2 medyczne, 1 techniczna)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CA99D" w14:textId="77777777" w:rsidR="00646041" w:rsidRPr="009A2CB0" w:rsidRDefault="008F4578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3A967" w14:textId="77777777" w:rsidR="00646041" w:rsidRPr="009A2CB0" w:rsidRDefault="00646041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6A531" w14:textId="77777777" w:rsidR="00646041" w:rsidRPr="009A2CB0" w:rsidRDefault="008F4578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646041" w:rsidRPr="009A2CB0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75DC1B4B" w14:textId="77777777" w:rsidR="00646041" w:rsidRPr="009A2CB0" w:rsidRDefault="008F4578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646041" w:rsidRPr="009A2CB0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646041" w:rsidRPr="009A2CB0" w14:paraId="3114582A" w14:textId="77777777" w:rsidTr="00F00E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64A5B" w14:textId="77777777" w:rsidR="00646041" w:rsidRPr="009A2CB0" w:rsidRDefault="00646041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7F54EF" w14:textId="77777777" w:rsidR="00646041" w:rsidRPr="009A2CB0" w:rsidRDefault="00646041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Certyfikaty producenta potwierdzające wprowadzenie systemu zarządzania  produkcji zgodnego z dyrektywami i/lub normami dotyczącymi ekologii, energooszczędności</w:t>
            </w:r>
            <w:r w:rsidR="008F4578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A206D" w14:textId="77777777" w:rsidR="00646041" w:rsidRPr="009A2CB0" w:rsidRDefault="008F4578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ADA01" w14:textId="77777777" w:rsidR="00646041" w:rsidRPr="009A2CB0" w:rsidRDefault="00646041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  <w:p w14:paraId="1BBA1B20" w14:textId="77777777" w:rsidR="00646041" w:rsidRPr="009A2CB0" w:rsidRDefault="00646041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F6E65" w14:textId="77777777" w:rsidR="00646041" w:rsidRPr="009A2CB0" w:rsidRDefault="008F4578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646041" w:rsidRPr="009A2CB0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5E2AF560" w14:textId="77777777" w:rsidR="00646041" w:rsidRPr="009A2CB0" w:rsidRDefault="008F4578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646041" w:rsidRPr="009A2CB0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646041" w:rsidRPr="009A2CB0" w14:paraId="5B502736" w14:textId="77777777" w:rsidTr="00F00E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7197F" w14:textId="77777777" w:rsidR="00646041" w:rsidRPr="009A2CB0" w:rsidRDefault="00646041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A1FF5" w14:textId="77777777" w:rsidR="00646041" w:rsidRPr="009A2CB0" w:rsidRDefault="008F4578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 xml:space="preserve">Trwałość </w:t>
            </w:r>
            <w:r w:rsidR="00646041" w:rsidRPr="009A2CB0">
              <w:rPr>
                <w:rFonts w:ascii="Garamond" w:eastAsia="Times New Roman" w:hAnsi="Garamond" w:cs="Times New Roman"/>
                <w:lang w:eastAsia="ar-SA"/>
              </w:rPr>
              <w:t>produktu rozumiana jako gwarantowany okres pełnego wsparcia serwisowego oraz pełnego dostępu części zamiennych i oprogramowania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D8FFE7" w14:textId="77777777" w:rsidR="00646041" w:rsidRPr="009A2CB0" w:rsidRDefault="008F4578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E0B2C" w14:textId="77777777" w:rsidR="00646041" w:rsidRPr="009A2CB0" w:rsidRDefault="00646041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F710C" w14:textId="77777777" w:rsidR="00646041" w:rsidRPr="009A2CB0" w:rsidRDefault="008F4578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646041" w:rsidRPr="009A2CB0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7980BFEF" w14:textId="77777777" w:rsidR="00646041" w:rsidRPr="009A2CB0" w:rsidRDefault="008F4578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646041" w:rsidRPr="009A2CB0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646041" w:rsidRPr="009A2CB0" w14:paraId="169A1922" w14:textId="77777777" w:rsidTr="00F00E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D3855" w14:textId="77777777" w:rsidR="00646041" w:rsidRPr="009A2CB0" w:rsidRDefault="00646041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6D612" w14:textId="77777777" w:rsidR="00646041" w:rsidRPr="009A2CB0" w:rsidRDefault="008F4578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 xml:space="preserve">Możliwość </w:t>
            </w:r>
            <w:r w:rsidR="00646041" w:rsidRPr="009A2CB0">
              <w:rPr>
                <w:rFonts w:ascii="Garamond" w:eastAsia="Times New Roman" w:hAnsi="Garamond" w:cs="Times New Roman"/>
                <w:lang w:eastAsia="ar-SA"/>
              </w:rPr>
              <w:t>automatycznego przechodzenia urządzenia w tryb czuwania/niskiego poboru mocy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F2510" w14:textId="77777777" w:rsidR="00646041" w:rsidRPr="009A2CB0" w:rsidRDefault="008F4578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Tak/Nie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DBD51" w14:textId="77777777" w:rsidR="00646041" w:rsidRPr="009A2CB0" w:rsidRDefault="00646041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4927D" w14:textId="77777777" w:rsidR="00646041" w:rsidRPr="009A2CB0" w:rsidRDefault="008F4578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646041" w:rsidRPr="009A2CB0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25B47285" w14:textId="77777777" w:rsidR="00646041" w:rsidRPr="009A2CB0" w:rsidRDefault="008F4578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646041" w:rsidRPr="009A2CB0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</w:tbl>
    <w:p w14:paraId="30C2E566" w14:textId="77777777" w:rsidR="00BC771B" w:rsidRPr="009A2CB0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3FE74ECD" w14:textId="77777777" w:rsidR="00BC771B" w:rsidRPr="009A2CB0" w:rsidRDefault="005838E5" w:rsidP="008A7E6F">
      <w:pPr>
        <w:suppressAutoHyphens/>
        <w:spacing w:after="12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9A2CB0">
        <w:rPr>
          <w:rFonts w:ascii="Garamond" w:eastAsia="Times New Roman" w:hAnsi="Garamond" w:cs="Times New Roman"/>
          <w:b/>
          <w:lang w:eastAsia="ar-SA"/>
        </w:rPr>
        <w:t xml:space="preserve">WARUNKI GWARANCJI </w:t>
      </w: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930"/>
        <w:gridCol w:w="1701"/>
        <w:gridCol w:w="1701"/>
        <w:gridCol w:w="1701"/>
      </w:tblGrid>
      <w:tr w:rsidR="00BC771B" w:rsidRPr="009A2CB0" w14:paraId="3E0A3F1B" w14:textId="77777777" w:rsidTr="009775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6D2A9" w14:textId="77777777" w:rsidR="00BC771B" w:rsidRPr="009A2CB0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C5C1D" w14:textId="77777777" w:rsidR="00BC771B" w:rsidRPr="009A2CB0" w:rsidRDefault="00BC771B" w:rsidP="00BC771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67949" w14:textId="77777777" w:rsidR="00BC771B" w:rsidRPr="009A2CB0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57BA91" w14:textId="77777777" w:rsidR="00BC771B" w:rsidRPr="009A2CB0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D065F" w14:textId="77777777" w:rsidR="00BC771B" w:rsidRPr="009A2CB0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966E35" w:rsidRPr="009A2CB0" w14:paraId="1C0EDB2E" w14:textId="77777777" w:rsidTr="009775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3CB6C" w14:textId="77777777" w:rsidR="00966E35" w:rsidRPr="009A2CB0" w:rsidRDefault="00966E35" w:rsidP="008A7E6F">
            <w:pPr>
              <w:pStyle w:val="Akapitzlist"/>
              <w:numPr>
                <w:ilvl w:val="0"/>
                <w:numId w:val="19"/>
              </w:numPr>
              <w:spacing w:before="60" w:after="60" w:line="240" w:lineRule="auto"/>
              <w:ind w:left="357" w:hanging="357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FB531" w14:textId="77777777" w:rsidR="00966E35" w:rsidRPr="009A2CB0" w:rsidRDefault="00966E35" w:rsidP="008A7E6F">
            <w:pPr>
              <w:snapToGrid w:val="0"/>
              <w:spacing w:before="60" w:after="6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9A2CB0">
              <w:rPr>
                <w:rFonts w:ascii="Garamond" w:hAnsi="Garamond" w:cs="Times New Roman"/>
                <w:color w:val="000000" w:themeColor="text1"/>
              </w:rPr>
              <w:t>Okres gwarancji dla wszystkich głównych składników oferty oraz współpracujących z nimi urządzeń  [liczba miesięcy]</w:t>
            </w:r>
            <w:r w:rsidR="008F4578">
              <w:rPr>
                <w:rFonts w:ascii="Garamond" w:hAnsi="Garamond" w:cs="Times New Roman"/>
                <w:color w:val="000000" w:themeColor="text1"/>
              </w:rPr>
              <w:t>.</w:t>
            </w:r>
          </w:p>
          <w:p w14:paraId="3916F32A" w14:textId="77777777" w:rsidR="00A0164C" w:rsidRPr="009A2CB0" w:rsidRDefault="00A0164C" w:rsidP="008A7E6F">
            <w:pPr>
              <w:snapToGrid w:val="0"/>
              <w:spacing w:before="60" w:after="6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9A2CB0">
              <w:rPr>
                <w:rFonts w:ascii="Garamond" w:hAnsi="Garamond"/>
                <w:color w:val="000000" w:themeColor="text1"/>
              </w:rPr>
              <w:t>UWAGA - należy podać pełną liczbę miesięcy. Wartości ułamkowe będą przy ocenie zaokrąglane w dół – do pełnych miesięcy. Zamawiający zastrzega, że okres rękojmi musi być równy okresowi gwarancji. Zamawiający zastrzega, że górną granicą punktacji gwarancji będzie 5 lat.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7B6E58" w14:textId="77777777" w:rsidR="00966E35" w:rsidRPr="009A2CB0" w:rsidRDefault="00C83FFD" w:rsidP="00BC771B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&gt;= 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508DF" w14:textId="77777777" w:rsidR="00966E35" w:rsidRPr="009A2CB0" w:rsidRDefault="00966E35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24A39" w14:textId="77777777" w:rsidR="00C83FFD" w:rsidRPr="009A2CB0" w:rsidRDefault="00C83FFD" w:rsidP="00C83FFD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24 miesiące – 0 pkt.</w:t>
            </w:r>
          </w:p>
          <w:p w14:paraId="2C96462C" w14:textId="77777777" w:rsidR="00966E35" w:rsidRPr="009A2CB0" w:rsidRDefault="00C83FFD" w:rsidP="00C83FFD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25 i więcej – 5 pkt.</w:t>
            </w:r>
          </w:p>
        </w:tc>
      </w:tr>
      <w:tr w:rsidR="00966E35" w:rsidRPr="009A2CB0" w14:paraId="04D0138D" w14:textId="77777777" w:rsidTr="009775CA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B3B59" w14:textId="77777777" w:rsidR="00966E35" w:rsidRPr="009A2CB0" w:rsidRDefault="00966E35" w:rsidP="008A7E6F">
            <w:pPr>
              <w:pStyle w:val="Akapitzlist"/>
              <w:numPr>
                <w:ilvl w:val="0"/>
                <w:numId w:val="19"/>
              </w:numPr>
              <w:spacing w:before="60" w:after="60" w:line="240" w:lineRule="auto"/>
              <w:ind w:left="357" w:hanging="357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206B52" w14:textId="77777777" w:rsidR="00966E35" w:rsidRPr="009A2CB0" w:rsidRDefault="00966E35" w:rsidP="008A7E6F">
            <w:pPr>
              <w:snapToGrid w:val="0"/>
              <w:spacing w:before="60" w:after="6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9A2CB0">
              <w:rPr>
                <w:rFonts w:ascii="Garamond" w:hAnsi="Garamond" w:cs="Times New Roman"/>
                <w:color w:val="000000" w:themeColor="text1"/>
              </w:rPr>
              <w:t>Gwarancja produkcji części zamie</w:t>
            </w:r>
            <w:r w:rsidR="008F4578">
              <w:rPr>
                <w:rFonts w:ascii="Garamond" w:hAnsi="Garamond" w:cs="Times New Roman"/>
                <w:color w:val="000000" w:themeColor="text1"/>
              </w:rPr>
              <w:t>nnych [liczba lat] – min. 8 lat.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20627" w14:textId="77777777" w:rsidR="00966E35" w:rsidRPr="009A2CB0" w:rsidRDefault="008F4578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2D18C" w14:textId="77777777" w:rsidR="00966E35" w:rsidRPr="009A2CB0" w:rsidRDefault="00966E35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DB75B" w14:textId="77777777" w:rsidR="00966E35" w:rsidRPr="009A2CB0" w:rsidRDefault="00B866E3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966E35" w:rsidRPr="009A2CB0" w14:paraId="18F416B4" w14:textId="77777777" w:rsidTr="009775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AB481" w14:textId="77777777" w:rsidR="00966E35" w:rsidRPr="009A2CB0" w:rsidRDefault="00966E35" w:rsidP="008A7E6F">
            <w:pPr>
              <w:pStyle w:val="Akapitzlist"/>
              <w:numPr>
                <w:ilvl w:val="0"/>
                <w:numId w:val="19"/>
              </w:numPr>
              <w:spacing w:before="60" w:after="60" w:line="240" w:lineRule="auto"/>
              <w:ind w:left="357" w:hanging="357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BA01E" w14:textId="77777777" w:rsidR="00966E35" w:rsidRPr="009A2CB0" w:rsidRDefault="00966E35" w:rsidP="008A7E6F">
            <w:pPr>
              <w:tabs>
                <w:tab w:val="left" w:pos="0"/>
              </w:tabs>
              <w:snapToGrid w:val="0"/>
              <w:spacing w:before="60" w:after="6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9A2CB0">
              <w:rPr>
                <w:rFonts w:ascii="Garamond" w:hAnsi="Garamond" w:cs="Times New Roman"/>
                <w:color w:val="000000" w:themeColor="text1"/>
              </w:rPr>
              <w:t>Przedłużenie okresu gwarancji o każdy dzień trwającej naprawy</w:t>
            </w:r>
            <w:r w:rsidR="008F4578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A5DEA" w14:textId="77777777" w:rsidR="00966E35" w:rsidRPr="009A2CB0" w:rsidRDefault="008F4578" w:rsidP="00BC771B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1AAA1" w14:textId="77777777" w:rsidR="00966E35" w:rsidRPr="009A2CB0" w:rsidRDefault="00966E35" w:rsidP="00BC771B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BCD69" w14:textId="77777777" w:rsidR="00966E35" w:rsidRPr="009A2CB0" w:rsidRDefault="00966E35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966E35" w:rsidRPr="009A2CB0" w14:paraId="20709317" w14:textId="77777777" w:rsidTr="009775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17BDE5" w14:textId="77777777" w:rsidR="00966E35" w:rsidRPr="009A2CB0" w:rsidRDefault="00966E35" w:rsidP="008A7E6F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before="60" w:after="60" w:line="240" w:lineRule="auto"/>
              <w:ind w:left="357" w:hanging="357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CF779" w14:textId="77777777" w:rsidR="00966E35" w:rsidRPr="009A2CB0" w:rsidRDefault="00966E35" w:rsidP="008A7E6F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Ilość przeglądów okresowych koniecznych do wykonywania po upływie okresu gwarancyjnego w celu zapewnienia sprawnej pracy aparatu (w okresie 1 roku)</w:t>
            </w:r>
            <w:r w:rsidR="008F4578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0EAB67" w14:textId="77777777" w:rsidR="00966E35" w:rsidRPr="009A2CB0" w:rsidRDefault="008F4578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29570" w14:textId="77777777" w:rsidR="00966E35" w:rsidRPr="009A2CB0" w:rsidRDefault="00966E35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BCFD0" w14:textId="77777777" w:rsidR="008F4578" w:rsidRDefault="008F4578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 xml:space="preserve">Jeden </w:t>
            </w:r>
            <w:r w:rsidR="00966E35" w:rsidRPr="009A2CB0">
              <w:rPr>
                <w:rFonts w:ascii="Garamond" w:eastAsia="Times New Roman" w:hAnsi="Garamond" w:cs="Times New Roman"/>
                <w:lang w:eastAsia="ar-SA"/>
              </w:rPr>
              <w:t xml:space="preserve">– 5 pkt, </w:t>
            </w:r>
          </w:p>
          <w:p w14:paraId="06204E82" w14:textId="77777777" w:rsidR="00966E35" w:rsidRPr="009A2CB0" w:rsidRDefault="008F4578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 xml:space="preserve">Więcej </w:t>
            </w:r>
            <w:r w:rsidR="00966E35" w:rsidRPr="009A2CB0">
              <w:rPr>
                <w:rFonts w:ascii="Garamond" w:eastAsia="Times New Roman" w:hAnsi="Garamond" w:cs="Times New Roman"/>
                <w:lang w:eastAsia="ar-SA"/>
              </w:rPr>
              <w:t>– 0 pkt</w:t>
            </w:r>
          </w:p>
        </w:tc>
      </w:tr>
      <w:tr w:rsidR="00966E35" w:rsidRPr="009A2CB0" w14:paraId="35E04D69" w14:textId="77777777" w:rsidTr="009775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C7A63C" w14:textId="77777777" w:rsidR="00966E35" w:rsidRPr="009A2CB0" w:rsidRDefault="00966E35" w:rsidP="008A7E6F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before="60" w:after="60" w:line="240" w:lineRule="auto"/>
              <w:ind w:left="357" w:hanging="357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10D36" w14:textId="77777777" w:rsidR="00966E35" w:rsidRPr="009A2CB0" w:rsidRDefault="00966E35" w:rsidP="008A7E6F">
            <w:pPr>
              <w:suppressAutoHyphens/>
              <w:snapToGrid w:val="0"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Aparat jest lub będzie pozbawiony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  <w:r w:rsidR="008F4578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A49A0C" w14:textId="77777777" w:rsidR="00966E35" w:rsidRPr="009A2CB0" w:rsidRDefault="005838E5" w:rsidP="00BC771B">
            <w:pPr>
              <w:suppressAutoHyphens/>
              <w:snapToGrid w:val="0"/>
              <w:spacing w:after="1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P</w:t>
            </w:r>
            <w:r w:rsidR="00966E35" w:rsidRPr="009A2CB0">
              <w:rPr>
                <w:rFonts w:ascii="Garamond" w:eastAsia="Times New Roman" w:hAnsi="Garamond" w:cs="Times New Roman"/>
                <w:lang w:eastAsia="ar-SA"/>
              </w:rPr>
              <w:t>odać</w:t>
            </w:r>
            <w:r w:rsidRPr="009A2CB0"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69880" w14:textId="77777777" w:rsidR="00966E35" w:rsidRPr="009A2CB0" w:rsidRDefault="00966E35" w:rsidP="00BC771B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52DAF" w14:textId="77777777" w:rsidR="00966E35" w:rsidRPr="009A2CB0" w:rsidRDefault="00966E35" w:rsidP="005838E5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Tak</w:t>
            </w:r>
            <w:r w:rsidR="005838E5" w:rsidRPr="009A2CB0">
              <w:rPr>
                <w:rFonts w:ascii="Garamond" w:eastAsia="Times New Roman" w:hAnsi="Garamond" w:cs="Times New Roman"/>
                <w:lang w:eastAsia="ar-SA"/>
              </w:rPr>
              <w:t>- 5 pkt.</w:t>
            </w:r>
          </w:p>
          <w:p w14:paraId="73B65B7A" w14:textId="77777777" w:rsidR="005838E5" w:rsidRPr="009A2CB0" w:rsidRDefault="005838E5" w:rsidP="005838E5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Nie - 0 pkt.</w:t>
            </w:r>
          </w:p>
        </w:tc>
      </w:tr>
    </w:tbl>
    <w:p w14:paraId="790672CF" w14:textId="77777777" w:rsidR="00BC771B" w:rsidRPr="009A2CB0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076F5BD9" w14:textId="77777777" w:rsidR="00672DC1" w:rsidRPr="009A2CB0" w:rsidRDefault="00672DC1" w:rsidP="008A7E6F">
      <w:pPr>
        <w:suppressAutoHyphens/>
        <w:spacing w:after="12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14:paraId="562355FE" w14:textId="77777777" w:rsidR="00BC771B" w:rsidRPr="009A2CB0" w:rsidRDefault="00F00EB9" w:rsidP="008A7E6F">
      <w:pPr>
        <w:suppressAutoHyphens/>
        <w:spacing w:after="12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9A2CB0">
        <w:rPr>
          <w:rFonts w:ascii="Garamond" w:eastAsia="Times New Roman" w:hAnsi="Garamond" w:cs="Times New Roman"/>
          <w:b/>
          <w:lang w:eastAsia="ar-SA"/>
        </w:rPr>
        <w:t>WARUNKI SERWISU</w:t>
      </w: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8930"/>
        <w:gridCol w:w="1701"/>
        <w:gridCol w:w="1843"/>
        <w:gridCol w:w="1559"/>
      </w:tblGrid>
      <w:tr w:rsidR="00BC771B" w:rsidRPr="009A2CB0" w14:paraId="7B234D3B" w14:textId="77777777" w:rsidTr="009775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6DA06" w14:textId="77777777" w:rsidR="00BC771B" w:rsidRPr="009A2CB0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6EF79" w14:textId="77777777" w:rsidR="00BC771B" w:rsidRPr="009A2CB0" w:rsidRDefault="00BC771B" w:rsidP="00BC771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1DBFE3" w14:textId="77777777" w:rsidR="00BC771B" w:rsidRPr="009A2CB0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73385" w14:textId="77777777" w:rsidR="00BC771B" w:rsidRPr="009A2CB0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036CD" w14:textId="77777777" w:rsidR="00BC771B" w:rsidRPr="009A2CB0" w:rsidRDefault="00BC771B" w:rsidP="00BC77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E42DA8" w:rsidRPr="009A2CB0" w14:paraId="0764961C" w14:textId="77777777" w:rsidTr="009775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56CCE4" w14:textId="77777777" w:rsidR="00E42DA8" w:rsidRPr="009A2CB0" w:rsidRDefault="00E42DA8" w:rsidP="008A7E6F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F156D" w14:textId="77777777" w:rsidR="00E42DA8" w:rsidRPr="009A2CB0" w:rsidRDefault="00E42DA8" w:rsidP="008A7E6F">
            <w:pPr>
              <w:snapToGrid w:val="0"/>
              <w:spacing w:before="60" w:after="6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9A2CB0">
              <w:rPr>
                <w:rFonts w:ascii="Garamond" w:hAnsi="Garamond" w:cs="Times New Roman"/>
                <w:color w:val="000000" w:themeColor="text1"/>
              </w:rPr>
              <w:t>W cenie oferty -  przeglądy okresowe w okresie gwarancji (w częstotliwości i w zakresie zgodnym z wymogami producenta)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5E531" w14:textId="77777777" w:rsidR="00E42DA8" w:rsidRPr="009A2CB0" w:rsidRDefault="008F4578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66689" w14:textId="77777777" w:rsidR="00E42DA8" w:rsidRPr="009A2CB0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7887" w14:textId="77777777" w:rsidR="00E42DA8" w:rsidRPr="009A2CB0" w:rsidRDefault="00E42DA8" w:rsidP="008A7E6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9A2CB0" w14:paraId="71E55B5C" w14:textId="77777777" w:rsidTr="009775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F5317" w14:textId="77777777" w:rsidR="00E42DA8" w:rsidRPr="009A2CB0" w:rsidRDefault="00E42DA8" w:rsidP="008A7E6F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3658E" w14:textId="77777777" w:rsidR="00E42DA8" w:rsidRPr="009A2CB0" w:rsidRDefault="00E42DA8" w:rsidP="008A7E6F">
            <w:pPr>
              <w:snapToGrid w:val="0"/>
              <w:spacing w:before="60" w:after="6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9A2CB0">
              <w:rPr>
                <w:rFonts w:ascii="Garamond" w:hAnsi="Garamond" w:cs="Times New Roman"/>
                <w:color w:val="000000" w:themeColor="text1"/>
              </w:rPr>
              <w:t>Wszystkie czynności serwisowe, w tym przeglądy konserwacyjne, w okresie gwarancji - w ramach wynagrodzenia umownego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BEE5F" w14:textId="77777777" w:rsidR="00E42DA8" w:rsidRPr="009A2CB0" w:rsidRDefault="008F4578" w:rsidP="008A7E6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4A109" w14:textId="77777777" w:rsidR="00E42DA8" w:rsidRPr="009A2CB0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86AD" w14:textId="77777777" w:rsidR="00E42DA8" w:rsidRPr="009A2CB0" w:rsidRDefault="00E42DA8" w:rsidP="008A7E6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9A2CB0" w14:paraId="1814B93B" w14:textId="77777777" w:rsidTr="009775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EC153" w14:textId="77777777" w:rsidR="00E42DA8" w:rsidRPr="009A2CB0" w:rsidRDefault="00E42DA8" w:rsidP="008A7E6F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B4C05" w14:textId="1FE0DED5" w:rsidR="00E42DA8" w:rsidRPr="009A2CB0" w:rsidRDefault="00E42DA8" w:rsidP="008A7E6F">
            <w:pPr>
              <w:pStyle w:val="Lista-kontynuacja24"/>
              <w:snapToGrid w:val="0"/>
              <w:spacing w:before="60" w:after="60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9A2CB0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Czas reakcji (dotyczy także reakcji zdalnej): „przyjęte zgłoszenie – podjęta naprawa” =&lt; </w:t>
            </w:r>
            <w:r w:rsidR="00267318" w:rsidRPr="00267318">
              <w:rPr>
                <w:rFonts w:ascii="Garamond" w:hAnsi="Garamond"/>
                <w:color w:val="000000" w:themeColor="text1"/>
                <w:sz w:val="22"/>
                <w:szCs w:val="22"/>
              </w:rPr>
              <w:t>1 dzień roboczy</w:t>
            </w:r>
            <w:r w:rsidR="00267318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01E80" w14:textId="77777777" w:rsidR="00E42DA8" w:rsidRPr="009A2CB0" w:rsidRDefault="008F4578" w:rsidP="008A7E6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F07AB" w14:textId="77777777" w:rsidR="00E42DA8" w:rsidRPr="009A2CB0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5E591" w14:textId="77777777" w:rsidR="00E42DA8" w:rsidRPr="009A2CB0" w:rsidRDefault="00E42DA8" w:rsidP="008A7E6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9A2CB0" w14:paraId="5DEAC902" w14:textId="77777777" w:rsidTr="009775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2BFD5" w14:textId="77777777" w:rsidR="00E42DA8" w:rsidRPr="009A2CB0" w:rsidRDefault="00E42DA8" w:rsidP="008A7E6F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63F72" w14:textId="77777777" w:rsidR="00E42DA8" w:rsidRPr="009A2CB0" w:rsidRDefault="00E42DA8" w:rsidP="008A7E6F">
            <w:pPr>
              <w:pStyle w:val="Lista-kontynuacja24"/>
              <w:snapToGrid w:val="0"/>
              <w:spacing w:before="60" w:after="60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9A2CB0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Możliwość zgłoszeń 24h/dobę, 365 dni/rok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CD5FF" w14:textId="77777777" w:rsidR="00E42DA8" w:rsidRPr="009A2CB0" w:rsidRDefault="008F4578" w:rsidP="008A7E6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A92D2" w14:textId="77777777" w:rsidR="00E42DA8" w:rsidRPr="009A2CB0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4D71" w14:textId="77777777" w:rsidR="00E42DA8" w:rsidRPr="009A2CB0" w:rsidRDefault="00E42DA8" w:rsidP="008A7E6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9A2CB0" w14:paraId="1BB6F014" w14:textId="77777777" w:rsidTr="009775CA">
        <w:trPr>
          <w:trHeight w:val="5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E2D38" w14:textId="77777777" w:rsidR="00E42DA8" w:rsidRPr="009A2CB0" w:rsidRDefault="00E42DA8" w:rsidP="008A7E6F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96880" w14:textId="77777777" w:rsidR="00E42DA8" w:rsidRPr="009A2CB0" w:rsidRDefault="00E42DA8" w:rsidP="008A7E6F">
            <w:pPr>
              <w:pStyle w:val="Lista-kontynuacja24"/>
              <w:snapToGrid w:val="0"/>
              <w:spacing w:before="60" w:after="60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9A2CB0">
              <w:rPr>
                <w:rFonts w:ascii="Garamond" w:hAnsi="Garamond"/>
                <w:color w:val="000000" w:themeColor="text1"/>
                <w:sz w:val="22"/>
                <w:szCs w:val="22"/>
              </w:rPr>
              <w:t>Wymiana każdego podzespołu na nowy po pierwszej  nieskutecznej próbie jego naprawy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AE851" w14:textId="77777777" w:rsidR="00E42DA8" w:rsidRPr="009A2CB0" w:rsidRDefault="008F4578" w:rsidP="008A7E6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F41F8" w14:textId="77777777" w:rsidR="00E42DA8" w:rsidRPr="009A2CB0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9911" w14:textId="77777777" w:rsidR="00E42DA8" w:rsidRPr="009A2CB0" w:rsidRDefault="00E42DA8" w:rsidP="008A7E6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9A2CB0" w14:paraId="73E33515" w14:textId="77777777" w:rsidTr="009775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4ED01" w14:textId="77777777" w:rsidR="00E42DA8" w:rsidRPr="009A2CB0" w:rsidRDefault="00E42DA8" w:rsidP="008A7E6F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532FB" w14:textId="77777777" w:rsidR="00E42DA8" w:rsidRPr="009A2CB0" w:rsidRDefault="00E42DA8" w:rsidP="008A7E6F">
            <w:pPr>
              <w:snapToGrid w:val="0"/>
              <w:spacing w:before="60" w:after="6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9A2CB0">
              <w:rPr>
                <w:rFonts w:ascii="Garamond" w:hAnsi="Garamond" w:cs="Times New Roman"/>
                <w:color w:val="000000" w:themeColor="text1"/>
              </w:rPr>
              <w:t>Zakończenie działań serwisowych – najpóźniej w czasie nie dłuższym niż 3 dni roboczych od dnia zgłoszenia awarii, a w przypadku konieczności importu części zamiennych, nie dłuższym niż 7 dni roboczych od dnia zgłoszenia awarii.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18514" w14:textId="77777777" w:rsidR="00E42DA8" w:rsidRPr="009A2CB0" w:rsidRDefault="008F4578" w:rsidP="008A7E6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B0517" w14:textId="77777777" w:rsidR="00E42DA8" w:rsidRPr="009A2CB0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F1F5E" w14:textId="77777777" w:rsidR="00E42DA8" w:rsidRPr="009A2CB0" w:rsidRDefault="00E42DA8" w:rsidP="008A7E6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9A2CB0" w14:paraId="48A13318" w14:textId="77777777" w:rsidTr="009775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7861F5" w14:textId="77777777" w:rsidR="00E42DA8" w:rsidRPr="009A2CB0" w:rsidRDefault="00E42DA8" w:rsidP="008A7E6F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2F39C" w14:textId="77777777" w:rsidR="00E42DA8" w:rsidRPr="009A2CB0" w:rsidRDefault="00E42DA8" w:rsidP="008A7E6F">
            <w:pPr>
              <w:tabs>
                <w:tab w:val="left" w:pos="0"/>
              </w:tabs>
              <w:snapToGrid w:val="0"/>
              <w:spacing w:before="60" w:after="6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9A2CB0">
              <w:rPr>
                <w:rFonts w:ascii="Garamond" w:hAnsi="Garamond" w:cs="Times New Roman"/>
                <w:color w:val="000000" w:themeColor="text1"/>
              </w:rPr>
              <w:t>Struktura serwisowa gwarantująca realizację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586809" w14:textId="77777777" w:rsidR="00E42DA8" w:rsidRPr="009A2CB0" w:rsidRDefault="00E42DA8" w:rsidP="008A7E6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  <w:p w14:paraId="529BFC3B" w14:textId="77777777" w:rsidR="00E42DA8" w:rsidRPr="009A2CB0" w:rsidRDefault="00E42DA8" w:rsidP="008A7E6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  <w:p w14:paraId="452850E7" w14:textId="77777777" w:rsidR="00E42DA8" w:rsidRPr="009A2CB0" w:rsidRDefault="00E42DA8" w:rsidP="008A7E6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49638" w14:textId="77777777" w:rsidR="00E42DA8" w:rsidRPr="009A2CB0" w:rsidRDefault="00E42DA8" w:rsidP="00BC771B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B630" w14:textId="77777777" w:rsidR="00E42DA8" w:rsidRPr="009A2CB0" w:rsidRDefault="00B866E3" w:rsidP="008A7E6F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9A2CB0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9A2CB0" w14:paraId="74D8904B" w14:textId="77777777" w:rsidTr="009775CA">
        <w:tblPrEx>
          <w:tblBorders>
            <w:top w:val="single" w:sz="4" w:space="0" w:color="auto"/>
          </w:tblBorders>
        </w:tblPrEx>
        <w:trPr>
          <w:gridBefore w:val="4"/>
          <w:wBefore w:w="13042" w:type="dxa"/>
          <w:trHeight w:val="100"/>
        </w:trPr>
        <w:tc>
          <w:tcPr>
            <w:tcW w:w="1559" w:type="dxa"/>
            <w:tcBorders>
              <w:top w:val="single" w:sz="4" w:space="0" w:color="auto"/>
            </w:tcBorders>
          </w:tcPr>
          <w:p w14:paraId="6B31E985" w14:textId="77777777" w:rsidR="00E42DA8" w:rsidRPr="009A2CB0" w:rsidRDefault="00E42DA8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</w:tr>
    </w:tbl>
    <w:p w14:paraId="33248C8D" w14:textId="77777777" w:rsidR="00041E4B" w:rsidRPr="009A2CB0" w:rsidRDefault="00041E4B" w:rsidP="00672DC1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1C30C814" w14:textId="77777777" w:rsidR="00BC771B" w:rsidRPr="009A2CB0" w:rsidRDefault="008F4578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9A2CB0">
        <w:rPr>
          <w:rFonts w:ascii="Garamond" w:eastAsia="Times New Roman" w:hAnsi="Garamond" w:cs="Times New Roman"/>
          <w:b/>
          <w:lang w:eastAsia="ar-SA"/>
        </w:rPr>
        <w:t>SZKOLENIA</w:t>
      </w:r>
    </w:p>
    <w:p w14:paraId="16786C5A" w14:textId="77777777" w:rsidR="00BC771B" w:rsidRPr="009A2CB0" w:rsidRDefault="00BC771B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8930"/>
        <w:gridCol w:w="1701"/>
        <w:gridCol w:w="1843"/>
        <w:gridCol w:w="1559"/>
      </w:tblGrid>
      <w:tr w:rsidR="008A7E6F" w:rsidRPr="009A2CB0" w14:paraId="1E5712FE" w14:textId="77777777" w:rsidTr="009775CA">
        <w:tc>
          <w:tcPr>
            <w:tcW w:w="534" w:type="dxa"/>
            <w:vAlign w:val="center"/>
          </w:tcPr>
          <w:p w14:paraId="24E17E4E" w14:textId="77777777" w:rsidR="008A7E6F" w:rsidRPr="009A2CB0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9A2CB0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8930" w:type="dxa"/>
            <w:vAlign w:val="center"/>
          </w:tcPr>
          <w:p w14:paraId="79B7465B" w14:textId="77777777" w:rsidR="008A7E6F" w:rsidRPr="009A2CB0" w:rsidRDefault="008A7E6F" w:rsidP="008A7E6F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9A2CB0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</w:t>
            </w:r>
          </w:p>
        </w:tc>
        <w:tc>
          <w:tcPr>
            <w:tcW w:w="1701" w:type="dxa"/>
            <w:vAlign w:val="center"/>
          </w:tcPr>
          <w:p w14:paraId="071310F7" w14:textId="77777777" w:rsidR="008A7E6F" w:rsidRPr="009A2CB0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9A2CB0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WYMAGANY</w:t>
            </w:r>
          </w:p>
        </w:tc>
        <w:tc>
          <w:tcPr>
            <w:tcW w:w="1843" w:type="dxa"/>
            <w:vAlign w:val="center"/>
          </w:tcPr>
          <w:p w14:paraId="017E899C" w14:textId="77777777" w:rsidR="008A7E6F" w:rsidRPr="009A2CB0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9A2CB0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OFEROWANY</w:t>
            </w:r>
          </w:p>
        </w:tc>
        <w:tc>
          <w:tcPr>
            <w:tcW w:w="1559" w:type="dxa"/>
          </w:tcPr>
          <w:p w14:paraId="6E71C9C9" w14:textId="77777777" w:rsidR="008A7E6F" w:rsidRPr="009A2CB0" w:rsidRDefault="008A7E6F" w:rsidP="008A7E6F">
            <w:pPr>
              <w:jc w:val="center"/>
              <w:rPr>
                <w:rFonts w:ascii="Garamond" w:hAnsi="Garamond"/>
                <w:bCs/>
                <w:sz w:val="22"/>
                <w:szCs w:val="22"/>
                <w:lang w:eastAsia="ar-SA"/>
              </w:rPr>
            </w:pPr>
            <w:r w:rsidRPr="009A2CB0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SPOSÓB OCENY</w:t>
            </w:r>
          </w:p>
        </w:tc>
      </w:tr>
      <w:tr w:rsidR="00B866E3" w:rsidRPr="009A2CB0" w14:paraId="6EA6C0DC" w14:textId="77777777" w:rsidTr="009775CA">
        <w:tc>
          <w:tcPr>
            <w:tcW w:w="534" w:type="dxa"/>
          </w:tcPr>
          <w:p w14:paraId="0D8059BE" w14:textId="77777777" w:rsidR="00B866E3" w:rsidRPr="009A2CB0" w:rsidRDefault="00B866E3" w:rsidP="008A7E6F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both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930" w:type="dxa"/>
            <w:vAlign w:val="center"/>
          </w:tcPr>
          <w:p w14:paraId="0FFF7BBC" w14:textId="77777777" w:rsidR="00B866E3" w:rsidRPr="009A2CB0" w:rsidRDefault="00B14FD0" w:rsidP="00DF2B72">
            <w:pPr>
              <w:snapToGrid w:val="0"/>
              <w:spacing w:line="288" w:lineRule="auto"/>
              <w:jc w:val="both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9A2CB0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S</w:t>
            </w:r>
            <w:r w:rsidR="00B866E3" w:rsidRPr="009A2CB0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zkolenia</w:t>
            </w:r>
            <w:r w:rsidR="008F4578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 w trakcie dostawy i instalacji.</w:t>
            </w:r>
          </w:p>
        </w:tc>
        <w:tc>
          <w:tcPr>
            <w:tcW w:w="1701" w:type="dxa"/>
            <w:vAlign w:val="center"/>
          </w:tcPr>
          <w:p w14:paraId="573A8721" w14:textId="77777777" w:rsidR="00B866E3" w:rsidRPr="009A2CB0" w:rsidRDefault="00B866E3" w:rsidP="00E42DA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CB0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7B5EE0CA" w14:textId="77777777" w:rsidR="00B866E3" w:rsidRPr="009A2CB0" w:rsidRDefault="00B866E3" w:rsidP="00BC771B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01E2A37E" w14:textId="77777777" w:rsidR="00B866E3" w:rsidRPr="009A2CB0" w:rsidRDefault="00B866E3" w:rsidP="00B866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CB0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9A2CB0" w14:paraId="028200D3" w14:textId="77777777" w:rsidTr="009775CA">
        <w:tc>
          <w:tcPr>
            <w:tcW w:w="534" w:type="dxa"/>
          </w:tcPr>
          <w:p w14:paraId="0E419896" w14:textId="77777777" w:rsidR="00B866E3" w:rsidRPr="009A2CB0" w:rsidRDefault="00B866E3" w:rsidP="008A7E6F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both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930" w:type="dxa"/>
            <w:vAlign w:val="center"/>
          </w:tcPr>
          <w:p w14:paraId="058762D3" w14:textId="77777777" w:rsidR="00B866E3" w:rsidRPr="009A2CB0" w:rsidRDefault="00B866E3" w:rsidP="00DF2B72">
            <w:pPr>
              <w:snapToGrid w:val="0"/>
              <w:spacing w:line="288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9A2CB0">
              <w:rPr>
                <w:rFonts w:ascii="Garamond" w:hAnsi="Garamond"/>
                <w:sz w:val="22"/>
                <w:szCs w:val="22"/>
              </w:rPr>
              <w:t>Szkolenia dla personelu technicznego (min. 2 oso</w:t>
            </w:r>
            <w:r w:rsidR="00B14FD0" w:rsidRPr="009A2CB0">
              <w:rPr>
                <w:rFonts w:ascii="Garamond" w:hAnsi="Garamond"/>
                <w:sz w:val="22"/>
                <w:szCs w:val="22"/>
              </w:rPr>
              <w:t xml:space="preserve">by </w:t>
            </w:r>
            <w:r w:rsidRPr="009A2CB0">
              <w:rPr>
                <w:rFonts w:ascii="Garamond" w:hAnsi="Garamond"/>
                <w:sz w:val="22"/>
                <w:szCs w:val="22"/>
              </w:rPr>
              <w:t>) z zakresu podstawowej diagnostyki stanu technicznego i wykonywania podstawowych czynności konserwacyjny</w:t>
            </w:r>
            <w:r w:rsidR="008F4578">
              <w:rPr>
                <w:rFonts w:ascii="Garamond" w:hAnsi="Garamond"/>
                <w:sz w:val="22"/>
                <w:szCs w:val="22"/>
              </w:rPr>
              <w:t>ch, naprawczych i przeglądowych.</w:t>
            </w:r>
          </w:p>
        </w:tc>
        <w:tc>
          <w:tcPr>
            <w:tcW w:w="1701" w:type="dxa"/>
            <w:vAlign w:val="center"/>
          </w:tcPr>
          <w:p w14:paraId="35E6F233" w14:textId="77777777" w:rsidR="00B866E3" w:rsidRPr="009A2CB0" w:rsidRDefault="00B866E3" w:rsidP="00E42DA8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CB0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77E6552E" w14:textId="77777777" w:rsidR="00B866E3" w:rsidRPr="009A2CB0" w:rsidRDefault="00B866E3" w:rsidP="00BC771B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5A5ED0ED" w14:textId="77777777" w:rsidR="00B866E3" w:rsidRPr="009A2CB0" w:rsidRDefault="00B866E3" w:rsidP="00B866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CB0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</w:tbl>
    <w:p w14:paraId="50664145" w14:textId="77777777" w:rsidR="00BC771B" w:rsidRPr="009A2CB0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7DE2CAC2" w14:textId="77777777" w:rsidR="00BC771B" w:rsidRPr="009A2CB0" w:rsidRDefault="008F4578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9A2CB0">
        <w:rPr>
          <w:rFonts w:ascii="Garamond" w:eastAsia="Times New Roman" w:hAnsi="Garamond" w:cs="Times New Roman"/>
          <w:b/>
          <w:lang w:eastAsia="ar-SA"/>
        </w:rPr>
        <w:t>DOKUMENTACJA</w:t>
      </w:r>
    </w:p>
    <w:p w14:paraId="00896B64" w14:textId="77777777" w:rsidR="00BC771B" w:rsidRPr="009A2CB0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534"/>
        <w:gridCol w:w="8930"/>
        <w:gridCol w:w="1701"/>
        <w:gridCol w:w="1843"/>
        <w:gridCol w:w="1559"/>
      </w:tblGrid>
      <w:tr w:rsidR="008A7E6F" w:rsidRPr="009A2CB0" w14:paraId="4A314910" w14:textId="77777777" w:rsidTr="009775CA">
        <w:tc>
          <w:tcPr>
            <w:tcW w:w="534" w:type="dxa"/>
            <w:vAlign w:val="center"/>
          </w:tcPr>
          <w:p w14:paraId="32E998FF" w14:textId="77777777" w:rsidR="008A7E6F" w:rsidRPr="009A2CB0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9A2CB0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8930" w:type="dxa"/>
            <w:vAlign w:val="center"/>
          </w:tcPr>
          <w:p w14:paraId="469F34EC" w14:textId="77777777" w:rsidR="008A7E6F" w:rsidRPr="009A2CB0" w:rsidRDefault="008A7E6F" w:rsidP="008A7E6F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9A2CB0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</w:t>
            </w:r>
          </w:p>
        </w:tc>
        <w:tc>
          <w:tcPr>
            <w:tcW w:w="1701" w:type="dxa"/>
            <w:vAlign w:val="center"/>
          </w:tcPr>
          <w:p w14:paraId="64BE0F3F" w14:textId="77777777" w:rsidR="008A7E6F" w:rsidRPr="009A2CB0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9A2CB0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WYMAGANY</w:t>
            </w:r>
          </w:p>
        </w:tc>
        <w:tc>
          <w:tcPr>
            <w:tcW w:w="1843" w:type="dxa"/>
            <w:vAlign w:val="center"/>
          </w:tcPr>
          <w:p w14:paraId="6A5BCD62" w14:textId="77777777" w:rsidR="008A7E6F" w:rsidRPr="009A2CB0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9A2CB0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OFEROWANY</w:t>
            </w:r>
          </w:p>
        </w:tc>
        <w:tc>
          <w:tcPr>
            <w:tcW w:w="1559" w:type="dxa"/>
            <w:vAlign w:val="center"/>
          </w:tcPr>
          <w:p w14:paraId="5EE31F36" w14:textId="77777777" w:rsidR="008A7E6F" w:rsidRPr="009A2CB0" w:rsidRDefault="008A7E6F" w:rsidP="008A7E6F">
            <w:pPr>
              <w:jc w:val="center"/>
              <w:rPr>
                <w:rFonts w:ascii="Garamond" w:hAnsi="Garamond"/>
                <w:bCs/>
                <w:sz w:val="22"/>
                <w:szCs w:val="22"/>
                <w:lang w:eastAsia="ar-SA"/>
              </w:rPr>
            </w:pPr>
            <w:r w:rsidRPr="009A2CB0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SPOSÓB OCENY</w:t>
            </w:r>
          </w:p>
        </w:tc>
      </w:tr>
      <w:tr w:rsidR="00B866E3" w:rsidRPr="009A2CB0" w14:paraId="195961E4" w14:textId="77777777" w:rsidTr="009775CA">
        <w:tc>
          <w:tcPr>
            <w:tcW w:w="534" w:type="dxa"/>
          </w:tcPr>
          <w:p w14:paraId="5FCCBA9C" w14:textId="77777777" w:rsidR="00B866E3" w:rsidRPr="009A2CB0" w:rsidRDefault="00B866E3" w:rsidP="008A7E6F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930" w:type="dxa"/>
          </w:tcPr>
          <w:p w14:paraId="4C1FDDAB" w14:textId="77777777" w:rsidR="00B866E3" w:rsidRPr="009A2CB0" w:rsidRDefault="00B866E3" w:rsidP="00DF2B72">
            <w:pPr>
              <w:autoSpaceDE w:val="0"/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9A2CB0">
              <w:rPr>
                <w:rFonts w:ascii="Garamond" w:hAnsi="Garamond"/>
                <w:color w:val="000000" w:themeColor="text1"/>
                <w:sz w:val="22"/>
                <w:szCs w:val="22"/>
              </w:rPr>
              <w:t>Instrukcje obsługi w języku polskim w for</w:t>
            </w:r>
            <w:r w:rsidR="008A7E6F" w:rsidRPr="009A2CB0">
              <w:rPr>
                <w:rFonts w:ascii="Garamond" w:hAnsi="Garamond"/>
                <w:color w:val="000000" w:themeColor="text1"/>
                <w:sz w:val="22"/>
                <w:szCs w:val="22"/>
              </w:rPr>
              <w:t>mie elektronicznej i drukowanej</w:t>
            </w:r>
            <w:r w:rsidRPr="009A2CB0">
              <w:rPr>
                <w:rFonts w:ascii="Garamond" w:hAnsi="Garamond"/>
                <w:color w:val="000000" w:themeColor="text1"/>
                <w:sz w:val="22"/>
                <w:szCs w:val="22"/>
              </w:rPr>
              <w:t>(przekazane w momencie dostawy dla każdego egzemplarza) – dotyczy także urządzeń peryferyjnych</w:t>
            </w:r>
            <w:r w:rsidR="008F4578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7D87D1A5" w14:textId="77777777" w:rsidR="00B866E3" w:rsidRPr="009A2CB0" w:rsidRDefault="00B866E3" w:rsidP="008A7E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CB0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5E828FB1" w14:textId="77777777" w:rsidR="00B866E3" w:rsidRPr="009A2CB0" w:rsidRDefault="00B866E3" w:rsidP="008A7E6F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51CF50BE" w14:textId="77777777" w:rsidR="00B866E3" w:rsidRPr="009A2CB0" w:rsidRDefault="00B866E3" w:rsidP="008A7E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CB0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9A2CB0" w14:paraId="7EA47DE4" w14:textId="77777777" w:rsidTr="009775CA">
        <w:tc>
          <w:tcPr>
            <w:tcW w:w="534" w:type="dxa"/>
          </w:tcPr>
          <w:p w14:paraId="150D2BA4" w14:textId="77777777" w:rsidR="00B866E3" w:rsidRPr="009A2CB0" w:rsidRDefault="00B866E3" w:rsidP="008A7E6F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930" w:type="dxa"/>
          </w:tcPr>
          <w:p w14:paraId="354FF4D1" w14:textId="77777777" w:rsidR="00B866E3" w:rsidRPr="009A2CB0" w:rsidRDefault="00B866E3" w:rsidP="00DF2B72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9A2CB0">
              <w:rPr>
                <w:rFonts w:ascii="Garamond" w:hAnsi="Garamond"/>
                <w:color w:val="000000" w:themeColor="text1"/>
                <w:sz w:val="22"/>
                <w:szCs w:val="22"/>
              </w:rPr>
              <w:t>W cenie urządzenia znajduje się komplet akcesoriów, okablowania itp. asortymentu niezbędnego do uruchomienia i funkcjonowania aparatu jako całości w wymaganej specyfikacją konfiguracji</w:t>
            </w:r>
            <w:r w:rsidR="008F4578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576FBF48" w14:textId="77777777" w:rsidR="00B866E3" w:rsidRPr="009A2CB0" w:rsidRDefault="00B866E3" w:rsidP="008A7E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CB0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750A0053" w14:textId="77777777" w:rsidR="00B866E3" w:rsidRPr="009A2CB0" w:rsidRDefault="00B866E3" w:rsidP="008A7E6F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1BBB61D2" w14:textId="77777777" w:rsidR="00B866E3" w:rsidRPr="009A2CB0" w:rsidRDefault="00B866E3" w:rsidP="008A7E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CB0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9A2CB0" w14:paraId="5D4C27B0" w14:textId="77777777" w:rsidTr="009775CA">
        <w:tc>
          <w:tcPr>
            <w:tcW w:w="534" w:type="dxa"/>
          </w:tcPr>
          <w:p w14:paraId="077E9469" w14:textId="77777777" w:rsidR="00B866E3" w:rsidRPr="009A2CB0" w:rsidRDefault="00B866E3" w:rsidP="008A7E6F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930" w:type="dxa"/>
            <w:vAlign w:val="center"/>
          </w:tcPr>
          <w:p w14:paraId="1E1027EF" w14:textId="77777777" w:rsidR="00B866E3" w:rsidRPr="009A2CB0" w:rsidRDefault="00B866E3" w:rsidP="00DF2B72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9A2CB0">
              <w:rPr>
                <w:rFonts w:ascii="Garamond" w:hAnsi="Garamond"/>
                <w:color w:val="000000" w:themeColor="text1"/>
                <w:sz w:val="22"/>
                <w:szCs w:val="22"/>
              </w:rPr>
              <w:t>Dokumentacja (lub tzw. lista kontrolna zawierająca wykaz części i czynności) dotycząca przeglądów technicznych w języku polskim (dostarczona przy dostawie)</w:t>
            </w:r>
            <w:r w:rsidR="008F4578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  <w:p w14:paraId="6CD8C09B" w14:textId="77777777" w:rsidR="00B866E3" w:rsidRPr="009A2CB0" w:rsidRDefault="00B866E3" w:rsidP="00DF2B72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9A2CB0">
              <w:rPr>
                <w:rFonts w:ascii="Garamond" w:hAnsi="Garamond"/>
                <w:color w:val="000000" w:themeColor="text1"/>
                <w:sz w:val="22"/>
                <w:szCs w:val="22"/>
              </w:rPr>
              <w:t>UWAGA - dokumentacja musi zapewnić co najmniej pełną diagnostykę urządzenia, wykonywanie drobnych napraw, regulacji, kalibracji, oraz przeglądów okresowych w standardzie wymaganym przez producenta</w:t>
            </w:r>
            <w:r w:rsidR="008F4578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5261F0C5" w14:textId="77777777" w:rsidR="00B866E3" w:rsidRPr="009A2CB0" w:rsidRDefault="00B866E3" w:rsidP="008A7E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CB0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125E9627" w14:textId="77777777" w:rsidR="00B866E3" w:rsidRPr="009A2CB0" w:rsidRDefault="00B866E3" w:rsidP="008A7E6F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51B30ED0" w14:textId="77777777" w:rsidR="00B866E3" w:rsidRPr="009A2CB0" w:rsidRDefault="00B866E3" w:rsidP="008A7E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CB0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9A2CB0" w14:paraId="48537EC9" w14:textId="77777777" w:rsidTr="009775CA">
        <w:tc>
          <w:tcPr>
            <w:tcW w:w="534" w:type="dxa"/>
          </w:tcPr>
          <w:p w14:paraId="4D9B7AE1" w14:textId="77777777" w:rsidR="00B866E3" w:rsidRPr="009A2CB0" w:rsidRDefault="00B866E3" w:rsidP="008A7E6F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930" w:type="dxa"/>
            <w:vAlign w:val="center"/>
          </w:tcPr>
          <w:p w14:paraId="60C5F1D0" w14:textId="77777777" w:rsidR="00B866E3" w:rsidRPr="009A2CB0" w:rsidRDefault="00B866E3" w:rsidP="00DF2B72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9A2CB0">
              <w:rPr>
                <w:rFonts w:ascii="Garamond" w:hAnsi="Garamond"/>
                <w:color w:val="000000" w:themeColor="text1"/>
                <w:sz w:val="22"/>
                <w:szCs w:val="22"/>
              </w:rPr>
              <w:t>Z urządzeniem wykonawca dostarczy paszport techniczny zawierający co najmniej takie dane jak: nazwa, typ (model), producent, rok produkcji, numer seryjny (fabryczny), inne istotne informacje (np. części składowe, istotne wyposażenie, oprogramowanie), kody z aktualnie obowiązującego słownika NFZ (o ile występują)</w:t>
            </w:r>
            <w:r w:rsidR="008F4578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14:paraId="24DA9DDE" w14:textId="77777777" w:rsidR="00B866E3" w:rsidRPr="009A2CB0" w:rsidRDefault="00B866E3" w:rsidP="008A7E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CB0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71E7174D" w14:textId="77777777" w:rsidR="00B866E3" w:rsidRPr="009A2CB0" w:rsidRDefault="00B866E3" w:rsidP="008A7E6F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4975D404" w14:textId="77777777" w:rsidR="00B866E3" w:rsidRPr="009A2CB0" w:rsidRDefault="00B866E3" w:rsidP="008A7E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CB0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9A2CB0" w14:paraId="5EF8AE2A" w14:textId="77777777" w:rsidTr="009775CA">
        <w:tc>
          <w:tcPr>
            <w:tcW w:w="534" w:type="dxa"/>
          </w:tcPr>
          <w:p w14:paraId="4633BCFC" w14:textId="77777777" w:rsidR="00B866E3" w:rsidRPr="009A2CB0" w:rsidRDefault="00B866E3" w:rsidP="008A7E6F">
            <w:pPr>
              <w:pStyle w:val="Akapitzlist"/>
              <w:numPr>
                <w:ilvl w:val="0"/>
                <w:numId w:val="19"/>
              </w:numPr>
              <w:spacing w:before="100" w:beforeAutospacing="1" w:after="100" w:afterAutospacing="1"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8930" w:type="dxa"/>
          </w:tcPr>
          <w:p w14:paraId="49E5F2D4" w14:textId="77777777" w:rsidR="00B866E3" w:rsidRPr="009A2CB0" w:rsidRDefault="00B866E3" w:rsidP="00DF2B72">
            <w:pPr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9A2CB0">
              <w:rPr>
                <w:rFonts w:ascii="Garamond" w:hAnsi="Garamond"/>
                <w:color w:val="000000" w:themeColor="text1"/>
                <w:sz w:val="22"/>
                <w:szCs w:val="22"/>
              </w:rPr>
              <w:t>Instrukcja konserwacji, mycia, dezynfekcji i sterylizacji dla poszczególnych elementów aparatów.</w:t>
            </w:r>
          </w:p>
        </w:tc>
        <w:tc>
          <w:tcPr>
            <w:tcW w:w="1701" w:type="dxa"/>
            <w:vAlign w:val="center"/>
          </w:tcPr>
          <w:p w14:paraId="15A17C58" w14:textId="77777777" w:rsidR="00B866E3" w:rsidRPr="009A2CB0" w:rsidRDefault="00B866E3" w:rsidP="008A7E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CB0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843" w:type="dxa"/>
            <w:vAlign w:val="center"/>
          </w:tcPr>
          <w:p w14:paraId="6F2C00D3" w14:textId="77777777" w:rsidR="00B866E3" w:rsidRPr="009A2CB0" w:rsidRDefault="00B866E3" w:rsidP="008A7E6F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14:paraId="06289C16" w14:textId="77777777" w:rsidR="00B866E3" w:rsidRPr="009A2CB0" w:rsidRDefault="00B866E3" w:rsidP="008A7E6F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9A2CB0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</w:tbl>
    <w:p w14:paraId="61A19C3E" w14:textId="45B6C8EE" w:rsidR="00CE0BB7" w:rsidRPr="009A2CB0" w:rsidRDefault="00CE0BB7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sectPr w:rsidR="00CE0BB7" w:rsidRPr="009A2CB0" w:rsidSect="008A7E6F">
      <w:headerReference w:type="default" r:id="rId8"/>
      <w:footerReference w:type="default" r:id="rId9"/>
      <w:pgSz w:w="16838" w:h="11906" w:orient="landscape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EB646A" w14:textId="77777777" w:rsidR="00B77FD8" w:rsidRDefault="00B77FD8" w:rsidP="002B10C5">
      <w:pPr>
        <w:spacing w:after="0" w:line="240" w:lineRule="auto"/>
      </w:pPr>
      <w:r>
        <w:separator/>
      </w:r>
    </w:p>
  </w:endnote>
  <w:endnote w:type="continuationSeparator" w:id="0">
    <w:p w14:paraId="394C63B7" w14:textId="77777777" w:rsidR="00B77FD8" w:rsidRDefault="00B77FD8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51925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D71D797" w14:textId="4442AAA1" w:rsidR="009A2CB0" w:rsidRDefault="009A2CB0">
            <w:pPr>
              <w:pStyle w:val="Stopka"/>
              <w:jc w:val="center"/>
            </w:pPr>
            <w:r w:rsidRPr="009A2CB0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9A2CB0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9A2CB0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9A2CB0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E8032B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4</w:t>
            </w:r>
            <w:r w:rsidRPr="009A2CB0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9A2CB0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9A2CB0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9A2CB0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9A2CB0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E8032B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6</w:t>
            </w:r>
            <w:r w:rsidRPr="009A2CB0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368BA1D" w14:textId="77777777" w:rsidR="00FF3BBF" w:rsidRDefault="00FF3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219143" w14:textId="77777777" w:rsidR="00B77FD8" w:rsidRDefault="00B77FD8" w:rsidP="002B10C5">
      <w:pPr>
        <w:spacing w:after="0" w:line="240" w:lineRule="auto"/>
      </w:pPr>
      <w:r>
        <w:separator/>
      </w:r>
    </w:p>
  </w:footnote>
  <w:footnote w:type="continuationSeparator" w:id="0">
    <w:p w14:paraId="5E58F8B4" w14:textId="77777777" w:rsidR="00B77FD8" w:rsidRDefault="00B77FD8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E31AC" w14:textId="072E93F7" w:rsidR="009A2CB0" w:rsidRDefault="009A2CB0" w:rsidP="001F0AD1">
    <w:pPr>
      <w:tabs>
        <w:tab w:val="center" w:pos="4536"/>
        <w:tab w:val="right" w:pos="14040"/>
      </w:tabs>
      <w:spacing w:after="0"/>
      <w:rPr>
        <w:rFonts w:ascii="Garamond" w:hAnsi="Garamond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58752" behindDoc="0" locked="0" layoutInCell="1" allowOverlap="1" wp14:anchorId="5707E483" wp14:editId="64D6508D">
          <wp:simplePos x="0" y="0"/>
          <wp:positionH relativeFrom="column">
            <wp:posOffset>666750</wp:posOffset>
          </wp:positionH>
          <wp:positionV relativeFrom="paragraph">
            <wp:posOffset>-288925</wp:posOffset>
          </wp:positionV>
          <wp:extent cx="7578090" cy="865505"/>
          <wp:effectExtent l="0" t="0" r="381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77B0">
      <w:rPr>
        <w:rFonts w:ascii="Garamond" w:hAnsi="Garamond"/>
      </w:rPr>
      <w:t>NSSU.DFP.271</w:t>
    </w:r>
    <w:r>
      <w:rPr>
        <w:rFonts w:ascii="Garamond" w:hAnsi="Garamond"/>
      </w:rPr>
      <w:t>.36.2019</w:t>
    </w:r>
    <w:r w:rsidRPr="007B77B0">
      <w:rPr>
        <w:rFonts w:ascii="Garamond" w:hAnsi="Garamond"/>
      </w:rPr>
      <w:t xml:space="preserve">.EP                                         </w:t>
    </w:r>
    <w:r>
      <w:rPr>
        <w:rFonts w:ascii="Garamond" w:hAnsi="Garamond"/>
      </w:rPr>
      <w:t xml:space="preserve">         </w:t>
    </w:r>
    <w:r w:rsidRPr="007B77B0">
      <w:rPr>
        <w:rFonts w:ascii="Garamond" w:hAnsi="Garamond"/>
      </w:rPr>
      <w:t xml:space="preserve">  </w:t>
    </w:r>
    <w:r>
      <w:rPr>
        <w:rFonts w:ascii="Garamond" w:hAnsi="Garamond"/>
      </w:rPr>
      <w:t xml:space="preserve">                     </w:t>
    </w:r>
    <w:r w:rsidRPr="009B3B77">
      <w:rPr>
        <w:rFonts w:ascii="Garamond" w:hAnsi="Garamond"/>
        <w:b/>
      </w:rPr>
      <w:t xml:space="preserve">  </w:t>
    </w:r>
    <w:r>
      <w:rPr>
        <w:rFonts w:ascii="Garamond" w:hAnsi="Garamond"/>
        <w:b/>
      </w:rPr>
      <w:t>część 7</w:t>
    </w:r>
    <w:r w:rsidRPr="009B3B77">
      <w:rPr>
        <w:rFonts w:ascii="Garamond" w:hAnsi="Garamond"/>
        <w:b/>
      </w:rPr>
      <w:t xml:space="preserve">     </w:t>
    </w:r>
    <w:r>
      <w:rPr>
        <w:rFonts w:ascii="Garamond" w:hAnsi="Garamond"/>
        <w:b/>
      </w:rPr>
      <w:t xml:space="preserve">              </w:t>
    </w:r>
    <w:r w:rsidRPr="009B3B77">
      <w:rPr>
        <w:rFonts w:ascii="Garamond" w:hAnsi="Garamond"/>
        <w:b/>
      </w:rPr>
      <w:t xml:space="preserve">                                          </w:t>
    </w:r>
    <w:r>
      <w:rPr>
        <w:rFonts w:ascii="Garamond" w:hAnsi="Garamond"/>
        <w:b/>
      </w:rPr>
      <w:t xml:space="preserve">               </w:t>
    </w:r>
    <w:r w:rsidRPr="00A352C6">
      <w:rPr>
        <w:rFonts w:ascii="Garamond" w:hAnsi="Garamond"/>
      </w:rPr>
      <w:t>Załącznik nr 1a do specyfikacji</w:t>
    </w:r>
  </w:p>
  <w:p w14:paraId="2314398D" w14:textId="77777777" w:rsidR="009A2CB0" w:rsidRPr="00B15D8E" w:rsidRDefault="009A2CB0" w:rsidP="001F0AD1">
    <w:pPr>
      <w:tabs>
        <w:tab w:val="center" w:pos="4536"/>
        <w:tab w:val="right" w:pos="14040"/>
      </w:tabs>
      <w:spacing w:after="0"/>
      <w:jc w:val="right"/>
      <w:rPr>
        <w:rFonts w:ascii="Garamond" w:hAnsi="Garamond"/>
      </w:rPr>
    </w:pPr>
    <w:r>
      <w:rPr>
        <w:rFonts w:ascii="Garamond" w:hAnsi="Garamond"/>
      </w:rPr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6A108B7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23725"/>
    <w:multiLevelType w:val="hybridMultilevel"/>
    <w:tmpl w:val="08C484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1264EF"/>
    <w:multiLevelType w:val="hybridMultilevel"/>
    <w:tmpl w:val="B71E9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61732"/>
    <w:multiLevelType w:val="hybridMultilevel"/>
    <w:tmpl w:val="E736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7B76EF"/>
    <w:multiLevelType w:val="hybridMultilevel"/>
    <w:tmpl w:val="030649E4"/>
    <w:lvl w:ilvl="0" w:tplc="BDC0EA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7152A6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3978BC"/>
    <w:multiLevelType w:val="hybridMultilevel"/>
    <w:tmpl w:val="25548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9711D0"/>
    <w:multiLevelType w:val="hybridMultilevel"/>
    <w:tmpl w:val="019E5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C2007"/>
    <w:multiLevelType w:val="hybridMultilevel"/>
    <w:tmpl w:val="0DF8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448B8"/>
    <w:multiLevelType w:val="hybridMultilevel"/>
    <w:tmpl w:val="89726AA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6593B4F"/>
    <w:multiLevelType w:val="singleLevel"/>
    <w:tmpl w:val="00000003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16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7" w15:restartNumberingAfterBreak="0">
    <w:nsid w:val="419B1077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B7A52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0372E"/>
    <w:multiLevelType w:val="hybridMultilevel"/>
    <w:tmpl w:val="3F7A93A0"/>
    <w:lvl w:ilvl="0" w:tplc="0415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20" w15:restartNumberingAfterBreak="0">
    <w:nsid w:val="50FB7A10"/>
    <w:multiLevelType w:val="hybridMultilevel"/>
    <w:tmpl w:val="480C4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1A15600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3C7C4D"/>
    <w:multiLevelType w:val="hybridMultilevel"/>
    <w:tmpl w:val="D93C5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762B34"/>
    <w:multiLevelType w:val="hybridMultilevel"/>
    <w:tmpl w:val="2C30A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C42F9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58696A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134C9"/>
    <w:multiLevelType w:val="hybridMultilevel"/>
    <w:tmpl w:val="A010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6E7E94"/>
    <w:multiLevelType w:val="hybridMultilevel"/>
    <w:tmpl w:val="6C1E22C0"/>
    <w:lvl w:ilvl="0" w:tplc="CC1A8BC6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3657EA"/>
    <w:multiLevelType w:val="hybridMultilevel"/>
    <w:tmpl w:val="D6BA1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A44E4B"/>
    <w:multiLevelType w:val="hybridMultilevel"/>
    <w:tmpl w:val="C2B2C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39338F"/>
    <w:multiLevelType w:val="hybridMultilevel"/>
    <w:tmpl w:val="AF4A5F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364056"/>
    <w:multiLevelType w:val="hybridMultilevel"/>
    <w:tmpl w:val="E936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E1971"/>
    <w:multiLevelType w:val="hybridMultilevel"/>
    <w:tmpl w:val="8EC6C8C2"/>
    <w:lvl w:ilvl="0" w:tplc="C2364E9A">
      <w:start w:val="2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3" w15:restartNumberingAfterBreak="0">
    <w:nsid w:val="71A50702"/>
    <w:multiLevelType w:val="hybridMultilevel"/>
    <w:tmpl w:val="AF804DA6"/>
    <w:lvl w:ilvl="0" w:tplc="041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4" w15:restartNumberingAfterBreak="0">
    <w:nsid w:val="7E694A13"/>
    <w:multiLevelType w:val="hybridMultilevel"/>
    <w:tmpl w:val="12ACA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8"/>
  </w:num>
  <w:num w:numId="5">
    <w:abstractNumId w:val="21"/>
  </w:num>
  <w:num w:numId="6">
    <w:abstractNumId w:val="27"/>
  </w:num>
  <w:num w:numId="7">
    <w:abstractNumId w:val="32"/>
  </w:num>
  <w:num w:numId="8">
    <w:abstractNumId w:val="15"/>
  </w:num>
  <w:num w:numId="9">
    <w:abstractNumId w:val="12"/>
  </w:num>
  <w:num w:numId="10">
    <w:abstractNumId w:val="28"/>
  </w:num>
  <w:num w:numId="11">
    <w:abstractNumId w:val="11"/>
  </w:num>
  <w:num w:numId="12">
    <w:abstractNumId w:val="22"/>
  </w:num>
  <w:num w:numId="13">
    <w:abstractNumId w:val="17"/>
  </w:num>
  <w:num w:numId="14">
    <w:abstractNumId w:val="25"/>
  </w:num>
  <w:num w:numId="15">
    <w:abstractNumId w:val="24"/>
  </w:num>
  <w:num w:numId="16">
    <w:abstractNumId w:val="18"/>
  </w:num>
  <w:num w:numId="17">
    <w:abstractNumId w:val="5"/>
  </w:num>
  <w:num w:numId="18">
    <w:abstractNumId w:val="10"/>
  </w:num>
  <w:num w:numId="19">
    <w:abstractNumId w:val="7"/>
  </w:num>
  <w:num w:numId="20">
    <w:abstractNumId w:val="23"/>
  </w:num>
  <w:num w:numId="21">
    <w:abstractNumId w:val="31"/>
  </w:num>
  <w:num w:numId="22">
    <w:abstractNumId w:val="6"/>
  </w:num>
  <w:num w:numId="23">
    <w:abstractNumId w:val="34"/>
  </w:num>
  <w:num w:numId="24">
    <w:abstractNumId w:val="20"/>
  </w:num>
  <w:num w:numId="25">
    <w:abstractNumId w:val="14"/>
  </w:num>
  <w:num w:numId="26">
    <w:abstractNumId w:val="33"/>
  </w:num>
  <w:num w:numId="27">
    <w:abstractNumId w:val="19"/>
  </w:num>
  <w:num w:numId="28">
    <w:abstractNumId w:val="30"/>
  </w:num>
  <w:num w:numId="29">
    <w:abstractNumId w:val="29"/>
  </w:num>
  <w:num w:numId="30">
    <w:abstractNumId w:val="26"/>
  </w:num>
  <w:num w:numId="31">
    <w:abstractNumId w:val="13"/>
  </w:num>
  <w:num w:numId="3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A6"/>
    <w:rsid w:val="0001385B"/>
    <w:rsid w:val="0003473F"/>
    <w:rsid w:val="00041E4B"/>
    <w:rsid w:val="000439CB"/>
    <w:rsid w:val="000472D7"/>
    <w:rsid w:val="00062621"/>
    <w:rsid w:val="00063146"/>
    <w:rsid w:val="0006612C"/>
    <w:rsid w:val="000800FB"/>
    <w:rsid w:val="00082567"/>
    <w:rsid w:val="000872C6"/>
    <w:rsid w:val="000A01C5"/>
    <w:rsid w:val="000A0B58"/>
    <w:rsid w:val="000A42E2"/>
    <w:rsid w:val="000B3F15"/>
    <w:rsid w:val="000C38A6"/>
    <w:rsid w:val="000C7567"/>
    <w:rsid w:val="000D0B99"/>
    <w:rsid w:val="000E296E"/>
    <w:rsid w:val="00106FA1"/>
    <w:rsid w:val="00107E9C"/>
    <w:rsid w:val="00127C35"/>
    <w:rsid w:val="00153000"/>
    <w:rsid w:val="001703BB"/>
    <w:rsid w:val="00186665"/>
    <w:rsid w:val="001903D2"/>
    <w:rsid w:val="00195D24"/>
    <w:rsid w:val="001A26B2"/>
    <w:rsid w:val="001C5AC0"/>
    <w:rsid w:val="001D7920"/>
    <w:rsid w:val="001F0AD1"/>
    <w:rsid w:val="001F722D"/>
    <w:rsid w:val="001F741A"/>
    <w:rsid w:val="00224229"/>
    <w:rsid w:val="00226290"/>
    <w:rsid w:val="00226C7E"/>
    <w:rsid w:val="00230493"/>
    <w:rsid w:val="002418CF"/>
    <w:rsid w:val="00243245"/>
    <w:rsid w:val="00252F4E"/>
    <w:rsid w:val="0025749B"/>
    <w:rsid w:val="00264D89"/>
    <w:rsid w:val="00267318"/>
    <w:rsid w:val="00273A1E"/>
    <w:rsid w:val="00275E43"/>
    <w:rsid w:val="002764C3"/>
    <w:rsid w:val="00281C87"/>
    <w:rsid w:val="00297630"/>
    <w:rsid w:val="002B1075"/>
    <w:rsid w:val="002B10C5"/>
    <w:rsid w:val="002D4404"/>
    <w:rsid w:val="002E6120"/>
    <w:rsid w:val="002E7641"/>
    <w:rsid w:val="00315266"/>
    <w:rsid w:val="003163ED"/>
    <w:rsid w:val="0031723C"/>
    <w:rsid w:val="00330BAA"/>
    <w:rsid w:val="00336D33"/>
    <w:rsid w:val="003373E3"/>
    <w:rsid w:val="0035006A"/>
    <w:rsid w:val="003502EB"/>
    <w:rsid w:val="00361E18"/>
    <w:rsid w:val="003816D4"/>
    <w:rsid w:val="00386BDE"/>
    <w:rsid w:val="003870C0"/>
    <w:rsid w:val="00396262"/>
    <w:rsid w:val="00397214"/>
    <w:rsid w:val="003A089F"/>
    <w:rsid w:val="003A130B"/>
    <w:rsid w:val="003A5949"/>
    <w:rsid w:val="003A61A6"/>
    <w:rsid w:val="003D437E"/>
    <w:rsid w:val="003D437F"/>
    <w:rsid w:val="003F25EF"/>
    <w:rsid w:val="00416DBD"/>
    <w:rsid w:val="00420195"/>
    <w:rsid w:val="00424177"/>
    <w:rsid w:val="00431206"/>
    <w:rsid w:val="00442708"/>
    <w:rsid w:val="00444EC2"/>
    <w:rsid w:val="0044570B"/>
    <w:rsid w:val="004537A6"/>
    <w:rsid w:val="00482C2F"/>
    <w:rsid w:val="004950AC"/>
    <w:rsid w:val="004A3639"/>
    <w:rsid w:val="004A4815"/>
    <w:rsid w:val="004A4DB7"/>
    <w:rsid w:val="004A5A93"/>
    <w:rsid w:val="004B19AD"/>
    <w:rsid w:val="004B5E68"/>
    <w:rsid w:val="004D22FC"/>
    <w:rsid w:val="004D3253"/>
    <w:rsid w:val="004D4C72"/>
    <w:rsid w:val="004D6C65"/>
    <w:rsid w:val="00505CFB"/>
    <w:rsid w:val="0053297A"/>
    <w:rsid w:val="0054058A"/>
    <w:rsid w:val="005439ED"/>
    <w:rsid w:val="005518B8"/>
    <w:rsid w:val="0055762C"/>
    <w:rsid w:val="0057034C"/>
    <w:rsid w:val="005838E5"/>
    <w:rsid w:val="00585CE5"/>
    <w:rsid w:val="00595A76"/>
    <w:rsid w:val="005A233B"/>
    <w:rsid w:val="005A6E64"/>
    <w:rsid w:val="005A7BE7"/>
    <w:rsid w:val="005C2DEE"/>
    <w:rsid w:val="005C6D9B"/>
    <w:rsid w:val="005F60BD"/>
    <w:rsid w:val="00602393"/>
    <w:rsid w:val="00604D5A"/>
    <w:rsid w:val="00613A82"/>
    <w:rsid w:val="00617EC5"/>
    <w:rsid w:val="006309BF"/>
    <w:rsid w:val="006359AC"/>
    <w:rsid w:val="00646041"/>
    <w:rsid w:val="00647553"/>
    <w:rsid w:val="00660D6E"/>
    <w:rsid w:val="00662669"/>
    <w:rsid w:val="006645D9"/>
    <w:rsid w:val="00672DC1"/>
    <w:rsid w:val="00675A9B"/>
    <w:rsid w:val="00682BFE"/>
    <w:rsid w:val="006C132C"/>
    <w:rsid w:val="006C703C"/>
    <w:rsid w:val="006E09BB"/>
    <w:rsid w:val="006F4B69"/>
    <w:rsid w:val="00711126"/>
    <w:rsid w:val="00716F0E"/>
    <w:rsid w:val="00741D21"/>
    <w:rsid w:val="007475D7"/>
    <w:rsid w:val="00751EE5"/>
    <w:rsid w:val="00754762"/>
    <w:rsid w:val="00782D28"/>
    <w:rsid w:val="00795D24"/>
    <w:rsid w:val="007B4693"/>
    <w:rsid w:val="007B64B7"/>
    <w:rsid w:val="007C42CC"/>
    <w:rsid w:val="007D2398"/>
    <w:rsid w:val="007D5E92"/>
    <w:rsid w:val="007E240F"/>
    <w:rsid w:val="007E41E1"/>
    <w:rsid w:val="008028E8"/>
    <w:rsid w:val="0082224E"/>
    <w:rsid w:val="00827157"/>
    <w:rsid w:val="008273A2"/>
    <w:rsid w:val="00837489"/>
    <w:rsid w:val="008518D5"/>
    <w:rsid w:val="0085403C"/>
    <w:rsid w:val="008612F0"/>
    <w:rsid w:val="008674A7"/>
    <w:rsid w:val="00877102"/>
    <w:rsid w:val="0088133C"/>
    <w:rsid w:val="00883093"/>
    <w:rsid w:val="008920BA"/>
    <w:rsid w:val="008A3B0A"/>
    <w:rsid w:val="008A497B"/>
    <w:rsid w:val="008A75B4"/>
    <w:rsid w:val="008A7E6F"/>
    <w:rsid w:val="008B0660"/>
    <w:rsid w:val="008B6348"/>
    <w:rsid w:val="008B79CC"/>
    <w:rsid w:val="008D4A4F"/>
    <w:rsid w:val="008E4B96"/>
    <w:rsid w:val="008E779E"/>
    <w:rsid w:val="008F4578"/>
    <w:rsid w:val="009029F8"/>
    <w:rsid w:val="00907DC8"/>
    <w:rsid w:val="00914129"/>
    <w:rsid w:val="00922BE9"/>
    <w:rsid w:val="00925ECB"/>
    <w:rsid w:val="009319E1"/>
    <w:rsid w:val="009324AF"/>
    <w:rsid w:val="0093379E"/>
    <w:rsid w:val="00934124"/>
    <w:rsid w:val="00940170"/>
    <w:rsid w:val="009418B4"/>
    <w:rsid w:val="00953659"/>
    <w:rsid w:val="00966E35"/>
    <w:rsid w:val="00973978"/>
    <w:rsid w:val="009775CA"/>
    <w:rsid w:val="00980A6D"/>
    <w:rsid w:val="00984712"/>
    <w:rsid w:val="00990671"/>
    <w:rsid w:val="009943A2"/>
    <w:rsid w:val="009A2CB0"/>
    <w:rsid w:val="009A2FE1"/>
    <w:rsid w:val="009A4A4B"/>
    <w:rsid w:val="009B0ED9"/>
    <w:rsid w:val="009B600A"/>
    <w:rsid w:val="009C0147"/>
    <w:rsid w:val="009D51C7"/>
    <w:rsid w:val="00A010C4"/>
    <w:rsid w:val="00A0164C"/>
    <w:rsid w:val="00A06BA0"/>
    <w:rsid w:val="00A06E3B"/>
    <w:rsid w:val="00A12E1A"/>
    <w:rsid w:val="00A31FEF"/>
    <w:rsid w:val="00A37445"/>
    <w:rsid w:val="00A609DF"/>
    <w:rsid w:val="00A61441"/>
    <w:rsid w:val="00A67CC0"/>
    <w:rsid w:val="00A75281"/>
    <w:rsid w:val="00A8133F"/>
    <w:rsid w:val="00A821D9"/>
    <w:rsid w:val="00A827FC"/>
    <w:rsid w:val="00A83419"/>
    <w:rsid w:val="00A9743F"/>
    <w:rsid w:val="00AA4EE4"/>
    <w:rsid w:val="00AB73C2"/>
    <w:rsid w:val="00AE0249"/>
    <w:rsid w:val="00AF3299"/>
    <w:rsid w:val="00AF7709"/>
    <w:rsid w:val="00B06439"/>
    <w:rsid w:val="00B10F4C"/>
    <w:rsid w:val="00B14FD0"/>
    <w:rsid w:val="00B17977"/>
    <w:rsid w:val="00B2065F"/>
    <w:rsid w:val="00B20B77"/>
    <w:rsid w:val="00B32911"/>
    <w:rsid w:val="00B33D13"/>
    <w:rsid w:val="00B72884"/>
    <w:rsid w:val="00B77FD8"/>
    <w:rsid w:val="00B80BC2"/>
    <w:rsid w:val="00B866E3"/>
    <w:rsid w:val="00B935A3"/>
    <w:rsid w:val="00BA1B97"/>
    <w:rsid w:val="00BC771B"/>
    <w:rsid w:val="00BC7F07"/>
    <w:rsid w:val="00BD6659"/>
    <w:rsid w:val="00BE7B7B"/>
    <w:rsid w:val="00C0379C"/>
    <w:rsid w:val="00C10E44"/>
    <w:rsid w:val="00C253BF"/>
    <w:rsid w:val="00C2669F"/>
    <w:rsid w:val="00C331A9"/>
    <w:rsid w:val="00C55181"/>
    <w:rsid w:val="00C62F9D"/>
    <w:rsid w:val="00C64C0B"/>
    <w:rsid w:val="00C75220"/>
    <w:rsid w:val="00C83FFD"/>
    <w:rsid w:val="00C84DE2"/>
    <w:rsid w:val="00C953A5"/>
    <w:rsid w:val="00CC1C73"/>
    <w:rsid w:val="00CC22CF"/>
    <w:rsid w:val="00CC7B68"/>
    <w:rsid w:val="00CD5141"/>
    <w:rsid w:val="00CD64E3"/>
    <w:rsid w:val="00CE0BB7"/>
    <w:rsid w:val="00CE31C4"/>
    <w:rsid w:val="00CF3443"/>
    <w:rsid w:val="00D1524D"/>
    <w:rsid w:val="00D15933"/>
    <w:rsid w:val="00D15F1D"/>
    <w:rsid w:val="00D34B80"/>
    <w:rsid w:val="00D44B05"/>
    <w:rsid w:val="00D61D89"/>
    <w:rsid w:val="00D70789"/>
    <w:rsid w:val="00D73EB9"/>
    <w:rsid w:val="00D83B61"/>
    <w:rsid w:val="00D93C7F"/>
    <w:rsid w:val="00D97F42"/>
    <w:rsid w:val="00DA12A3"/>
    <w:rsid w:val="00DA1FA2"/>
    <w:rsid w:val="00DA4169"/>
    <w:rsid w:val="00DA6106"/>
    <w:rsid w:val="00DC0D0E"/>
    <w:rsid w:val="00DC0D2C"/>
    <w:rsid w:val="00DC7F16"/>
    <w:rsid w:val="00DE36CA"/>
    <w:rsid w:val="00DF2B72"/>
    <w:rsid w:val="00DF3D22"/>
    <w:rsid w:val="00E27249"/>
    <w:rsid w:val="00E350B5"/>
    <w:rsid w:val="00E42DA8"/>
    <w:rsid w:val="00E504BC"/>
    <w:rsid w:val="00E50DAF"/>
    <w:rsid w:val="00E54929"/>
    <w:rsid w:val="00E72C94"/>
    <w:rsid w:val="00E8032B"/>
    <w:rsid w:val="00EA2BCD"/>
    <w:rsid w:val="00EA6DEC"/>
    <w:rsid w:val="00EB5E99"/>
    <w:rsid w:val="00EC18E8"/>
    <w:rsid w:val="00EC6DB9"/>
    <w:rsid w:val="00EC7C3F"/>
    <w:rsid w:val="00ED796C"/>
    <w:rsid w:val="00EE37A8"/>
    <w:rsid w:val="00EE4173"/>
    <w:rsid w:val="00EF0AFB"/>
    <w:rsid w:val="00EF562F"/>
    <w:rsid w:val="00EF5F14"/>
    <w:rsid w:val="00F00EB9"/>
    <w:rsid w:val="00F32718"/>
    <w:rsid w:val="00F33599"/>
    <w:rsid w:val="00F34EF1"/>
    <w:rsid w:val="00F4576E"/>
    <w:rsid w:val="00F56614"/>
    <w:rsid w:val="00F61FA1"/>
    <w:rsid w:val="00F65B8E"/>
    <w:rsid w:val="00F85098"/>
    <w:rsid w:val="00F95A0E"/>
    <w:rsid w:val="00F96703"/>
    <w:rsid w:val="00FA2BC1"/>
    <w:rsid w:val="00FA3DE1"/>
    <w:rsid w:val="00FA424E"/>
    <w:rsid w:val="00FA47B5"/>
    <w:rsid w:val="00FA72BE"/>
    <w:rsid w:val="00FC0795"/>
    <w:rsid w:val="00FD0608"/>
    <w:rsid w:val="00FD0DFC"/>
    <w:rsid w:val="00FE260C"/>
    <w:rsid w:val="00FF319F"/>
    <w:rsid w:val="00FF3BBF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54E46"/>
  <w15:docId w15:val="{98C14D1F-42CD-4BD8-8286-CA98473F8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  <w:style w:type="numbering" w:customStyle="1" w:styleId="WW8Num21">
    <w:name w:val="WW8Num21"/>
    <w:rsid w:val="009324AF"/>
  </w:style>
  <w:style w:type="paragraph" w:customStyle="1" w:styleId="MD-IOtekstzwyky1">
    <w:name w:val="MD-IO tekst zwykły 1"/>
    <w:basedOn w:val="Normalny"/>
    <w:rsid w:val="00646041"/>
    <w:pPr>
      <w:tabs>
        <w:tab w:val="left" w:pos="709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78A96-9354-4F67-9DCA-A2B24D478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1226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Edyta Prokopiuk</cp:lastModifiedBy>
  <cp:revision>8</cp:revision>
  <cp:lastPrinted>2018-07-06T08:48:00Z</cp:lastPrinted>
  <dcterms:created xsi:type="dcterms:W3CDTF">2019-06-06T08:40:00Z</dcterms:created>
  <dcterms:modified xsi:type="dcterms:W3CDTF">2019-07-16T10:26:00Z</dcterms:modified>
</cp:coreProperties>
</file>