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3C3" w:rsidRPr="00BC15ED" w:rsidRDefault="00E873C3" w:rsidP="009064D5">
      <w:pPr>
        <w:spacing w:after="0" w:line="240" w:lineRule="auto"/>
        <w:rPr>
          <w:rFonts w:asciiTheme="majorHAnsi" w:eastAsia="Times New Roman" w:hAnsiTheme="majorHAnsi" w:cstheme="majorHAnsi"/>
          <w:b/>
          <w:sz w:val="36"/>
          <w:szCs w:val="36"/>
          <w:lang w:val="pl-PL" w:eastAsia="pl-PL"/>
        </w:rPr>
      </w:pPr>
    </w:p>
    <w:p w:rsidR="00E873C3" w:rsidRPr="00BC15ED" w:rsidRDefault="00E873C3" w:rsidP="00E873C3">
      <w:pPr>
        <w:spacing w:after="0" w:line="240" w:lineRule="auto"/>
        <w:jc w:val="center"/>
        <w:rPr>
          <w:rFonts w:asciiTheme="majorHAnsi" w:eastAsia="Times New Roman" w:hAnsiTheme="majorHAnsi" w:cstheme="majorHAnsi"/>
          <w:b/>
          <w:sz w:val="36"/>
          <w:szCs w:val="36"/>
          <w:lang w:val="pl-PL" w:eastAsia="pl-PL"/>
        </w:rPr>
      </w:pPr>
      <w:r w:rsidRPr="00BC15ED">
        <w:rPr>
          <w:rFonts w:asciiTheme="majorHAnsi" w:eastAsia="Times New Roman" w:hAnsiTheme="majorHAnsi" w:cstheme="majorHAnsi"/>
          <w:b/>
          <w:sz w:val="36"/>
          <w:szCs w:val="36"/>
          <w:lang w:val="pl-PL" w:eastAsia="pl-PL"/>
        </w:rPr>
        <w:t>SPECYFIKACJA SYSTEMU</w:t>
      </w:r>
      <w:bookmarkStart w:id="0" w:name="_GoBack"/>
      <w:bookmarkEnd w:id="0"/>
    </w:p>
    <w:p w:rsidR="00E873C3" w:rsidRDefault="00E873C3" w:rsidP="009064D5">
      <w:pPr>
        <w:spacing w:after="0" w:line="240" w:lineRule="auto"/>
        <w:rPr>
          <w:rFonts w:asciiTheme="majorHAnsi" w:eastAsia="Times New Roman" w:hAnsiTheme="majorHAnsi" w:cstheme="majorHAnsi"/>
          <w:b/>
          <w:lang w:val="pl-PL" w:eastAsia="pl-PL"/>
        </w:rPr>
      </w:pPr>
    </w:p>
    <w:p w:rsidR="009064D5" w:rsidRPr="005B191B" w:rsidRDefault="009064D5" w:rsidP="009064D5">
      <w:pPr>
        <w:spacing w:after="0" w:line="240" w:lineRule="auto"/>
        <w:rPr>
          <w:rFonts w:asciiTheme="majorHAnsi" w:eastAsia="Times New Roman" w:hAnsiTheme="majorHAnsi" w:cstheme="majorHAnsi"/>
          <w:b/>
          <w:lang w:val="pl-PL" w:eastAsia="pl-PL"/>
        </w:rPr>
      </w:pPr>
      <w:r w:rsidRPr="005B191B">
        <w:rPr>
          <w:rFonts w:asciiTheme="majorHAnsi" w:eastAsia="Times New Roman" w:hAnsiTheme="majorHAnsi" w:cstheme="majorHAnsi"/>
          <w:b/>
          <w:lang w:val="pl-PL" w:eastAsia="pl-PL"/>
        </w:rPr>
        <w:t xml:space="preserve">Tabela </w:t>
      </w:r>
      <w:r w:rsidRPr="005B191B">
        <w:rPr>
          <w:rFonts w:asciiTheme="majorHAnsi" w:eastAsia="Times New Roman" w:hAnsiTheme="majorHAnsi" w:cstheme="majorHAnsi"/>
          <w:b/>
          <w:lang w:val="pl-PL" w:eastAsia="pl-PL"/>
        </w:rPr>
        <w:fldChar w:fldCharType="begin"/>
      </w:r>
      <w:r w:rsidRPr="005B191B">
        <w:rPr>
          <w:rFonts w:asciiTheme="majorHAnsi" w:eastAsia="Times New Roman" w:hAnsiTheme="majorHAnsi" w:cstheme="majorHAnsi"/>
          <w:b/>
          <w:lang w:val="pl-PL" w:eastAsia="pl-PL"/>
        </w:rPr>
        <w:instrText xml:space="preserve"> SEQ Tabela \* ARABIC </w:instrText>
      </w:r>
      <w:r w:rsidRPr="005B191B">
        <w:rPr>
          <w:rFonts w:asciiTheme="majorHAnsi" w:eastAsia="Times New Roman" w:hAnsiTheme="majorHAnsi" w:cstheme="majorHAnsi"/>
          <w:b/>
          <w:lang w:val="pl-PL" w:eastAsia="pl-PL"/>
        </w:rPr>
        <w:fldChar w:fldCharType="separate"/>
      </w:r>
      <w:r w:rsidR="00CC030D" w:rsidRPr="005B191B">
        <w:rPr>
          <w:rFonts w:asciiTheme="majorHAnsi" w:eastAsia="Times New Roman" w:hAnsiTheme="majorHAnsi" w:cstheme="majorHAnsi"/>
          <w:b/>
          <w:noProof/>
          <w:lang w:val="pl-PL" w:eastAsia="pl-PL"/>
        </w:rPr>
        <w:t>1</w:t>
      </w:r>
      <w:r w:rsidRPr="005B191B">
        <w:rPr>
          <w:rFonts w:asciiTheme="majorHAnsi" w:eastAsia="Times New Roman" w:hAnsiTheme="majorHAnsi" w:cstheme="majorHAnsi"/>
          <w:b/>
          <w:lang w:val="pl-PL" w:eastAsia="pl-PL"/>
        </w:rPr>
        <w:fldChar w:fldCharType="end"/>
      </w:r>
      <w:r w:rsidR="00171777">
        <w:rPr>
          <w:rFonts w:asciiTheme="majorHAnsi" w:eastAsia="Times New Roman" w:hAnsiTheme="majorHAnsi" w:cstheme="majorHAnsi"/>
          <w:b/>
          <w:lang w:val="pl-PL" w:eastAsia="pl-PL"/>
        </w:rPr>
        <w:t xml:space="preserve"> - Specyfikacja s</w:t>
      </w:r>
      <w:r w:rsidRPr="005B191B">
        <w:rPr>
          <w:rFonts w:asciiTheme="majorHAnsi" w:eastAsia="Times New Roman" w:hAnsiTheme="majorHAnsi" w:cstheme="majorHAnsi"/>
          <w:b/>
          <w:lang w:val="pl-PL" w:eastAsia="pl-PL"/>
        </w:rPr>
        <w:t>ystemu zarządzania środowiskiem druku</w:t>
      </w:r>
      <w:r w:rsidR="00AC05F5">
        <w:rPr>
          <w:rFonts w:asciiTheme="majorHAnsi" w:eastAsia="Times New Roman" w:hAnsiTheme="majorHAnsi" w:cstheme="majorHAnsi"/>
          <w:b/>
          <w:lang w:val="pl-PL" w:eastAsia="pl-PL"/>
        </w:rPr>
        <w:t xml:space="preserve"> </w:t>
      </w:r>
      <w:r w:rsidR="00AC05F5" w:rsidRPr="005B191B">
        <w:rPr>
          <w:rFonts w:asciiTheme="majorHAnsi" w:hAnsiTheme="majorHAnsi" w:cstheme="majorHAnsi"/>
          <w:bCs/>
          <w:lang w:val="pl-PL"/>
        </w:rPr>
        <w:t xml:space="preserve"> (</w:t>
      </w:r>
      <w:r w:rsidR="00AC05F5" w:rsidRPr="00AC05F5">
        <w:rPr>
          <w:rFonts w:asciiTheme="majorHAnsi" w:hAnsiTheme="majorHAnsi" w:cstheme="majorHAnsi"/>
          <w:bCs/>
          <w:i/>
          <w:color w:val="FF0000"/>
          <w:lang w:val="pl-PL"/>
        </w:rPr>
        <w:t>w tabeli uzupełnić tylko miejsca wykropkowane</w:t>
      </w:r>
      <w:r w:rsidR="00AC05F5" w:rsidRPr="005B191B">
        <w:rPr>
          <w:rFonts w:asciiTheme="majorHAnsi" w:hAnsiTheme="majorHAnsi" w:cstheme="majorHAnsi"/>
          <w:bCs/>
          <w:lang w:val="pl-PL"/>
        </w:rPr>
        <w:t>)</w:t>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10079"/>
        <w:gridCol w:w="3402"/>
      </w:tblGrid>
      <w:tr w:rsidR="009064D5" w:rsidRPr="004C69A9" w:rsidTr="00AC05F5">
        <w:trPr>
          <w:trHeight w:val="626"/>
          <w:jc w:val="center"/>
        </w:trPr>
        <w:tc>
          <w:tcPr>
            <w:tcW w:w="10627" w:type="dxa"/>
            <w:gridSpan w:val="2"/>
            <w:vMerge w:val="restart"/>
            <w:vAlign w:val="center"/>
          </w:tcPr>
          <w:p w:rsidR="005F6423" w:rsidRDefault="006668C2" w:rsidP="005F6423">
            <w:pPr>
              <w:spacing w:after="100" w:afterAutospacing="1" w:line="240" w:lineRule="auto"/>
              <w:jc w:val="both"/>
              <w:rPr>
                <w:rFonts w:asciiTheme="majorHAnsi" w:hAnsiTheme="majorHAnsi" w:cstheme="majorHAnsi"/>
                <w:sz w:val="21"/>
                <w:szCs w:val="21"/>
                <w:lang w:val="pl-PL"/>
              </w:rPr>
            </w:pPr>
            <w:r w:rsidRPr="006668C2">
              <w:rPr>
                <w:rFonts w:asciiTheme="majorHAnsi" w:eastAsia="Times New Roman" w:hAnsiTheme="majorHAnsi" w:cstheme="majorHAnsi"/>
                <w:b/>
                <w:lang w:val="pl-PL" w:eastAsia="pl-PL"/>
              </w:rPr>
              <w:t>S</w:t>
            </w:r>
            <w:r w:rsidR="00AC05F5">
              <w:rPr>
                <w:rFonts w:asciiTheme="majorHAnsi" w:eastAsia="Times New Roman" w:hAnsiTheme="majorHAnsi" w:cstheme="majorHAnsi"/>
                <w:b/>
                <w:lang w:val="pl-PL" w:eastAsia="pl-PL"/>
              </w:rPr>
              <w:t>ystem</w:t>
            </w:r>
            <w:r w:rsidR="00A76406" w:rsidRPr="006668C2">
              <w:rPr>
                <w:rFonts w:asciiTheme="majorHAnsi" w:eastAsia="Times New Roman" w:hAnsiTheme="majorHAnsi" w:cstheme="majorHAnsi"/>
                <w:b/>
                <w:lang w:val="pl-PL" w:eastAsia="pl-PL"/>
              </w:rPr>
              <w:t xml:space="preserve"> zarządzania środowiskiem druku</w:t>
            </w:r>
            <w:r w:rsidR="000E2D7B" w:rsidRPr="006668C2">
              <w:rPr>
                <w:rFonts w:asciiTheme="majorHAnsi" w:eastAsia="Times New Roman" w:hAnsiTheme="majorHAnsi" w:cstheme="majorHAnsi"/>
                <w:b/>
                <w:lang w:val="pl-PL" w:eastAsia="pl-PL"/>
              </w:rPr>
              <w:t xml:space="preserve"> </w:t>
            </w:r>
            <w:r w:rsidR="000E2D7B" w:rsidRPr="006668C2">
              <w:rPr>
                <w:rFonts w:asciiTheme="majorHAnsi" w:eastAsia="Times New Roman" w:hAnsiTheme="majorHAnsi" w:cstheme="majorHAnsi"/>
                <w:lang w:val="pl-PL" w:eastAsia="pl-PL"/>
              </w:rPr>
              <w:t>– zwany również z</w:t>
            </w:r>
            <w:r w:rsidR="00AC05F5">
              <w:rPr>
                <w:rFonts w:asciiTheme="majorHAnsi" w:eastAsia="Times New Roman" w:hAnsiTheme="majorHAnsi" w:cstheme="majorHAnsi"/>
                <w:lang w:val="pl-PL" w:eastAsia="pl-PL"/>
              </w:rPr>
              <w:t>a</w:t>
            </w:r>
            <w:r w:rsidR="000E2D7B" w:rsidRPr="006668C2">
              <w:rPr>
                <w:rFonts w:asciiTheme="majorHAnsi" w:eastAsia="Times New Roman" w:hAnsiTheme="majorHAnsi" w:cstheme="majorHAnsi"/>
                <w:lang w:val="pl-PL" w:eastAsia="pl-PL"/>
              </w:rPr>
              <w:t>miennie systemem</w:t>
            </w:r>
            <w:r w:rsidR="00AC05F5">
              <w:rPr>
                <w:rFonts w:asciiTheme="majorHAnsi" w:eastAsia="Times New Roman" w:hAnsiTheme="majorHAnsi" w:cstheme="majorHAnsi"/>
                <w:lang w:val="pl-PL" w:eastAsia="pl-PL"/>
              </w:rPr>
              <w:t xml:space="preserve"> -  oprogramowanie instalowane w środowisku serwerowym </w:t>
            </w:r>
            <w:r w:rsidR="002C5417">
              <w:rPr>
                <w:rFonts w:asciiTheme="majorHAnsi" w:hAnsiTheme="majorHAnsi" w:cstheme="majorHAnsi"/>
                <w:sz w:val="21"/>
                <w:szCs w:val="21"/>
                <w:lang w:val="pl-PL"/>
              </w:rPr>
              <w:t>dostarczone</w:t>
            </w:r>
            <w:r w:rsidR="00AC05F5" w:rsidRPr="006668C2">
              <w:rPr>
                <w:rFonts w:asciiTheme="majorHAnsi" w:hAnsiTheme="majorHAnsi" w:cstheme="majorHAnsi"/>
                <w:sz w:val="21"/>
                <w:szCs w:val="21"/>
                <w:lang w:val="pl-PL"/>
              </w:rPr>
              <w:t xml:space="preserve"> przez Wykonawcę </w:t>
            </w:r>
            <w:r w:rsidR="00AC05F5">
              <w:rPr>
                <w:rFonts w:asciiTheme="majorHAnsi" w:eastAsia="Times New Roman" w:hAnsiTheme="majorHAnsi" w:cstheme="majorHAnsi"/>
                <w:lang w:val="pl-PL" w:eastAsia="pl-PL"/>
              </w:rPr>
              <w:t>służące</w:t>
            </w:r>
            <w:r w:rsidRPr="006668C2">
              <w:rPr>
                <w:rFonts w:asciiTheme="majorHAnsi" w:eastAsia="Times New Roman" w:hAnsiTheme="majorHAnsi" w:cstheme="majorHAnsi"/>
                <w:lang w:val="pl-PL" w:eastAsia="pl-PL"/>
              </w:rPr>
              <w:t xml:space="preserve"> do </w:t>
            </w:r>
            <w:r>
              <w:rPr>
                <w:rFonts w:asciiTheme="majorHAnsi" w:eastAsia="Times New Roman" w:hAnsiTheme="majorHAnsi" w:cstheme="majorHAnsi"/>
                <w:lang w:val="pl-PL" w:eastAsia="pl-PL"/>
              </w:rPr>
              <w:t xml:space="preserve">zdalnego </w:t>
            </w:r>
            <w:r w:rsidRPr="006668C2">
              <w:rPr>
                <w:rFonts w:asciiTheme="majorHAnsi" w:hAnsiTheme="majorHAnsi" w:cstheme="majorHAnsi"/>
                <w:sz w:val="21"/>
                <w:szCs w:val="21"/>
                <w:lang w:val="pl-PL"/>
              </w:rPr>
              <w:t>monitoring</w:t>
            </w:r>
            <w:r>
              <w:rPr>
                <w:rFonts w:asciiTheme="majorHAnsi" w:hAnsiTheme="majorHAnsi" w:cstheme="majorHAnsi"/>
                <w:sz w:val="21"/>
                <w:szCs w:val="21"/>
                <w:lang w:val="pl-PL"/>
              </w:rPr>
              <w:t>u</w:t>
            </w:r>
            <w:r w:rsidRPr="006668C2">
              <w:rPr>
                <w:rFonts w:asciiTheme="majorHAnsi" w:hAnsiTheme="majorHAnsi" w:cstheme="majorHAnsi"/>
                <w:sz w:val="21"/>
                <w:szCs w:val="21"/>
                <w:lang w:val="pl-PL"/>
              </w:rPr>
              <w:t xml:space="preserve"> stanu urządzeń </w:t>
            </w:r>
            <w:r>
              <w:rPr>
                <w:rFonts w:asciiTheme="majorHAnsi" w:hAnsiTheme="majorHAnsi" w:cstheme="majorHAnsi"/>
                <w:sz w:val="21"/>
                <w:szCs w:val="21"/>
                <w:lang w:val="pl-PL"/>
              </w:rPr>
              <w:t>drukujących oraz odczytu</w:t>
            </w:r>
            <w:r w:rsidRPr="006668C2">
              <w:rPr>
                <w:rFonts w:asciiTheme="majorHAnsi" w:hAnsiTheme="majorHAnsi" w:cstheme="majorHAnsi"/>
                <w:sz w:val="21"/>
                <w:szCs w:val="21"/>
                <w:lang w:val="pl-PL"/>
              </w:rPr>
              <w:t xml:space="preserve"> liczników kopii/wydruków oraz </w:t>
            </w:r>
            <w:r w:rsidR="002C5417">
              <w:rPr>
                <w:rFonts w:asciiTheme="majorHAnsi" w:hAnsiTheme="majorHAnsi" w:cstheme="majorHAnsi"/>
                <w:sz w:val="21"/>
                <w:szCs w:val="21"/>
                <w:lang w:val="pl-PL"/>
              </w:rPr>
              <w:t xml:space="preserve">zarzadzania </w:t>
            </w:r>
            <w:r w:rsidRPr="006668C2">
              <w:rPr>
                <w:rFonts w:asciiTheme="majorHAnsi" w:hAnsiTheme="majorHAnsi" w:cstheme="majorHAnsi"/>
                <w:sz w:val="21"/>
                <w:szCs w:val="21"/>
                <w:lang w:val="pl-PL"/>
              </w:rPr>
              <w:t xml:space="preserve">usługą rozliczania kosztów dla urządzeń </w:t>
            </w:r>
            <w:r>
              <w:rPr>
                <w:rFonts w:asciiTheme="majorHAnsi" w:hAnsiTheme="majorHAnsi" w:cstheme="majorHAnsi"/>
                <w:sz w:val="21"/>
                <w:szCs w:val="21"/>
                <w:lang w:val="pl-PL"/>
              </w:rPr>
              <w:t>drukujących oraz organizacji wydruku podążającego i skanowania dokumentów</w:t>
            </w:r>
          </w:p>
          <w:p w:rsidR="00AC05F5" w:rsidRPr="005F6423" w:rsidRDefault="00AC05F5" w:rsidP="005F6423">
            <w:pPr>
              <w:spacing w:after="100" w:afterAutospacing="1" w:line="240" w:lineRule="auto"/>
              <w:jc w:val="both"/>
              <w:rPr>
                <w:rFonts w:asciiTheme="majorHAnsi" w:hAnsiTheme="majorHAnsi" w:cstheme="majorHAnsi"/>
                <w:b/>
                <w:bCs/>
                <w:color w:val="FF0000"/>
                <w:sz w:val="20"/>
                <w:szCs w:val="20"/>
                <w:lang w:val="pl-PL"/>
              </w:rPr>
            </w:pPr>
            <w:r w:rsidRPr="005F6423">
              <w:rPr>
                <w:rFonts w:asciiTheme="majorHAnsi" w:hAnsiTheme="majorHAnsi" w:cstheme="majorHAnsi"/>
                <w:b/>
                <w:bCs/>
                <w:color w:val="FF0000"/>
                <w:sz w:val="20"/>
                <w:szCs w:val="20"/>
                <w:lang w:val="pl-PL"/>
              </w:rPr>
              <w:t xml:space="preserve">Producent zaoferowanego systemu zarządzania środowiskiem druku </w:t>
            </w:r>
          </w:p>
          <w:p w:rsidR="00AC05F5" w:rsidRPr="005F6423" w:rsidRDefault="00AC05F5" w:rsidP="005F6423">
            <w:pPr>
              <w:spacing w:after="0" w:line="240" w:lineRule="auto"/>
              <w:rPr>
                <w:rFonts w:asciiTheme="majorHAnsi" w:hAnsiTheme="majorHAnsi" w:cstheme="majorHAnsi"/>
                <w:bCs/>
                <w:color w:val="FF0000"/>
                <w:sz w:val="20"/>
                <w:szCs w:val="20"/>
                <w:lang w:val="pl-PL"/>
              </w:rPr>
            </w:pPr>
            <w:r w:rsidRPr="005F6423">
              <w:rPr>
                <w:rFonts w:asciiTheme="majorHAnsi" w:hAnsiTheme="majorHAnsi" w:cstheme="majorHAnsi"/>
                <w:bCs/>
                <w:color w:val="FF0000"/>
                <w:sz w:val="20"/>
                <w:szCs w:val="20"/>
                <w:lang w:val="pl-PL"/>
              </w:rPr>
              <w:t>…………………………………..……………………………………………………………………………..……………….…</w:t>
            </w:r>
            <w:r w:rsidR="005F6423">
              <w:rPr>
                <w:rFonts w:asciiTheme="majorHAnsi" w:hAnsiTheme="majorHAnsi" w:cstheme="majorHAnsi"/>
                <w:bCs/>
                <w:color w:val="FF0000"/>
                <w:sz w:val="20"/>
                <w:szCs w:val="20"/>
                <w:lang w:val="pl-PL"/>
              </w:rPr>
              <w:t>…………………</w:t>
            </w:r>
            <w:r w:rsidRPr="005F6423">
              <w:rPr>
                <w:rFonts w:asciiTheme="majorHAnsi" w:hAnsiTheme="majorHAnsi" w:cstheme="majorHAnsi"/>
                <w:bCs/>
                <w:color w:val="FF0000"/>
                <w:sz w:val="20"/>
                <w:szCs w:val="20"/>
                <w:lang w:val="pl-PL"/>
              </w:rPr>
              <w:t>….…………………………………….………</w:t>
            </w:r>
          </w:p>
          <w:p w:rsidR="00AC05F5" w:rsidRPr="005F6423" w:rsidRDefault="00AC05F5" w:rsidP="005F6423">
            <w:pPr>
              <w:spacing w:after="0" w:line="240" w:lineRule="auto"/>
              <w:jc w:val="center"/>
              <w:rPr>
                <w:rFonts w:asciiTheme="majorHAnsi" w:hAnsiTheme="majorHAnsi" w:cstheme="majorHAnsi"/>
                <w:bCs/>
                <w:color w:val="FF0000"/>
                <w:sz w:val="20"/>
                <w:szCs w:val="20"/>
                <w:lang w:val="pl-PL"/>
              </w:rPr>
            </w:pPr>
            <w:r w:rsidRPr="005F6423">
              <w:rPr>
                <w:rFonts w:asciiTheme="majorHAnsi" w:hAnsiTheme="majorHAnsi" w:cstheme="majorHAnsi"/>
                <w:bCs/>
                <w:color w:val="FF0000"/>
                <w:sz w:val="20"/>
                <w:szCs w:val="20"/>
                <w:lang w:val="pl-PL"/>
              </w:rPr>
              <w:t>(wpisać)</w:t>
            </w:r>
          </w:p>
          <w:p w:rsidR="00AC05F5" w:rsidRPr="005F6423" w:rsidRDefault="00AC05F5" w:rsidP="005F6423">
            <w:pPr>
              <w:spacing w:line="240" w:lineRule="auto"/>
              <w:rPr>
                <w:rFonts w:asciiTheme="majorHAnsi" w:hAnsiTheme="majorHAnsi" w:cstheme="majorHAnsi"/>
                <w:b/>
                <w:bCs/>
                <w:color w:val="FF0000"/>
                <w:sz w:val="20"/>
                <w:szCs w:val="20"/>
                <w:lang w:val="pl-PL"/>
              </w:rPr>
            </w:pPr>
            <w:r w:rsidRPr="005F6423">
              <w:rPr>
                <w:rFonts w:asciiTheme="majorHAnsi" w:hAnsiTheme="majorHAnsi" w:cstheme="majorHAnsi"/>
                <w:b/>
                <w:bCs/>
                <w:color w:val="FF0000"/>
                <w:sz w:val="20"/>
                <w:szCs w:val="20"/>
                <w:lang w:val="pl-PL"/>
              </w:rPr>
              <w:t>Pełna nazwa zaoferowanego systemu zarządzania środowiskiem druku</w:t>
            </w:r>
          </w:p>
          <w:p w:rsidR="005F6423" w:rsidRPr="005F6423" w:rsidRDefault="005F6423" w:rsidP="005F6423">
            <w:pPr>
              <w:spacing w:after="0" w:line="240" w:lineRule="auto"/>
              <w:rPr>
                <w:rFonts w:asciiTheme="majorHAnsi" w:hAnsiTheme="majorHAnsi" w:cstheme="majorHAnsi"/>
                <w:bCs/>
                <w:color w:val="FF0000"/>
                <w:sz w:val="20"/>
                <w:szCs w:val="20"/>
                <w:lang w:val="pl-PL"/>
              </w:rPr>
            </w:pPr>
            <w:r w:rsidRPr="005F6423">
              <w:rPr>
                <w:rFonts w:asciiTheme="majorHAnsi" w:hAnsiTheme="majorHAnsi" w:cstheme="majorHAnsi"/>
                <w:bCs/>
                <w:color w:val="FF0000"/>
                <w:sz w:val="20"/>
                <w:szCs w:val="20"/>
                <w:lang w:val="pl-PL"/>
              </w:rPr>
              <w:t>…………………………………..……………………………………………………………………………..……………….…</w:t>
            </w:r>
            <w:r>
              <w:rPr>
                <w:rFonts w:asciiTheme="majorHAnsi" w:hAnsiTheme="majorHAnsi" w:cstheme="majorHAnsi"/>
                <w:bCs/>
                <w:color w:val="FF0000"/>
                <w:sz w:val="20"/>
                <w:szCs w:val="20"/>
                <w:lang w:val="pl-PL"/>
              </w:rPr>
              <w:t>…………………</w:t>
            </w:r>
            <w:r w:rsidRPr="005F6423">
              <w:rPr>
                <w:rFonts w:asciiTheme="majorHAnsi" w:hAnsiTheme="majorHAnsi" w:cstheme="majorHAnsi"/>
                <w:bCs/>
                <w:color w:val="FF0000"/>
                <w:sz w:val="20"/>
                <w:szCs w:val="20"/>
                <w:lang w:val="pl-PL"/>
              </w:rPr>
              <w:t>….…………………………………….………</w:t>
            </w:r>
          </w:p>
          <w:p w:rsidR="005F6423" w:rsidRPr="005F6423" w:rsidRDefault="005F6423" w:rsidP="005F6423">
            <w:pPr>
              <w:spacing w:after="0" w:line="240" w:lineRule="auto"/>
              <w:jc w:val="center"/>
              <w:rPr>
                <w:rFonts w:asciiTheme="majorHAnsi" w:hAnsiTheme="majorHAnsi" w:cstheme="majorHAnsi"/>
                <w:bCs/>
                <w:color w:val="FF0000"/>
                <w:sz w:val="20"/>
                <w:szCs w:val="20"/>
                <w:lang w:val="pl-PL"/>
              </w:rPr>
            </w:pPr>
            <w:r w:rsidRPr="005F6423">
              <w:rPr>
                <w:rFonts w:asciiTheme="majorHAnsi" w:hAnsiTheme="majorHAnsi" w:cstheme="majorHAnsi"/>
                <w:bCs/>
                <w:color w:val="FF0000"/>
                <w:sz w:val="20"/>
                <w:szCs w:val="20"/>
                <w:lang w:val="pl-PL"/>
              </w:rPr>
              <w:t>(wpisać)</w:t>
            </w:r>
          </w:p>
          <w:p w:rsidR="00AC05F5" w:rsidRPr="005F6423" w:rsidRDefault="00AC05F5" w:rsidP="005F6423">
            <w:pPr>
              <w:spacing w:line="240" w:lineRule="auto"/>
              <w:rPr>
                <w:rFonts w:asciiTheme="majorHAnsi" w:hAnsiTheme="majorHAnsi" w:cstheme="majorHAnsi"/>
                <w:b/>
                <w:bCs/>
                <w:color w:val="FF0000"/>
                <w:sz w:val="20"/>
                <w:szCs w:val="20"/>
                <w:lang w:val="pl-PL"/>
              </w:rPr>
            </w:pPr>
            <w:r w:rsidRPr="005F6423">
              <w:rPr>
                <w:rFonts w:asciiTheme="majorHAnsi" w:hAnsiTheme="majorHAnsi" w:cstheme="majorHAnsi"/>
                <w:b/>
                <w:bCs/>
                <w:color w:val="FF0000"/>
                <w:sz w:val="20"/>
                <w:szCs w:val="20"/>
                <w:lang w:val="pl-PL"/>
              </w:rPr>
              <w:t>Strona WWW domeny Producenta systemu zarządzania środowiskiem druku</w:t>
            </w:r>
          </w:p>
          <w:p w:rsidR="005F6423" w:rsidRPr="005F6423" w:rsidRDefault="005F6423" w:rsidP="005F6423">
            <w:pPr>
              <w:spacing w:after="0" w:line="240" w:lineRule="auto"/>
              <w:rPr>
                <w:rFonts w:asciiTheme="majorHAnsi" w:hAnsiTheme="majorHAnsi" w:cstheme="majorHAnsi"/>
                <w:bCs/>
                <w:color w:val="FF0000"/>
                <w:sz w:val="20"/>
                <w:szCs w:val="20"/>
                <w:lang w:val="pl-PL"/>
              </w:rPr>
            </w:pPr>
            <w:r w:rsidRPr="005F6423">
              <w:rPr>
                <w:rFonts w:asciiTheme="majorHAnsi" w:hAnsiTheme="majorHAnsi" w:cstheme="majorHAnsi"/>
                <w:bCs/>
                <w:color w:val="FF0000"/>
                <w:sz w:val="20"/>
                <w:szCs w:val="20"/>
                <w:lang w:val="pl-PL"/>
              </w:rPr>
              <w:t>…………………………………..……………………………………………………………………………..……………….…</w:t>
            </w:r>
            <w:r>
              <w:rPr>
                <w:rFonts w:asciiTheme="majorHAnsi" w:hAnsiTheme="majorHAnsi" w:cstheme="majorHAnsi"/>
                <w:bCs/>
                <w:color w:val="FF0000"/>
                <w:sz w:val="20"/>
                <w:szCs w:val="20"/>
                <w:lang w:val="pl-PL"/>
              </w:rPr>
              <w:t>…………………</w:t>
            </w:r>
            <w:r w:rsidRPr="005F6423">
              <w:rPr>
                <w:rFonts w:asciiTheme="majorHAnsi" w:hAnsiTheme="majorHAnsi" w:cstheme="majorHAnsi"/>
                <w:bCs/>
                <w:color w:val="FF0000"/>
                <w:sz w:val="20"/>
                <w:szCs w:val="20"/>
                <w:lang w:val="pl-PL"/>
              </w:rPr>
              <w:t>….…………………………………….………</w:t>
            </w:r>
          </w:p>
          <w:p w:rsidR="009064D5" w:rsidRPr="005F6423" w:rsidRDefault="005F6423" w:rsidP="005F6423">
            <w:pPr>
              <w:spacing w:after="0" w:line="240" w:lineRule="auto"/>
              <w:jc w:val="center"/>
              <w:rPr>
                <w:rFonts w:asciiTheme="majorHAnsi" w:hAnsiTheme="majorHAnsi" w:cstheme="majorHAnsi"/>
                <w:bCs/>
                <w:color w:val="FF0000"/>
                <w:sz w:val="20"/>
                <w:szCs w:val="20"/>
                <w:lang w:val="pl-PL"/>
              </w:rPr>
            </w:pPr>
            <w:r w:rsidRPr="005F6423">
              <w:rPr>
                <w:rFonts w:asciiTheme="majorHAnsi" w:hAnsiTheme="majorHAnsi" w:cstheme="majorHAnsi"/>
                <w:bCs/>
                <w:color w:val="FF0000"/>
                <w:sz w:val="20"/>
                <w:szCs w:val="20"/>
                <w:lang w:val="pl-PL"/>
              </w:rPr>
              <w:t>(wpisać)</w:t>
            </w:r>
          </w:p>
        </w:tc>
        <w:tc>
          <w:tcPr>
            <w:tcW w:w="3402" w:type="dxa"/>
            <w:tcBorders>
              <w:top w:val="nil"/>
              <w:bottom w:val="nil"/>
              <w:right w:val="nil"/>
            </w:tcBorders>
            <w:vAlign w:val="center"/>
          </w:tcPr>
          <w:p w:rsidR="009064D5" w:rsidRPr="005B191B" w:rsidRDefault="009064D5" w:rsidP="009064D5">
            <w:pPr>
              <w:jc w:val="center"/>
              <w:rPr>
                <w:rFonts w:asciiTheme="majorHAnsi" w:hAnsiTheme="majorHAnsi" w:cstheme="majorHAnsi"/>
                <w:bCs/>
                <w:lang w:val="pl-PL"/>
              </w:rPr>
            </w:pPr>
          </w:p>
        </w:tc>
      </w:tr>
      <w:tr w:rsidR="009064D5" w:rsidRPr="00AC05F5" w:rsidTr="005F6423">
        <w:trPr>
          <w:trHeight w:val="3537"/>
          <w:jc w:val="center"/>
        </w:trPr>
        <w:tc>
          <w:tcPr>
            <w:tcW w:w="10627" w:type="dxa"/>
            <w:gridSpan w:val="2"/>
            <w:vMerge/>
            <w:vAlign w:val="center"/>
          </w:tcPr>
          <w:p w:rsidR="009064D5" w:rsidRPr="005B191B" w:rsidRDefault="009064D5" w:rsidP="009064D5">
            <w:pPr>
              <w:jc w:val="center"/>
              <w:rPr>
                <w:rFonts w:asciiTheme="majorHAnsi" w:hAnsiTheme="majorHAnsi" w:cstheme="majorHAnsi"/>
                <w:bCs/>
                <w:i/>
                <w:lang w:val="pl-PL"/>
              </w:rPr>
            </w:pPr>
          </w:p>
        </w:tc>
        <w:tc>
          <w:tcPr>
            <w:tcW w:w="3402" w:type="dxa"/>
            <w:tcBorders>
              <w:top w:val="nil"/>
              <w:right w:val="nil"/>
            </w:tcBorders>
            <w:vAlign w:val="center"/>
          </w:tcPr>
          <w:p w:rsidR="009064D5" w:rsidRPr="005B191B" w:rsidRDefault="009064D5" w:rsidP="00AC05F5">
            <w:pPr>
              <w:rPr>
                <w:rFonts w:asciiTheme="majorHAnsi" w:hAnsiTheme="majorHAnsi" w:cstheme="majorHAnsi"/>
                <w:b/>
                <w:bCs/>
                <w:color w:val="FF0000"/>
                <w:lang w:val="pl-PL"/>
              </w:rPr>
            </w:pPr>
          </w:p>
        </w:tc>
      </w:tr>
      <w:tr w:rsidR="009064D5" w:rsidRPr="00612E1B" w:rsidTr="00CC030D">
        <w:trPr>
          <w:jc w:val="center"/>
        </w:trPr>
        <w:tc>
          <w:tcPr>
            <w:tcW w:w="548" w:type="dxa"/>
            <w:shd w:val="clear" w:color="auto" w:fill="auto"/>
            <w:vAlign w:val="center"/>
          </w:tcPr>
          <w:p w:rsidR="009064D5" w:rsidRPr="005B191B" w:rsidRDefault="009064D5" w:rsidP="009064D5">
            <w:pPr>
              <w:jc w:val="center"/>
              <w:rPr>
                <w:rFonts w:asciiTheme="majorHAnsi" w:hAnsiTheme="majorHAnsi" w:cstheme="majorHAnsi"/>
                <w:b/>
                <w:bCs/>
                <w:lang w:val="pl-PL"/>
              </w:rPr>
            </w:pPr>
            <w:r w:rsidRPr="005B191B">
              <w:rPr>
                <w:rFonts w:asciiTheme="majorHAnsi" w:hAnsiTheme="majorHAnsi" w:cstheme="majorHAnsi"/>
                <w:b/>
                <w:bCs/>
                <w:lang w:val="pl-PL"/>
              </w:rPr>
              <w:t>Lp.</w:t>
            </w:r>
          </w:p>
        </w:tc>
        <w:tc>
          <w:tcPr>
            <w:tcW w:w="10079" w:type="dxa"/>
            <w:shd w:val="clear" w:color="auto" w:fill="auto"/>
            <w:vAlign w:val="center"/>
          </w:tcPr>
          <w:p w:rsidR="009064D5" w:rsidRPr="005B191B" w:rsidRDefault="009064D5" w:rsidP="009064D5">
            <w:pPr>
              <w:jc w:val="center"/>
              <w:rPr>
                <w:rFonts w:asciiTheme="majorHAnsi" w:hAnsiTheme="majorHAnsi" w:cstheme="majorHAnsi"/>
                <w:b/>
                <w:bCs/>
                <w:lang w:val="pl-PL"/>
              </w:rPr>
            </w:pPr>
            <w:r w:rsidRPr="005B191B">
              <w:rPr>
                <w:rFonts w:asciiTheme="majorHAnsi" w:hAnsiTheme="majorHAnsi" w:cstheme="majorHAnsi"/>
                <w:b/>
                <w:bCs/>
                <w:lang w:val="pl-PL"/>
              </w:rPr>
              <w:t>Parametr wymagany</w:t>
            </w:r>
          </w:p>
        </w:tc>
        <w:tc>
          <w:tcPr>
            <w:tcW w:w="3402" w:type="dxa"/>
            <w:shd w:val="clear" w:color="auto" w:fill="auto"/>
            <w:vAlign w:val="center"/>
          </w:tcPr>
          <w:p w:rsidR="009064D5" w:rsidRPr="005B191B" w:rsidRDefault="00C2462C" w:rsidP="00AC05F5">
            <w:pPr>
              <w:jc w:val="center"/>
              <w:rPr>
                <w:rFonts w:asciiTheme="majorHAnsi" w:hAnsiTheme="majorHAnsi" w:cstheme="majorHAnsi"/>
                <w:bCs/>
                <w:color w:val="FF0000"/>
                <w:lang w:val="pl-PL"/>
              </w:rPr>
            </w:pPr>
            <w:r w:rsidRPr="005B191B">
              <w:rPr>
                <w:rFonts w:asciiTheme="majorHAnsi" w:hAnsiTheme="majorHAnsi" w:cstheme="majorHAnsi"/>
                <w:bCs/>
                <w:color w:val="FF0000"/>
                <w:lang w:val="pl-PL"/>
              </w:rPr>
              <w:t>(</w:t>
            </w:r>
            <w:r w:rsidRPr="005B191B">
              <w:rPr>
                <w:rFonts w:asciiTheme="majorHAnsi" w:hAnsiTheme="majorHAnsi" w:cstheme="majorHAnsi"/>
                <w:bCs/>
                <w:i/>
                <w:color w:val="FF0000"/>
                <w:lang w:val="pl-PL"/>
              </w:rPr>
              <w:t xml:space="preserve">w </w:t>
            </w:r>
            <w:r w:rsidR="00AC05F5">
              <w:rPr>
                <w:rFonts w:asciiTheme="majorHAnsi" w:hAnsiTheme="majorHAnsi" w:cstheme="majorHAnsi"/>
                <w:bCs/>
                <w:i/>
                <w:color w:val="FF0000"/>
                <w:lang w:val="pl-PL"/>
              </w:rPr>
              <w:t>kolumnie</w:t>
            </w:r>
            <w:r w:rsidRPr="005B191B">
              <w:rPr>
                <w:rFonts w:asciiTheme="majorHAnsi" w:hAnsiTheme="majorHAnsi" w:cstheme="majorHAnsi"/>
                <w:bCs/>
                <w:i/>
                <w:color w:val="FF0000"/>
                <w:lang w:val="pl-PL"/>
              </w:rPr>
              <w:t xml:space="preserve"> uzupełnić tylko miejsca wykropkowane – wpisać: </w:t>
            </w:r>
            <w:r w:rsidRPr="005B191B">
              <w:rPr>
                <w:rFonts w:asciiTheme="majorHAnsi" w:hAnsiTheme="majorHAnsi" w:cstheme="majorHAnsi"/>
                <w:b/>
                <w:bCs/>
                <w:i/>
                <w:color w:val="FF0000"/>
                <w:lang w:val="pl-PL"/>
              </w:rPr>
              <w:t>TAK</w:t>
            </w:r>
            <w:r w:rsidRPr="005B191B">
              <w:rPr>
                <w:rFonts w:asciiTheme="majorHAnsi" w:hAnsiTheme="majorHAnsi" w:cstheme="majorHAnsi"/>
                <w:bCs/>
                <w:i/>
                <w:color w:val="FF0000"/>
                <w:lang w:val="pl-PL"/>
              </w:rPr>
              <w:t xml:space="preserve"> lub </w:t>
            </w:r>
            <w:r w:rsidRPr="005B191B">
              <w:rPr>
                <w:rFonts w:asciiTheme="majorHAnsi" w:hAnsiTheme="majorHAnsi" w:cstheme="majorHAnsi"/>
                <w:b/>
                <w:bCs/>
                <w:i/>
                <w:color w:val="FF0000"/>
                <w:lang w:val="pl-PL"/>
              </w:rPr>
              <w:t>NIE</w:t>
            </w:r>
            <w:r w:rsidRPr="005B191B">
              <w:rPr>
                <w:rFonts w:asciiTheme="majorHAnsi" w:hAnsiTheme="majorHAnsi" w:cstheme="majorHAnsi"/>
                <w:bCs/>
                <w:color w:val="FF0000"/>
                <w:lang w:val="pl-PL"/>
              </w:rPr>
              <w:t xml:space="preserve">), </w:t>
            </w:r>
            <w:r w:rsidRPr="00DE23E2">
              <w:rPr>
                <w:rFonts w:asciiTheme="majorHAnsi" w:hAnsiTheme="majorHAnsi" w:cstheme="majorHAnsi"/>
                <w:b/>
                <w:bCs/>
                <w:color w:val="FF0000"/>
                <w:lang w:val="pl-PL"/>
              </w:rPr>
              <w:t>wpisanie NIE – powoduje odrzucenie oferty</w:t>
            </w:r>
          </w:p>
        </w:tc>
      </w:tr>
      <w:tr w:rsidR="00727F0A" w:rsidRPr="005B191B" w:rsidTr="00A42489">
        <w:trPr>
          <w:trHeight w:val="712"/>
          <w:jc w:val="center"/>
        </w:trPr>
        <w:tc>
          <w:tcPr>
            <w:tcW w:w="548" w:type="dxa"/>
            <w:shd w:val="clear" w:color="auto" w:fill="auto"/>
            <w:vAlign w:val="center"/>
          </w:tcPr>
          <w:p w:rsidR="00727F0A" w:rsidRPr="005B191B" w:rsidRDefault="00727F0A" w:rsidP="00727F0A">
            <w:pPr>
              <w:jc w:val="center"/>
              <w:rPr>
                <w:rFonts w:asciiTheme="majorHAnsi" w:hAnsiTheme="majorHAnsi" w:cstheme="majorHAnsi"/>
                <w:bCs/>
                <w:lang w:val="pl-PL"/>
              </w:rPr>
            </w:pPr>
            <w:r w:rsidRPr="005B191B">
              <w:rPr>
                <w:rFonts w:asciiTheme="majorHAnsi" w:hAnsiTheme="majorHAnsi" w:cstheme="majorHAnsi"/>
                <w:bCs/>
                <w:lang w:val="pl-PL"/>
              </w:rPr>
              <w:t>1</w:t>
            </w:r>
          </w:p>
        </w:tc>
        <w:tc>
          <w:tcPr>
            <w:tcW w:w="10079" w:type="dxa"/>
            <w:shd w:val="clear" w:color="auto" w:fill="auto"/>
            <w:vAlign w:val="center"/>
          </w:tcPr>
          <w:p w:rsidR="00FE0136"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Zaoferowany system zarządzania środowiskiem druku musi wspierać różnych dostawców urządzeń drukujących.</w:t>
            </w:r>
          </w:p>
        </w:tc>
        <w:tc>
          <w:tcPr>
            <w:tcW w:w="3402" w:type="dxa"/>
            <w:shd w:val="clear" w:color="auto" w:fill="auto"/>
            <w:vAlign w:val="bottom"/>
          </w:tcPr>
          <w:p w:rsidR="00727F0A" w:rsidRPr="005B191B" w:rsidRDefault="00727F0A"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Pr="005B191B" w:rsidRDefault="00195D51" w:rsidP="00727F0A">
            <w:pPr>
              <w:jc w:val="center"/>
              <w:rPr>
                <w:rFonts w:asciiTheme="majorHAnsi" w:hAnsiTheme="majorHAnsi" w:cstheme="majorHAnsi"/>
                <w:bCs/>
                <w:lang w:val="pl-PL"/>
              </w:rPr>
            </w:pPr>
            <w:r>
              <w:rPr>
                <w:rFonts w:asciiTheme="majorHAnsi" w:hAnsiTheme="majorHAnsi" w:cstheme="majorHAnsi"/>
                <w:bCs/>
                <w:lang w:val="pl-PL"/>
              </w:rPr>
              <w:t>2</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Dostarczony system zostanie zainstalowany w środowisku serwerowym Zamawiającego przez Wykonawcę.</w:t>
            </w:r>
          </w:p>
        </w:tc>
        <w:tc>
          <w:tcPr>
            <w:tcW w:w="3402" w:type="dxa"/>
            <w:shd w:val="clear" w:color="auto" w:fill="auto"/>
            <w:vAlign w:val="bottom"/>
          </w:tcPr>
          <w:p w:rsidR="00195D51" w:rsidRPr="005B191B" w:rsidRDefault="00195D51" w:rsidP="00195D51">
            <w:pPr>
              <w:pStyle w:val="Bezodstpw"/>
              <w:jc w:val="center"/>
              <w:rPr>
                <w:lang w:val="pl-PL"/>
              </w:rPr>
            </w:pPr>
            <w:r w:rsidRPr="00195D51">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lastRenderedPageBreak/>
              <w:t>3</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Wykonawca przekaże wszystkie poświadczenia (loginy i hasła dostępowe) Zamawiającemu z uprawnieniami administracyjnymi umożliwiającymi dokonywanie wszelkich modyfikacji konfiguracji w zainstalowanym systemie (jeśli system takich poświadczeń wymaga do logowania administratora).</w:t>
            </w:r>
          </w:p>
        </w:tc>
        <w:tc>
          <w:tcPr>
            <w:tcW w:w="3402" w:type="dxa"/>
            <w:shd w:val="clear" w:color="auto" w:fill="auto"/>
            <w:vAlign w:val="bottom"/>
          </w:tcPr>
          <w:p w:rsidR="00195D51" w:rsidRPr="005B191B" w:rsidRDefault="00195D51" w:rsidP="00195D51">
            <w:pPr>
              <w:pStyle w:val="Bezodstpw"/>
              <w:jc w:val="center"/>
              <w:rPr>
                <w:lang w:val="pl-PL"/>
              </w:rPr>
            </w:pPr>
            <w:r w:rsidRPr="00195D51">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4</w:t>
            </w:r>
          </w:p>
        </w:tc>
        <w:tc>
          <w:tcPr>
            <w:tcW w:w="10079" w:type="dxa"/>
            <w:shd w:val="clear" w:color="auto" w:fill="auto"/>
            <w:vAlign w:val="center"/>
          </w:tcPr>
          <w:p w:rsidR="00195D51" w:rsidRPr="00195D51" w:rsidRDefault="00195D51" w:rsidP="00D947D3">
            <w:pPr>
              <w:spacing w:line="276" w:lineRule="auto"/>
              <w:jc w:val="both"/>
              <w:rPr>
                <w:rFonts w:asciiTheme="majorHAnsi" w:hAnsiTheme="majorHAnsi" w:cstheme="majorHAnsi"/>
                <w:lang w:val="pl-PL"/>
              </w:rPr>
            </w:pPr>
            <w:r w:rsidRPr="00195D51">
              <w:rPr>
                <w:rFonts w:asciiTheme="majorHAnsi" w:hAnsiTheme="majorHAnsi" w:cstheme="majorHAnsi"/>
                <w:lang w:val="pl-PL"/>
              </w:rPr>
              <w:t xml:space="preserve">Wszystkie urządzenia drukujące dostarczone przez Wykonawcę oraz posiadane przez Zamawiającego (wyjątek stanowią urządzania Zamawiającego, których podłączenie z system Wykonawcy nie będzie możliwe z przyczyn technicznych) zostaną skonfigurowane w systemie zgodnie z opisem w </w:t>
            </w:r>
            <w:r w:rsidRPr="00906294">
              <w:rPr>
                <w:rFonts w:asciiTheme="majorHAnsi" w:hAnsiTheme="majorHAnsi" w:cstheme="majorHAnsi"/>
                <w:b/>
                <w:lang w:val="pl-PL"/>
              </w:rPr>
              <w:t xml:space="preserve">Załączniku nr </w:t>
            </w:r>
            <w:r w:rsidR="00D947D3">
              <w:rPr>
                <w:rFonts w:asciiTheme="majorHAnsi" w:hAnsiTheme="majorHAnsi" w:cstheme="majorHAnsi"/>
                <w:b/>
                <w:lang w:val="pl-PL"/>
              </w:rPr>
              <w:t>1</w:t>
            </w:r>
            <w:r w:rsidRPr="00195D51">
              <w:rPr>
                <w:rFonts w:asciiTheme="majorHAnsi" w:hAnsiTheme="majorHAnsi" w:cstheme="majorHAnsi"/>
                <w:lang w:val="pl-PL"/>
              </w:rPr>
              <w:t>.</w:t>
            </w:r>
          </w:p>
        </w:tc>
        <w:tc>
          <w:tcPr>
            <w:tcW w:w="3402" w:type="dxa"/>
            <w:shd w:val="clear" w:color="auto" w:fill="auto"/>
            <w:vAlign w:val="bottom"/>
          </w:tcPr>
          <w:p w:rsidR="00195D51" w:rsidRPr="005B191B" w:rsidRDefault="00195D51" w:rsidP="00195D51">
            <w:pPr>
              <w:pStyle w:val="Bezodstpw"/>
              <w:jc w:val="center"/>
              <w:rPr>
                <w:lang w:val="pl-PL"/>
              </w:rPr>
            </w:pPr>
            <w:r w:rsidRPr="00195D51">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5</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Infrastruktura Zamawiającego składa się z usługi katalogowej MS Active Directory. W związku z tym zaoferowany system musi mieć możliwość automatycznej synchronizacji z bazą MS Active Directory w celu importu kont systemowych pracowników Zamawiającego wraz z numerami kart zbliżeniowych.</w:t>
            </w:r>
          </w:p>
        </w:tc>
        <w:tc>
          <w:tcPr>
            <w:tcW w:w="3402" w:type="dxa"/>
            <w:shd w:val="clear" w:color="auto" w:fill="auto"/>
            <w:vAlign w:val="bottom"/>
          </w:tcPr>
          <w:p w:rsidR="00195D51" w:rsidRPr="005B191B" w:rsidRDefault="00195D51" w:rsidP="00195D51">
            <w:pPr>
              <w:pStyle w:val="Bezodstpw"/>
              <w:jc w:val="center"/>
              <w:rPr>
                <w:lang w:val="pl-PL"/>
              </w:rPr>
            </w:pPr>
            <w:r w:rsidRPr="00195D51">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6</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umożliwiać „ręczne” dodanie konta użytkownika niezależnie od synchronizacji z usługą katalogową MS Active Directory.</w:t>
            </w:r>
          </w:p>
        </w:tc>
        <w:tc>
          <w:tcPr>
            <w:tcW w:w="3402" w:type="dxa"/>
            <w:shd w:val="clear" w:color="auto" w:fill="auto"/>
            <w:vAlign w:val="bottom"/>
          </w:tcPr>
          <w:p w:rsidR="00195D51" w:rsidRPr="005B191B" w:rsidRDefault="00195D51" w:rsidP="00195D51">
            <w:pPr>
              <w:pStyle w:val="Bezodstpw"/>
              <w:jc w:val="center"/>
              <w:rPr>
                <w:lang w:val="pl-PL"/>
              </w:rPr>
            </w:pPr>
            <w:r w:rsidRPr="00195D51">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7</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 xml:space="preserve">System musi </w:t>
            </w:r>
            <w:r w:rsidRPr="00E12B6D">
              <w:rPr>
                <w:rFonts w:asciiTheme="majorHAnsi" w:hAnsiTheme="majorHAnsi" w:cstheme="majorHAnsi"/>
                <w:lang w:val="pl-PL"/>
              </w:rPr>
              <w:t>udostępnia</w:t>
            </w:r>
            <w:r w:rsidR="00906294" w:rsidRPr="00E12B6D">
              <w:rPr>
                <w:rFonts w:asciiTheme="majorHAnsi" w:hAnsiTheme="majorHAnsi" w:cstheme="majorHAnsi"/>
                <w:lang w:val="pl-PL"/>
              </w:rPr>
              <w:t>ć</w:t>
            </w:r>
            <w:r w:rsidRPr="00E12B6D">
              <w:rPr>
                <w:rFonts w:asciiTheme="majorHAnsi" w:hAnsiTheme="majorHAnsi" w:cstheme="majorHAnsi"/>
                <w:lang w:val="pl-PL"/>
              </w:rPr>
              <w:t xml:space="preserve"> informacje</w:t>
            </w:r>
            <w:r w:rsidRPr="00195D51">
              <w:rPr>
                <w:rFonts w:asciiTheme="majorHAnsi" w:hAnsiTheme="majorHAnsi" w:cstheme="majorHAnsi"/>
                <w:lang w:val="pl-PL"/>
              </w:rPr>
              <w:t xml:space="preserve"> na temat posiadanej licencji, ich ilości i zakresu. Liczba licencji musi obejmować wszystkie urządzenia dostarczone przez Wykonawcę oraz posiadane przez Zamawiającego (brak ograniczeń ilościowych).</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8</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nie może posiadać ograniczeń licencyjnych na liczbę użytkowników korzystających z systemu w tym samym czasie (przewidywana liczba użytkowników Zamawiającego 6 tys. osób).</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612E1B">
        <w:trPr>
          <w:trHeight w:val="54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9</w:t>
            </w:r>
          </w:p>
        </w:tc>
        <w:tc>
          <w:tcPr>
            <w:tcW w:w="10079" w:type="dxa"/>
            <w:shd w:val="clear" w:color="auto" w:fill="auto"/>
            <w:vAlign w:val="center"/>
          </w:tcPr>
          <w:p w:rsidR="00195D51" w:rsidRPr="00195D51" w:rsidRDefault="00195D51" w:rsidP="00195D51">
            <w:pPr>
              <w:tabs>
                <w:tab w:val="left" w:pos="900"/>
              </w:tabs>
              <w:spacing w:line="276" w:lineRule="auto"/>
              <w:jc w:val="both"/>
              <w:rPr>
                <w:rFonts w:asciiTheme="majorHAnsi" w:hAnsiTheme="majorHAnsi" w:cstheme="majorHAnsi"/>
                <w:lang w:val="pl-PL"/>
              </w:rPr>
            </w:pPr>
            <w:r w:rsidRPr="00195D51">
              <w:rPr>
                <w:rFonts w:asciiTheme="majorHAnsi" w:hAnsiTheme="majorHAnsi" w:cstheme="majorHAnsi"/>
                <w:lang w:val="pl-PL"/>
              </w:rPr>
              <w:t>System nie może posiadać ograniczeń licencyjnych na liczbę podłączonych do niego urządzeń drukujących.</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10</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Komunikacja urządzeń drukujących z zaoferowanym systemem musi odbywać się w sposób niewymagający instalacji jakiegokolwiek oprogramowania klienckiego na stacjach roboczych i administracyjnych Zamawiającego – system nie może wymagać wgrywania dodatkowych aplikacji do komputerów Zamawiającego.</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11</w:t>
            </w:r>
          </w:p>
        </w:tc>
        <w:tc>
          <w:tcPr>
            <w:tcW w:w="10079" w:type="dxa"/>
            <w:shd w:val="clear" w:color="auto" w:fill="auto"/>
            <w:vAlign w:val="center"/>
          </w:tcPr>
          <w:p w:rsidR="00195D51" w:rsidRPr="00195D51" w:rsidRDefault="00684ACB" w:rsidP="00195D51">
            <w:pPr>
              <w:spacing w:line="276" w:lineRule="auto"/>
              <w:jc w:val="both"/>
              <w:rPr>
                <w:rFonts w:asciiTheme="majorHAnsi" w:hAnsiTheme="majorHAnsi" w:cstheme="majorHAnsi"/>
                <w:lang w:val="pl-PL"/>
              </w:rPr>
            </w:pPr>
            <w:r>
              <w:rPr>
                <w:rFonts w:asciiTheme="majorHAnsi" w:hAnsiTheme="majorHAnsi" w:cstheme="majorHAnsi"/>
                <w:lang w:val="pl-PL"/>
              </w:rPr>
              <w:t>Zamawiający wymaga dostarczenia</w:t>
            </w:r>
            <w:r w:rsidR="00195D51" w:rsidRPr="00195D51">
              <w:rPr>
                <w:rFonts w:asciiTheme="majorHAnsi" w:hAnsiTheme="majorHAnsi" w:cstheme="majorHAnsi"/>
                <w:lang w:val="pl-PL"/>
              </w:rPr>
              <w:t xml:space="preserve"> systemu, którego wdrożenie nie może generować dodatkowych kosztów związanych z licencjonowaniem (np. baza danych SQL, licencje CAL, licencje na system operacyjny).</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lastRenderedPageBreak/>
              <w:t>12</w:t>
            </w:r>
          </w:p>
        </w:tc>
        <w:tc>
          <w:tcPr>
            <w:tcW w:w="10079" w:type="dxa"/>
            <w:shd w:val="clear" w:color="auto" w:fill="auto"/>
            <w:vAlign w:val="center"/>
          </w:tcPr>
          <w:p w:rsidR="00195D51" w:rsidRPr="00195D51" w:rsidRDefault="00195D51" w:rsidP="00D947D3">
            <w:pPr>
              <w:spacing w:line="276" w:lineRule="auto"/>
              <w:jc w:val="both"/>
              <w:rPr>
                <w:rFonts w:asciiTheme="majorHAnsi" w:hAnsiTheme="majorHAnsi" w:cstheme="majorHAnsi"/>
                <w:lang w:val="pl-PL"/>
              </w:rPr>
            </w:pPr>
            <w:r w:rsidRPr="00195D51">
              <w:rPr>
                <w:rFonts w:asciiTheme="majorHAnsi" w:hAnsiTheme="majorHAnsi" w:cstheme="majorHAnsi"/>
                <w:lang w:val="pl-PL"/>
              </w:rPr>
              <w:t xml:space="preserve">Wykonawca zapewni wparcie techniczne Producenta systemu związane z obsługą i zarządzaniem dostarczonym systemem przez cały czas trwania umowy – zgodnie z wymaganiami niezawodnościowymi opisanymi w </w:t>
            </w:r>
            <w:r w:rsidRPr="00906294">
              <w:rPr>
                <w:rFonts w:asciiTheme="majorHAnsi" w:hAnsiTheme="majorHAnsi" w:cstheme="majorHAnsi"/>
                <w:b/>
                <w:lang w:val="pl-PL"/>
              </w:rPr>
              <w:t xml:space="preserve">Załączniku nr </w:t>
            </w:r>
            <w:r w:rsidR="00D947D3">
              <w:rPr>
                <w:rFonts w:asciiTheme="majorHAnsi" w:hAnsiTheme="majorHAnsi" w:cstheme="majorHAnsi"/>
                <w:b/>
                <w:lang w:val="pl-PL"/>
              </w:rPr>
              <w:t>1</w:t>
            </w:r>
            <w:r w:rsidRPr="00195D51">
              <w:rPr>
                <w:rFonts w:asciiTheme="majorHAnsi" w:hAnsiTheme="majorHAnsi" w:cstheme="majorHAnsi"/>
                <w:lang w:val="pl-PL"/>
              </w:rPr>
              <w:t>.</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13</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Wszelkie aplikacje/usługi komunikujące się sieciowo muszą posiadać pełne wsparcie techniczne Wykonawcy przez cały czas trwania umowy.</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195D51" w:rsidP="00727F0A">
            <w:pPr>
              <w:jc w:val="center"/>
              <w:rPr>
                <w:rFonts w:asciiTheme="majorHAnsi" w:hAnsiTheme="majorHAnsi" w:cstheme="majorHAnsi"/>
                <w:bCs/>
                <w:lang w:val="pl-PL"/>
              </w:rPr>
            </w:pPr>
            <w:r>
              <w:rPr>
                <w:rFonts w:asciiTheme="majorHAnsi" w:hAnsiTheme="majorHAnsi" w:cstheme="majorHAnsi"/>
                <w:bCs/>
                <w:lang w:val="pl-PL"/>
              </w:rPr>
              <w:t>14</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zapewniać mechanizmy ułatwiające administratorowi konfigurację grup urządzeń drukujących tego samego typu pod względem zgodności z marką i modelem na podstawie konfiguracji wzorcowej wykonanej dla jednego urządzenia drukującego w ramach tej grupy.</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906294" w:rsidRPr="005B191B" w:rsidTr="00A42489">
        <w:trPr>
          <w:trHeight w:val="712"/>
          <w:jc w:val="center"/>
        </w:trPr>
        <w:tc>
          <w:tcPr>
            <w:tcW w:w="548" w:type="dxa"/>
            <w:shd w:val="clear" w:color="auto" w:fill="auto"/>
            <w:vAlign w:val="center"/>
          </w:tcPr>
          <w:p w:rsidR="00906294" w:rsidRDefault="00906294" w:rsidP="00727F0A">
            <w:pPr>
              <w:jc w:val="center"/>
              <w:rPr>
                <w:rFonts w:asciiTheme="majorHAnsi" w:hAnsiTheme="majorHAnsi" w:cstheme="majorHAnsi"/>
                <w:bCs/>
                <w:lang w:val="pl-PL"/>
              </w:rPr>
            </w:pPr>
            <w:r>
              <w:rPr>
                <w:rFonts w:asciiTheme="majorHAnsi" w:hAnsiTheme="majorHAnsi" w:cstheme="majorHAnsi"/>
                <w:bCs/>
                <w:lang w:val="pl-PL"/>
              </w:rPr>
              <w:t>15</w:t>
            </w:r>
          </w:p>
        </w:tc>
        <w:tc>
          <w:tcPr>
            <w:tcW w:w="10079" w:type="dxa"/>
            <w:shd w:val="clear" w:color="auto" w:fill="auto"/>
            <w:vAlign w:val="center"/>
          </w:tcPr>
          <w:p w:rsidR="00906294" w:rsidRPr="00195D51" w:rsidRDefault="00906294" w:rsidP="00195D51">
            <w:pPr>
              <w:spacing w:line="276" w:lineRule="auto"/>
              <w:jc w:val="both"/>
              <w:rPr>
                <w:rFonts w:asciiTheme="majorHAnsi" w:hAnsiTheme="majorHAnsi" w:cstheme="majorHAnsi"/>
                <w:lang w:val="pl-PL"/>
              </w:rPr>
            </w:pPr>
            <w:r w:rsidRPr="00906294">
              <w:rPr>
                <w:rFonts w:asciiTheme="majorHAnsi" w:hAnsiTheme="majorHAnsi" w:cstheme="majorHAnsi"/>
                <w:lang w:val="pl-PL"/>
              </w:rPr>
              <w:t>System musi zliczać tylko realnie wykonane kopie/wydruki zgodnie z fizycznymi zdarzeniami na urządzeniach (zgodność 1:1 raportów systemu z logami lub licznikami urządzeń). Naliczanie wykonanych prac niezależnie od sposobu realizacji wydruku.</w:t>
            </w:r>
          </w:p>
        </w:tc>
        <w:tc>
          <w:tcPr>
            <w:tcW w:w="3402" w:type="dxa"/>
            <w:shd w:val="clear" w:color="auto" w:fill="auto"/>
            <w:vAlign w:val="bottom"/>
          </w:tcPr>
          <w:p w:rsidR="00906294" w:rsidRPr="005B191B" w:rsidRDefault="00906294" w:rsidP="00195D51">
            <w:pPr>
              <w:pStyle w:val="Bezodstpw"/>
              <w:jc w:val="center"/>
              <w:rPr>
                <w:lang w:val="pl-PL"/>
              </w:rPr>
            </w:pP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16</w:t>
            </w:r>
          </w:p>
        </w:tc>
        <w:tc>
          <w:tcPr>
            <w:tcW w:w="10079" w:type="dxa"/>
            <w:shd w:val="clear" w:color="auto" w:fill="auto"/>
            <w:vAlign w:val="center"/>
          </w:tcPr>
          <w:p w:rsidR="00195D51" w:rsidRPr="00195D51" w:rsidRDefault="00195D51" w:rsidP="00D947D3">
            <w:pPr>
              <w:spacing w:line="276" w:lineRule="auto"/>
              <w:jc w:val="both"/>
              <w:rPr>
                <w:rFonts w:asciiTheme="majorHAnsi" w:hAnsiTheme="majorHAnsi" w:cstheme="majorHAnsi"/>
                <w:lang w:val="pl-PL"/>
              </w:rPr>
            </w:pPr>
            <w:r w:rsidRPr="00195D51">
              <w:rPr>
                <w:rFonts w:asciiTheme="majorHAnsi" w:hAnsiTheme="majorHAnsi" w:cstheme="majorHAnsi"/>
                <w:lang w:val="pl-PL"/>
              </w:rPr>
              <w:t xml:space="preserve">System musi naliczać użytkownikowi wykonane wydruki/kopie w połączeniu z danymi przynależności użytkownika do struktury organizacyjnej oraz musi umożliwiać generowanie precyzyjnych raportów zawierających liczbę sztuk kopii/wydruków, kosztów po stawkach określonych w arkuszu cenowym </w:t>
            </w:r>
            <w:r w:rsidR="00D947D3">
              <w:rPr>
                <w:rFonts w:asciiTheme="majorHAnsi" w:hAnsiTheme="majorHAnsi" w:cstheme="majorHAnsi"/>
                <w:b/>
                <w:lang w:val="pl-PL"/>
              </w:rPr>
              <w:t xml:space="preserve">Załącznik nr 1c </w:t>
            </w:r>
            <w:r w:rsidRPr="00195D51">
              <w:rPr>
                <w:rFonts w:asciiTheme="majorHAnsi" w:hAnsiTheme="majorHAnsi" w:cstheme="majorHAnsi"/>
                <w:lang w:val="pl-PL"/>
              </w:rPr>
              <w:t>oraz zaszeregowanie tych kosztów do skojarzonego z użytkownikiem/urządzeniem drukującym odpowiedniego centrum powstawania kosztów (ośrodkiem kosztów Zamawiającego).</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17</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zapewniać rozliczenie wyłącznie faktycznie zrealizowanych wydruków/kopii użytkownika przez urządzenie drukujące.</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18</w:t>
            </w:r>
          </w:p>
        </w:tc>
        <w:tc>
          <w:tcPr>
            <w:tcW w:w="10079" w:type="dxa"/>
            <w:shd w:val="clear" w:color="auto" w:fill="auto"/>
            <w:vAlign w:val="center"/>
          </w:tcPr>
          <w:p w:rsidR="00195D51" w:rsidRPr="00195D51" w:rsidRDefault="00195D51" w:rsidP="002903BF">
            <w:pPr>
              <w:pStyle w:val="Bezodstpw"/>
              <w:jc w:val="both"/>
              <w:rPr>
                <w:rFonts w:asciiTheme="majorHAnsi" w:hAnsiTheme="majorHAnsi" w:cstheme="majorHAnsi"/>
                <w:lang w:val="pl-PL"/>
              </w:rPr>
            </w:pPr>
            <w:r w:rsidRPr="00195D51">
              <w:rPr>
                <w:rFonts w:asciiTheme="majorHAnsi" w:hAnsiTheme="majorHAnsi" w:cstheme="majorHAnsi"/>
                <w:lang w:val="pl-PL"/>
              </w:rPr>
              <w:t>System musi umożliwiać indywidualną autoryzację użytkownika przy urządzeniu drukującym przy użyciu jednej z trzech metod:</w:t>
            </w:r>
          </w:p>
          <w:p w:rsidR="00195D51" w:rsidRPr="00195D51" w:rsidRDefault="00906294" w:rsidP="00195D51">
            <w:pPr>
              <w:pStyle w:val="Bezodstpw"/>
              <w:rPr>
                <w:rFonts w:asciiTheme="majorHAnsi" w:hAnsiTheme="majorHAnsi" w:cstheme="majorHAnsi"/>
                <w:lang w:val="pl-PL"/>
              </w:rPr>
            </w:pPr>
            <w:r>
              <w:rPr>
                <w:rFonts w:asciiTheme="majorHAnsi" w:hAnsiTheme="majorHAnsi" w:cstheme="majorHAnsi"/>
                <w:lang w:val="pl-PL"/>
              </w:rPr>
              <w:t>18</w:t>
            </w:r>
            <w:r w:rsidR="00195D51" w:rsidRPr="00195D51">
              <w:rPr>
                <w:rFonts w:asciiTheme="majorHAnsi" w:hAnsiTheme="majorHAnsi" w:cstheme="majorHAnsi"/>
                <w:lang w:val="pl-PL"/>
              </w:rPr>
              <w:t>.1</w:t>
            </w:r>
            <w:r w:rsidR="00195D51" w:rsidRPr="00195D51">
              <w:rPr>
                <w:rFonts w:asciiTheme="majorHAnsi" w:hAnsiTheme="majorHAnsi" w:cstheme="majorHAnsi"/>
                <w:lang w:val="pl-PL"/>
              </w:rPr>
              <w:tab/>
              <w:t xml:space="preserve">kartą zbliżeniową zgodą ze standardem wykorzystywanym przez Zamawiającego tj. </w:t>
            </w:r>
            <w:proofErr w:type="spellStart"/>
            <w:r w:rsidR="00195D51" w:rsidRPr="00195D51">
              <w:rPr>
                <w:rFonts w:asciiTheme="majorHAnsi" w:hAnsiTheme="majorHAnsi" w:cstheme="majorHAnsi"/>
                <w:lang w:val="pl-PL"/>
              </w:rPr>
              <w:t>Mifare</w:t>
            </w:r>
            <w:proofErr w:type="spellEnd"/>
            <w:r w:rsidR="00195D51" w:rsidRPr="00195D51">
              <w:rPr>
                <w:rFonts w:asciiTheme="majorHAnsi" w:hAnsiTheme="majorHAnsi" w:cstheme="majorHAnsi"/>
                <w:lang w:val="pl-PL"/>
              </w:rPr>
              <w:t>;</w:t>
            </w:r>
          </w:p>
          <w:p w:rsidR="00195D51" w:rsidRPr="00195D51" w:rsidRDefault="00906294" w:rsidP="00195D51">
            <w:pPr>
              <w:pStyle w:val="Bezodstpw"/>
              <w:rPr>
                <w:rFonts w:asciiTheme="majorHAnsi" w:hAnsiTheme="majorHAnsi" w:cstheme="majorHAnsi"/>
                <w:lang w:val="pl-PL"/>
              </w:rPr>
            </w:pPr>
            <w:r>
              <w:rPr>
                <w:rFonts w:asciiTheme="majorHAnsi" w:hAnsiTheme="majorHAnsi" w:cstheme="majorHAnsi"/>
                <w:lang w:val="pl-PL"/>
              </w:rPr>
              <w:t>18</w:t>
            </w:r>
            <w:r w:rsidR="00195D51" w:rsidRPr="00195D51">
              <w:rPr>
                <w:rFonts w:asciiTheme="majorHAnsi" w:hAnsiTheme="majorHAnsi" w:cstheme="majorHAnsi"/>
                <w:lang w:val="pl-PL"/>
              </w:rPr>
              <w:t>.2</w:t>
            </w:r>
            <w:r w:rsidR="00195D51" w:rsidRPr="00195D51">
              <w:rPr>
                <w:rFonts w:asciiTheme="majorHAnsi" w:hAnsiTheme="majorHAnsi" w:cstheme="majorHAnsi"/>
                <w:lang w:val="pl-PL"/>
              </w:rPr>
              <w:tab/>
              <w:t>kodem PIN;</w:t>
            </w:r>
          </w:p>
          <w:p w:rsidR="00195D51" w:rsidRPr="00195D51" w:rsidRDefault="00906294" w:rsidP="002903BF">
            <w:pPr>
              <w:pStyle w:val="Bezodstpw"/>
              <w:rPr>
                <w:lang w:val="pl-PL"/>
              </w:rPr>
            </w:pPr>
            <w:r>
              <w:rPr>
                <w:rFonts w:asciiTheme="majorHAnsi" w:hAnsiTheme="majorHAnsi" w:cstheme="majorHAnsi"/>
                <w:lang w:val="pl-PL"/>
              </w:rPr>
              <w:t>18</w:t>
            </w:r>
            <w:r w:rsidR="00195D51" w:rsidRPr="00195D51">
              <w:rPr>
                <w:rFonts w:asciiTheme="majorHAnsi" w:hAnsiTheme="majorHAnsi" w:cstheme="majorHAnsi"/>
                <w:lang w:val="pl-PL"/>
              </w:rPr>
              <w:t>.3</w:t>
            </w:r>
            <w:r w:rsidR="00195D51" w:rsidRPr="00195D51">
              <w:rPr>
                <w:rFonts w:asciiTheme="majorHAnsi" w:hAnsiTheme="majorHAnsi" w:cstheme="majorHAnsi"/>
                <w:lang w:val="pl-PL"/>
              </w:rPr>
              <w:tab/>
              <w:t>loginem i hasłem domenowym użytkow</w:t>
            </w:r>
            <w:r w:rsidR="002903BF">
              <w:rPr>
                <w:rFonts w:asciiTheme="majorHAnsi" w:hAnsiTheme="majorHAnsi" w:cstheme="majorHAnsi"/>
                <w:lang w:val="pl-PL"/>
              </w:rPr>
              <w:t>nika</w:t>
            </w:r>
            <w:r w:rsidR="00195D51" w:rsidRPr="00195D51">
              <w:rPr>
                <w:rFonts w:asciiTheme="majorHAnsi" w:hAnsiTheme="majorHAnsi" w:cstheme="majorHAnsi"/>
                <w:lang w:val="pl-PL"/>
              </w:rPr>
              <w:t>.</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19</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umożliwiać samodzielną rejestrację przez użytkownika kart zbliżeniowych bezpośrednio przy urządzeniu drukującym.</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lastRenderedPageBreak/>
              <w:t>20</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posiadać interfejs administracyjny dostępny przez przeglądarkę internetową, z opcją wymuszenia zabezpieczenia dla wszystkich połączeń, również kolejek wydruku.</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21</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umożliwiać użytkownikom korzystanie z dowolnej metody wydruku/kopiowania/skanowania obsługiwanej przez urządzenia drukujące tym samym nie ograniczając specyfikacji urządzeń drukujących.</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22</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posiadać możliwość delegowania wydruków do innych użytkowników lub grup definiowaną z poziomu administratora sytemu.</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23</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naliczać tylko wykonane przez urządzenie drukujące wydruki/kopie w formatach A4 i A3 na poziomie użytkownika. Wydruki wysłane do kolejki, ale nie wydrukowane (np. usunięte z poziomu kolejki lub urządzenia drukującego), nie są zliczane.</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24</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oraz Wykonawca nie będzie naliczał opłat za wykonane przez użytkownika skany dokumentów na urządzeniach drukujących.</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25</w:t>
            </w:r>
          </w:p>
        </w:tc>
        <w:tc>
          <w:tcPr>
            <w:tcW w:w="10079" w:type="dxa"/>
            <w:shd w:val="clear" w:color="auto" w:fill="auto"/>
            <w:vAlign w:val="center"/>
          </w:tcPr>
          <w:p w:rsidR="00195D51" w:rsidRPr="00195D51" w:rsidRDefault="005C45E1" w:rsidP="005C45E1">
            <w:pPr>
              <w:spacing w:line="276" w:lineRule="auto"/>
              <w:jc w:val="both"/>
              <w:rPr>
                <w:rFonts w:asciiTheme="majorHAnsi" w:hAnsiTheme="majorHAnsi" w:cstheme="majorHAnsi"/>
                <w:lang w:val="pl-PL"/>
              </w:rPr>
            </w:pPr>
            <w:r>
              <w:rPr>
                <w:rFonts w:asciiTheme="majorHAnsi" w:hAnsiTheme="majorHAnsi" w:cstheme="majorHAnsi"/>
                <w:lang w:val="pl-PL"/>
              </w:rPr>
              <w:t>Rozliczenie wydruków/kopii</w:t>
            </w:r>
            <w:r w:rsidR="00195D51" w:rsidRPr="00195D51">
              <w:rPr>
                <w:rFonts w:asciiTheme="majorHAnsi" w:hAnsiTheme="majorHAnsi" w:cstheme="majorHAnsi"/>
                <w:lang w:val="pl-PL"/>
              </w:rPr>
              <w:t xml:space="preserve"> musi odbywać się niezależnie dla użytkowników, jak i również zdefiniowanych komórek organizacyjnych Zamawiającego</w:t>
            </w:r>
            <w:r w:rsidR="00117994">
              <w:rPr>
                <w:rFonts w:asciiTheme="majorHAnsi" w:hAnsiTheme="majorHAnsi" w:cstheme="majorHAnsi"/>
                <w:lang w:val="pl-PL"/>
              </w:rPr>
              <w:t xml:space="preserve"> powiązanych z centrami powstawania kosztów.</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26</w:t>
            </w:r>
          </w:p>
        </w:tc>
        <w:tc>
          <w:tcPr>
            <w:tcW w:w="10079" w:type="dxa"/>
            <w:shd w:val="clear" w:color="auto" w:fill="auto"/>
            <w:vAlign w:val="center"/>
          </w:tcPr>
          <w:p w:rsidR="00195D51" w:rsidRPr="00195D51" w:rsidRDefault="00906294" w:rsidP="00195D51">
            <w:pPr>
              <w:spacing w:line="276" w:lineRule="auto"/>
              <w:jc w:val="both"/>
              <w:rPr>
                <w:rFonts w:asciiTheme="majorHAnsi" w:hAnsiTheme="majorHAnsi" w:cstheme="majorHAnsi"/>
                <w:lang w:val="pl-PL"/>
              </w:rPr>
            </w:pPr>
            <w:r>
              <w:rPr>
                <w:rFonts w:asciiTheme="majorHAnsi" w:hAnsiTheme="majorHAnsi" w:cstheme="majorHAnsi"/>
                <w:lang w:val="pl-PL"/>
              </w:rPr>
              <w:t>System musi być wyposa</w:t>
            </w:r>
            <w:r w:rsidRPr="00117994">
              <w:rPr>
                <w:rFonts w:asciiTheme="majorHAnsi" w:hAnsiTheme="majorHAnsi" w:cstheme="majorHAnsi"/>
                <w:lang w:val="pl-PL"/>
              </w:rPr>
              <w:t>żony</w:t>
            </w:r>
            <w:r w:rsidR="00195D51" w:rsidRPr="00195D51">
              <w:rPr>
                <w:rFonts w:asciiTheme="majorHAnsi" w:hAnsiTheme="majorHAnsi" w:cstheme="majorHAnsi"/>
                <w:lang w:val="pl-PL"/>
              </w:rPr>
              <w:t xml:space="preserve"> w możliwość wprowadzenia cen jednostkowych za kopię/wydruk w formatach A4 (mono i kolor) oraz A3 (mono i kolor). Przyjmuje się, że cena jednostkowa za kopię/wydruk w formacie A3 = 2 × cena jednostkowa za kopię/wydruk A4 (zarówno dla wydruku mono, jak i analogicznie kolor).</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2903BF">
            <w:pPr>
              <w:jc w:val="both"/>
              <w:rPr>
                <w:rFonts w:asciiTheme="majorHAnsi" w:hAnsiTheme="majorHAnsi" w:cstheme="majorHAnsi"/>
                <w:bCs/>
                <w:lang w:val="pl-PL"/>
              </w:rPr>
            </w:pPr>
            <w:r>
              <w:rPr>
                <w:rFonts w:asciiTheme="majorHAnsi" w:hAnsiTheme="majorHAnsi" w:cstheme="majorHAnsi"/>
                <w:bCs/>
                <w:lang w:val="pl-PL"/>
              </w:rPr>
              <w:t>27</w:t>
            </w:r>
          </w:p>
        </w:tc>
        <w:tc>
          <w:tcPr>
            <w:tcW w:w="10079" w:type="dxa"/>
            <w:shd w:val="clear" w:color="auto" w:fill="auto"/>
            <w:vAlign w:val="center"/>
          </w:tcPr>
          <w:p w:rsidR="00195D51" w:rsidRPr="00195D51" w:rsidRDefault="00195D51" w:rsidP="002903BF">
            <w:pPr>
              <w:pStyle w:val="Bezodstpw"/>
              <w:jc w:val="both"/>
              <w:rPr>
                <w:rFonts w:asciiTheme="majorHAnsi" w:hAnsiTheme="majorHAnsi" w:cstheme="majorHAnsi"/>
                <w:lang w:val="pl-PL"/>
              </w:rPr>
            </w:pPr>
            <w:r w:rsidRPr="00195D51">
              <w:rPr>
                <w:rFonts w:asciiTheme="majorHAnsi" w:hAnsiTheme="majorHAnsi" w:cstheme="majorHAnsi"/>
                <w:lang w:val="pl-PL"/>
              </w:rPr>
              <w:t>Oprogramowanie musi umożliwiać automatyczne i bezpośrednie generowanie raportów za wskazany przedział czasowy, co najmniej z dokładnością do urządzenia drukującego, za</w:t>
            </w:r>
            <w:r>
              <w:rPr>
                <w:rFonts w:asciiTheme="majorHAnsi" w:hAnsiTheme="majorHAnsi" w:cstheme="majorHAnsi"/>
                <w:lang w:val="pl-PL"/>
              </w:rPr>
              <w:t>wierających informacje na temat:</w:t>
            </w:r>
          </w:p>
          <w:p w:rsidR="00195D51" w:rsidRPr="00195D51" w:rsidRDefault="00906294" w:rsidP="002903BF">
            <w:pPr>
              <w:pStyle w:val="Bezodstpw"/>
              <w:jc w:val="both"/>
              <w:rPr>
                <w:rFonts w:asciiTheme="majorHAnsi" w:hAnsiTheme="majorHAnsi" w:cstheme="majorHAnsi"/>
                <w:lang w:val="pl-PL"/>
              </w:rPr>
            </w:pPr>
            <w:r>
              <w:rPr>
                <w:rFonts w:asciiTheme="majorHAnsi" w:hAnsiTheme="majorHAnsi" w:cstheme="majorHAnsi"/>
                <w:lang w:val="pl-PL"/>
              </w:rPr>
              <w:t>27</w:t>
            </w:r>
            <w:r w:rsidR="00195D51" w:rsidRPr="00195D51">
              <w:rPr>
                <w:rFonts w:asciiTheme="majorHAnsi" w:hAnsiTheme="majorHAnsi" w:cstheme="majorHAnsi"/>
                <w:lang w:val="pl-PL"/>
              </w:rPr>
              <w:t>.1</w:t>
            </w:r>
            <w:r w:rsidR="00195D51" w:rsidRPr="00195D51">
              <w:rPr>
                <w:rFonts w:asciiTheme="majorHAnsi" w:hAnsiTheme="majorHAnsi" w:cstheme="majorHAnsi"/>
                <w:lang w:val="pl-PL"/>
              </w:rPr>
              <w:tab/>
              <w:t xml:space="preserve">ilości prac/kosztów prac mono/kolor </w:t>
            </w:r>
            <w:proofErr w:type="spellStart"/>
            <w:r w:rsidR="00195D51" w:rsidRPr="00195D51">
              <w:rPr>
                <w:rFonts w:asciiTheme="majorHAnsi" w:hAnsiTheme="majorHAnsi" w:cstheme="majorHAnsi"/>
                <w:lang w:val="pl-PL"/>
              </w:rPr>
              <w:t>simplex</w:t>
            </w:r>
            <w:proofErr w:type="spellEnd"/>
            <w:r w:rsidR="00195D51" w:rsidRPr="00195D51">
              <w:rPr>
                <w:rFonts w:asciiTheme="majorHAnsi" w:hAnsiTheme="majorHAnsi" w:cstheme="majorHAnsi"/>
                <w:lang w:val="pl-PL"/>
              </w:rPr>
              <w:t xml:space="preserve"> i duplex na użytkownika, grupę użytkowników (komórkę organizacyjną z Active Directory) oraz na urządzenie drukujące;</w:t>
            </w:r>
          </w:p>
          <w:p w:rsidR="00195D51" w:rsidRPr="00195D51" w:rsidRDefault="00906294" w:rsidP="002903BF">
            <w:pPr>
              <w:pStyle w:val="Bezodstpw"/>
              <w:jc w:val="both"/>
              <w:rPr>
                <w:rFonts w:asciiTheme="majorHAnsi" w:hAnsiTheme="majorHAnsi" w:cstheme="majorHAnsi"/>
                <w:lang w:val="pl-PL"/>
              </w:rPr>
            </w:pPr>
            <w:r>
              <w:rPr>
                <w:rFonts w:asciiTheme="majorHAnsi" w:hAnsiTheme="majorHAnsi" w:cstheme="majorHAnsi"/>
                <w:lang w:val="pl-PL"/>
              </w:rPr>
              <w:t>27</w:t>
            </w:r>
            <w:r w:rsidR="00195D51" w:rsidRPr="00195D51">
              <w:rPr>
                <w:rFonts w:asciiTheme="majorHAnsi" w:hAnsiTheme="majorHAnsi" w:cstheme="majorHAnsi"/>
                <w:lang w:val="pl-PL"/>
              </w:rPr>
              <w:t>.2</w:t>
            </w:r>
            <w:r w:rsidR="00195D51" w:rsidRPr="00195D51">
              <w:rPr>
                <w:rFonts w:asciiTheme="majorHAnsi" w:hAnsiTheme="majorHAnsi" w:cstheme="majorHAnsi"/>
                <w:lang w:val="pl-PL"/>
              </w:rPr>
              <w:tab/>
              <w:t>wydruków/kopii wraz z ich kosztami zawierającymi listę korzystających z danego urządzenia drukującego użytkowników;</w:t>
            </w:r>
          </w:p>
          <w:p w:rsidR="00195D51" w:rsidRPr="00195D51" w:rsidRDefault="00906294" w:rsidP="002903BF">
            <w:pPr>
              <w:pStyle w:val="Bezodstpw"/>
              <w:jc w:val="both"/>
              <w:rPr>
                <w:lang w:val="pl-PL"/>
              </w:rPr>
            </w:pPr>
            <w:r>
              <w:rPr>
                <w:rFonts w:asciiTheme="majorHAnsi" w:hAnsiTheme="majorHAnsi" w:cstheme="majorHAnsi"/>
                <w:lang w:val="pl-PL"/>
              </w:rPr>
              <w:t>27</w:t>
            </w:r>
            <w:r w:rsidR="00195D51" w:rsidRPr="00195D51">
              <w:rPr>
                <w:rFonts w:asciiTheme="majorHAnsi" w:hAnsiTheme="majorHAnsi" w:cstheme="majorHAnsi"/>
                <w:lang w:val="pl-PL"/>
              </w:rPr>
              <w:t>.3</w:t>
            </w:r>
            <w:r w:rsidR="00195D51" w:rsidRPr="00195D51">
              <w:rPr>
                <w:rFonts w:asciiTheme="majorHAnsi" w:hAnsiTheme="majorHAnsi" w:cstheme="majorHAnsi"/>
                <w:lang w:val="pl-PL"/>
              </w:rPr>
              <w:tab/>
              <w:t>ilości zużytego papieru.</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28</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podawać liczbę stron dokumentów, jak również czas (z dokładnością do sekundy), w którym zostały fizycznie wydrukowane.</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lastRenderedPageBreak/>
              <w:t>29</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umożliwiać realizację wydruku podążającego (centralnego) na urządzeniach drukujących A3 i A4 – w tym również obsługiwać na tych urządzaniach kolejkę wydruku recept (druk formatu receptowego).</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2403F0"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30</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2403F0">
              <w:rPr>
                <w:rFonts w:asciiTheme="majorHAnsi" w:hAnsiTheme="majorHAnsi" w:cstheme="majorHAnsi"/>
                <w:lang w:val="pl-PL"/>
              </w:rPr>
              <w:t xml:space="preserve">Oprogramowanie musi umożliwiać odbiór prac po zalogowaniu na dowolne urządzenie </w:t>
            </w:r>
            <w:r w:rsidR="002403F0" w:rsidRPr="002403F0">
              <w:rPr>
                <w:rFonts w:asciiTheme="majorHAnsi" w:hAnsiTheme="majorHAnsi" w:cstheme="majorHAnsi"/>
                <w:lang w:val="pl-PL"/>
              </w:rPr>
              <w:t xml:space="preserve">drukujące </w:t>
            </w:r>
            <w:r w:rsidRPr="002403F0">
              <w:rPr>
                <w:rFonts w:asciiTheme="majorHAnsi" w:hAnsiTheme="majorHAnsi" w:cstheme="majorHAnsi"/>
                <w:lang w:val="pl-PL"/>
              </w:rPr>
              <w:t>A3/A4</w:t>
            </w:r>
            <w:r w:rsidR="002403F0" w:rsidRPr="002403F0">
              <w:rPr>
                <w:rFonts w:asciiTheme="majorHAnsi" w:hAnsiTheme="majorHAnsi" w:cstheme="majorHAnsi"/>
                <w:lang w:val="pl-PL"/>
              </w:rPr>
              <w:t xml:space="preserve"> wspierające tzw. wydruk podążający</w:t>
            </w:r>
            <w:r w:rsidRPr="002403F0">
              <w:rPr>
                <w:rFonts w:asciiTheme="majorHAnsi" w:hAnsiTheme="majorHAnsi" w:cstheme="majorHAnsi"/>
                <w:lang w:val="pl-PL"/>
              </w:rPr>
              <w:t>.</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31</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Oprogramowanie musi zapewniać możliwość usuwania prac z kolejki wydruku podążającego (centralnego) danej pracy znajdującej się na kolejce z przeglądarki internetowej na stacji roboczej oraz po zalogowaniu się do urządzenia drukującego na konto  danego użytkownika.</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32</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zapewniać podgląd kolejki oczekujących do wydruku dokumentów po zalogowaniu przy danym urządzeniu drukującym oraz przez przeglądarkę po zalogowaniu.</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33</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wyświetlać jedynie prace aktualnie zalogowanego użytkownika.</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34</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zapewniać możliwość skasowania pracy bez wydruku.</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35</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posiadać konfigurowalny czas przechowywania dokumentów do wydruku na serwerze, po przekroczeniu którego oczekujące dokumenty będą automatycznie usuwane/kasowane.</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36</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zapewniać zmianę ustawień pracy: ustawienie liczby kopii, druku dwustronnego, trybu kolor/mono).</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37</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umożliwiać generowanie raportów co najmniej do formatu CSV</w:t>
            </w:r>
            <w:r w:rsidR="00E55FBC">
              <w:rPr>
                <w:rFonts w:asciiTheme="majorHAnsi" w:hAnsiTheme="majorHAnsi" w:cstheme="majorHAnsi"/>
                <w:lang w:val="pl-PL"/>
              </w:rPr>
              <w:t>/XLS(X)</w:t>
            </w:r>
            <w:r w:rsidRPr="00195D51">
              <w:rPr>
                <w:rFonts w:asciiTheme="majorHAnsi" w:hAnsiTheme="majorHAnsi" w:cstheme="majorHAnsi"/>
                <w:lang w:val="pl-PL"/>
              </w:rPr>
              <w:t xml:space="preserve"> i PDF.</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38</w:t>
            </w:r>
          </w:p>
        </w:tc>
        <w:tc>
          <w:tcPr>
            <w:tcW w:w="10079" w:type="dxa"/>
            <w:shd w:val="clear" w:color="auto" w:fill="auto"/>
            <w:vAlign w:val="center"/>
          </w:tcPr>
          <w:p w:rsidR="00195D51" w:rsidRPr="00195D51" w:rsidRDefault="00195D51" w:rsidP="00195D51">
            <w:pPr>
              <w:tabs>
                <w:tab w:val="left" w:pos="1455"/>
              </w:tabs>
              <w:spacing w:line="276" w:lineRule="auto"/>
              <w:jc w:val="both"/>
              <w:rPr>
                <w:rFonts w:asciiTheme="majorHAnsi" w:hAnsiTheme="majorHAnsi" w:cstheme="majorHAnsi"/>
                <w:lang w:val="pl-PL"/>
              </w:rPr>
            </w:pPr>
            <w:r w:rsidRPr="00195D51">
              <w:rPr>
                <w:rFonts w:asciiTheme="majorHAnsi" w:hAnsiTheme="majorHAnsi" w:cstheme="majorHAnsi"/>
                <w:lang w:val="pl-PL"/>
              </w:rPr>
              <w:t>System powinien mieć możliwość tworzenia dedykowanych konfiguracji kolejek wejściowych wirtualnych drukarek, których zadaniem będzie obsługa wydruku sparametryzowanych dokumentów (wydruk recept, etykiet samoprzylepnych, papieru firmowego, wydruk kopert) przy równoczesnym zapewnieniu ich odbioru z przypisanego lub dowolnego podajnika papieru urządzenia drukującego.</w:t>
            </w:r>
            <w:r>
              <w:rPr>
                <w:rFonts w:asciiTheme="majorHAnsi" w:hAnsiTheme="majorHAnsi" w:cstheme="majorHAnsi"/>
                <w:lang w:val="pl-PL"/>
              </w:rPr>
              <w:tab/>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lastRenderedPageBreak/>
              <w:t>39</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Wykonawca powinien zapewnić możliwość uzyskania informacji na temat poprawności statusu wszystkich podłączonych urządzeń drukujących (status połączenia do systemu zarządzającego, stan zasobników papieru, stan zużycia materiałów eksploatacyjnych, usterka, dane diagnostyczne).</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906294" w:rsidP="00727F0A">
            <w:pPr>
              <w:jc w:val="center"/>
              <w:rPr>
                <w:rFonts w:asciiTheme="majorHAnsi" w:hAnsiTheme="majorHAnsi" w:cstheme="majorHAnsi"/>
                <w:bCs/>
                <w:lang w:val="pl-PL"/>
              </w:rPr>
            </w:pPr>
            <w:r>
              <w:rPr>
                <w:rFonts w:asciiTheme="majorHAnsi" w:hAnsiTheme="majorHAnsi" w:cstheme="majorHAnsi"/>
                <w:bCs/>
                <w:lang w:val="pl-PL"/>
              </w:rPr>
              <w:t>40</w:t>
            </w:r>
          </w:p>
        </w:tc>
        <w:tc>
          <w:tcPr>
            <w:tcW w:w="10079" w:type="dxa"/>
            <w:shd w:val="clear" w:color="auto" w:fill="auto"/>
            <w:vAlign w:val="center"/>
          </w:tcPr>
          <w:p w:rsidR="00195D51" w:rsidRPr="00195D51" w:rsidRDefault="00195D51" w:rsidP="00195D51">
            <w:pPr>
              <w:pStyle w:val="Bezodstpw"/>
              <w:rPr>
                <w:rFonts w:asciiTheme="majorHAnsi" w:hAnsiTheme="majorHAnsi" w:cstheme="majorHAnsi"/>
                <w:lang w:val="pl-PL"/>
              </w:rPr>
            </w:pPr>
            <w:r w:rsidRPr="00195D51">
              <w:rPr>
                <w:rFonts w:asciiTheme="majorHAnsi" w:hAnsiTheme="majorHAnsi" w:cstheme="majorHAnsi"/>
                <w:lang w:val="pl-PL"/>
              </w:rPr>
              <w:t>System musi zapewniać możliwość skanowania dokumentów do:</w:t>
            </w:r>
          </w:p>
          <w:p w:rsidR="00195D51" w:rsidRPr="00195D51" w:rsidRDefault="00684ACB" w:rsidP="00195D51">
            <w:pPr>
              <w:pStyle w:val="Bezodstpw"/>
              <w:rPr>
                <w:rFonts w:asciiTheme="majorHAnsi" w:hAnsiTheme="majorHAnsi" w:cstheme="majorHAnsi"/>
                <w:lang w:val="pl-PL"/>
              </w:rPr>
            </w:pPr>
            <w:r>
              <w:rPr>
                <w:rFonts w:asciiTheme="majorHAnsi" w:hAnsiTheme="majorHAnsi" w:cstheme="majorHAnsi"/>
                <w:lang w:val="pl-PL"/>
              </w:rPr>
              <w:t>40</w:t>
            </w:r>
            <w:r w:rsidR="00195D51" w:rsidRPr="00195D51">
              <w:rPr>
                <w:rFonts w:asciiTheme="majorHAnsi" w:hAnsiTheme="majorHAnsi" w:cstheme="majorHAnsi"/>
                <w:lang w:val="pl-PL"/>
              </w:rPr>
              <w:t>.1</w:t>
            </w:r>
            <w:r w:rsidR="00195D51" w:rsidRPr="00195D51">
              <w:rPr>
                <w:rFonts w:asciiTheme="majorHAnsi" w:hAnsiTheme="majorHAnsi" w:cstheme="majorHAnsi"/>
                <w:lang w:val="pl-PL"/>
              </w:rPr>
              <w:tab/>
              <w:t>skrzynki mailowej zalogowanego użytkownika;</w:t>
            </w:r>
          </w:p>
          <w:p w:rsidR="00195D51" w:rsidRPr="00195D51" w:rsidRDefault="00684ACB" w:rsidP="00195D51">
            <w:pPr>
              <w:pStyle w:val="Bezodstpw"/>
              <w:rPr>
                <w:rFonts w:asciiTheme="majorHAnsi" w:hAnsiTheme="majorHAnsi" w:cstheme="majorHAnsi"/>
                <w:lang w:val="pl-PL"/>
              </w:rPr>
            </w:pPr>
            <w:r>
              <w:rPr>
                <w:rFonts w:asciiTheme="majorHAnsi" w:hAnsiTheme="majorHAnsi" w:cstheme="majorHAnsi"/>
                <w:lang w:val="pl-PL"/>
              </w:rPr>
              <w:t>40</w:t>
            </w:r>
            <w:r w:rsidR="00195D51" w:rsidRPr="00195D51">
              <w:rPr>
                <w:rFonts w:asciiTheme="majorHAnsi" w:hAnsiTheme="majorHAnsi" w:cstheme="majorHAnsi"/>
                <w:lang w:val="pl-PL"/>
              </w:rPr>
              <w:t>.2</w:t>
            </w:r>
            <w:r w:rsidR="00195D51" w:rsidRPr="00195D51">
              <w:rPr>
                <w:rFonts w:asciiTheme="majorHAnsi" w:hAnsiTheme="majorHAnsi" w:cstheme="majorHAnsi"/>
                <w:lang w:val="pl-PL"/>
              </w:rPr>
              <w:tab/>
              <w:t>do wskazanego katalogu domowego użytkownika;</w:t>
            </w:r>
          </w:p>
          <w:p w:rsidR="00195D51" w:rsidRPr="00195D51" w:rsidRDefault="00684ACB" w:rsidP="0051628F">
            <w:pPr>
              <w:pStyle w:val="Bezodstpw"/>
              <w:jc w:val="both"/>
              <w:rPr>
                <w:lang w:val="pl-PL"/>
              </w:rPr>
            </w:pPr>
            <w:r>
              <w:rPr>
                <w:rFonts w:asciiTheme="majorHAnsi" w:hAnsiTheme="majorHAnsi" w:cstheme="majorHAnsi"/>
                <w:lang w:val="pl-PL"/>
              </w:rPr>
              <w:t>40</w:t>
            </w:r>
            <w:r w:rsidR="00195D51" w:rsidRPr="00195D51">
              <w:rPr>
                <w:rFonts w:asciiTheme="majorHAnsi" w:hAnsiTheme="majorHAnsi" w:cstheme="majorHAnsi"/>
                <w:lang w:val="pl-PL"/>
              </w:rPr>
              <w:t>.3</w:t>
            </w:r>
            <w:r w:rsidR="00195D51" w:rsidRPr="00195D51">
              <w:rPr>
                <w:rFonts w:asciiTheme="majorHAnsi" w:hAnsiTheme="majorHAnsi" w:cstheme="majorHAnsi"/>
                <w:lang w:val="pl-PL"/>
              </w:rPr>
              <w:tab/>
              <w:t>określonego bezpiecznego zasobu sieciowego w systemie serwerowym poprzez zdefiniowanie ścieżki dostępu.</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684ACB" w:rsidP="00727F0A">
            <w:pPr>
              <w:jc w:val="center"/>
              <w:rPr>
                <w:rFonts w:asciiTheme="majorHAnsi" w:hAnsiTheme="majorHAnsi" w:cstheme="majorHAnsi"/>
                <w:bCs/>
                <w:lang w:val="pl-PL"/>
              </w:rPr>
            </w:pPr>
            <w:r>
              <w:rPr>
                <w:rFonts w:asciiTheme="majorHAnsi" w:hAnsiTheme="majorHAnsi" w:cstheme="majorHAnsi"/>
                <w:bCs/>
                <w:lang w:val="pl-PL"/>
              </w:rPr>
              <w:t>41</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 xml:space="preserve">System musi umożliwiać automatyczne wybieranie zdefiniowanych dla użytkownika miejsc docelowych dla skanowanych prac. Każdy użytkownik, aby mieć dostęp do funkcji skanowania musi się zautoryzować. Po pozytywnej weryfikacji użytkownika, na panelu urządzenia pojawiają się spersonalizowane ustawienia z konkretnymi dostępnymi opcjami operacji </w:t>
            </w:r>
            <w:r w:rsidR="00C11B4C">
              <w:rPr>
                <w:rFonts w:asciiTheme="majorHAnsi" w:hAnsiTheme="majorHAnsi" w:cstheme="majorHAnsi"/>
                <w:lang w:val="pl-PL"/>
              </w:rPr>
              <w:t xml:space="preserve">do wyboru </w:t>
            </w:r>
            <w:r w:rsidRPr="00195D51">
              <w:rPr>
                <w:rFonts w:asciiTheme="majorHAnsi" w:hAnsiTheme="majorHAnsi" w:cstheme="majorHAnsi"/>
                <w:lang w:val="pl-PL"/>
              </w:rPr>
              <w:t>dla każdego użytkownika.</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684ACB" w:rsidP="00727F0A">
            <w:pPr>
              <w:jc w:val="center"/>
              <w:rPr>
                <w:rFonts w:asciiTheme="majorHAnsi" w:hAnsiTheme="majorHAnsi" w:cstheme="majorHAnsi"/>
                <w:bCs/>
                <w:lang w:val="pl-PL"/>
              </w:rPr>
            </w:pPr>
            <w:r>
              <w:rPr>
                <w:rFonts w:asciiTheme="majorHAnsi" w:hAnsiTheme="majorHAnsi" w:cstheme="majorHAnsi"/>
                <w:bCs/>
                <w:lang w:val="pl-PL"/>
              </w:rPr>
              <w:t>42</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 xml:space="preserve">System musi zapewniać skanowanie do plików formatu minimum PDF, PDF </w:t>
            </w:r>
            <w:proofErr w:type="spellStart"/>
            <w:r w:rsidRPr="00195D51">
              <w:rPr>
                <w:rFonts w:asciiTheme="majorHAnsi" w:hAnsiTheme="majorHAnsi" w:cstheme="majorHAnsi"/>
                <w:lang w:val="pl-PL"/>
              </w:rPr>
              <w:t>przeszukiwalny</w:t>
            </w:r>
            <w:proofErr w:type="spellEnd"/>
            <w:r w:rsidRPr="00195D51">
              <w:rPr>
                <w:rFonts w:asciiTheme="majorHAnsi" w:hAnsiTheme="majorHAnsi" w:cstheme="majorHAnsi"/>
                <w:lang w:val="pl-PL"/>
              </w:rPr>
              <w:t>, JPG, DOC(X).</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712"/>
          <w:jc w:val="center"/>
        </w:trPr>
        <w:tc>
          <w:tcPr>
            <w:tcW w:w="548" w:type="dxa"/>
            <w:shd w:val="clear" w:color="auto" w:fill="auto"/>
            <w:vAlign w:val="center"/>
          </w:tcPr>
          <w:p w:rsidR="00195D51" w:rsidRDefault="00684ACB" w:rsidP="00727F0A">
            <w:pPr>
              <w:jc w:val="center"/>
              <w:rPr>
                <w:rFonts w:asciiTheme="majorHAnsi" w:hAnsiTheme="majorHAnsi" w:cstheme="majorHAnsi"/>
                <w:bCs/>
                <w:lang w:val="pl-PL"/>
              </w:rPr>
            </w:pPr>
            <w:r>
              <w:rPr>
                <w:rFonts w:asciiTheme="majorHAnsi" w:hAnsiTheme="majorHAnsi" w:cstheme="majorHAnsi"/>
                <w:bCs/>
                <w:lang w:val="pl-PL"/>
              </w:rPr>
              <w:t>43</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 xml:space="preserve">System musi posiadać możliwość przetwarzania nieograniczonej ilości stron OCR. Modułu OCR (ang. Optical </w:t>
            </w:r>
            <w:proofErr w:type="spellStart"/>
            <w:r w:rsidRPr="00195D51">
              <w:rPr>
                <w:rFonts w:asciiTheme="majorHAnsi" w:hAnsiTheme="majorHAnsi" w:cstheme="majorHAnsi"/>
                <w:lang w:val="pl-PL"/>
              </w:rPr>
              <w:t>Character</w:t>
            </w:r>
            <w:proofErr w:type="spellEnd"/>
            <w:r w:rsidRPr="00195D51">
              <w:rPr>
                <w:rFonts w:asciiTheme="majorHAnsi" w:hAnsiTheme="majorHAnsi" w:cstheme="majorHAnsi"/>
                <w:lang w:val="pl-PL"/>
              </w:rPr>
              <w:t xml:space="preserve"> </w:t>
            </w:r>
            <w:proofErr w:type="spellStart"/>
            <w:r w:rsidRPr="00195D51">
              <w:rPr>
                <w:rFonts w:asciiTheme="majorHAnsi" w:hAnsiTheme="majorHAnsi" w:cstheme="majorHAnsi"/>
                <w:lang w:val="pl-PL"/>
              </w:rPr>
              <w:t>Recognition</w:t>
            </w:r>
            <w:proofErr w:type="spellEnd"/>
            <w:r w:rsidRPr="00195D51">
              <w:rPr>
                <w:rFonts w:asciiTheme="majorHAnsi" w:hAnsiTheme="majorHAnsi" w:cstheme="majorHAnsi"/>
                <w:lang w:val="pl-PL"/>
              </w:rPr>
              <w:t xml:space="preserve">) – zestaw technik lub oprogramowanie służące do rozpoznawania znaków i całych tekstów w pliku graficznym. Moduł ma służyć do rozpoznawania tekstu w zeskanowanym dokumencie i przeprocesowane do formatów </w:t>
            </w:r>
            <w:proofErr w:type="spellStart"/>
            <w:r w:rsidRPr="00195D51">
              <w:rPr>
                <w:rFonts w:asciiTheme="majorHAnsi" w:hAnsiTheme="majorHAnsi" w:cstheme="majorHAnsi"/>
                <w:lang w:val="pl-PL"/>
              </w:rPr>
              <w:t>przeszukiwalnych</w:t>
            </w:r>
            <w:proofErr w:type="spellEnd"/>
            <w:r w:rsidRPr="00195D51">
              <w:rPr>
                <w:rFonts w:asciiTheme="majorHAnsi" w:hAnsiTheme="majorHAnsi" w:cstheme="majorHAnsi"/>
                <w:lang w:val="pl-PL"/>
              </w:rPr>
              <w:t xml:space="preserve"> (PDF </w:t>
            </w:r>
            <w:proofErr w:type="spellStart"/>
            <w:r w:rsidRPr="00195D51">
              <w:rPr>
                <w:rFonts w:asciiTheme="majorHAnsi" w:hAnsiTheme="majorHAnsi" w:cstheme="majorHAnsi"/>
                <w:lang w:val="pl-PL"/>
              </w:rPr>
              <w:t>przeszukiwalny</w:t>
            </w:r>
            <w:proofErr w:type="spellEnd"/>
            <w:r w:rsidRPr="00195D51">
              <w:rPr>
                <w:rFonts w:asciiTheme="majorHAnsi" w:hAnsiTheme="majorHAnsi" w:cstheme="majorHAnsi"/>
                <w:lang w:val="pl-PL"/>
              </w:rPr>
              <w:t>, DOC(X)).</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529"/>
          <w:jc w:val="center"/>
        </w:trPr>
        <w:tc>
          <w:tcPr>
            <w:tcW w:w="548" w:type="dxa"/>
            <w:shd w:val="clear" w:color="auto" w:fill="auto"/>
            <w:vAlign w:val="center"/>
          </w:tcPr>
          <w:p w:rsidR="00195D51" w:rsidRDefault="00684ACB" w:rsidP="00727F0A">
            <w:pPr>
              <w:jc w:val="center"/>
              <w:rPr>
                <w:rFonts w:asciiTheme="majorHAnsi" w:hAnsiTheme="majorHAnsi" w:cstheme="majorHAnsi"/>
                <w:bCs/>
                <w:lang w:val="pl-PL"/>
              </w:rPr>
            </w:pPr>
            <w:r>
              <w:rPr>
                <w:rFonts w:asciiTheme="majorHAnsi" w:hAnsiTheme="majorHAnsi" w:cstheme="majorHAnsi"/>
                <w:bCs/>
                <w:lang w:val="pl-PL"/>
              </w:rPr>
              <w:t>44</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mieć możliwość monitorowania swojego stanu i powiadamiania administratora o nieprawidłowościach poprzez wysłanie informacji na adres e-mail.</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455"/>
          <w:jc w:val="center"/>
        </w:trPr>
        <w:tc>
          <w:tcPr>
            <w:tcW w:w="548" w:type="dxa"/>
            <w:shd w:val="clear" w:color="auto" w:fill="auto"/>
            <w:vAlign w:val="center"/>
          </w:tcPr>
          <w:p w:rsidR="00195D51" w:rsidRDefault="00684ACB" w:rsidP="00727F0A">
            <w:pPr>
              <w:jc w:val="center"/>
              <w:rPr>
                <w:rFonts w:asciiTheme="majorHAnsi" w:hAnsiTheme="majorHAnsi" w:cstheme="majorHAnsi"/>
                <w:bCs/>
                <w:lang w:val="pl-PL"/>
              </w:rPr>
            </w:pPr>
            <w:r>
              <w:rPr>
                <w:rFonts w:asciiTheme="majorHAnsi" w:hAnsiTheme="majorHAnsi" w:cstheme="majorHAnsi"/>
                <w:bCs/>
                <w:lang w:val="pl-PL"/>
              </w:rPr>
              <w:t>45</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System musi umożliwiać skanowania do adresów e-mail innych osób niż zalogowany użytkownik.</w:t>
            </w:r>
          </w:p>
        </w:tc>
        <w:tc>
          <w:tcPr>
            <w:tcW w:w="3402" w:type="dxa"/>
            <w:shd w:val="clear" w:color="auto" w:fill="auto"/>
            <w:vAlign w:val="bottom"/>
          </w:tcPr>
          <w:p w:rsidR="00195D51" w:rsidRDefault="00195D51" w:rsidP="00195D51">
            <w:pPr>
              <w:pStyle w:val="Bezodstpw"/>
              <w:jc w:val="center"/>
              <w:rPr>
                <w:lang w:val="pl-PL"/>
              </w:rPr>
            </w:pPr>
          </w:p>
          <w:p w:rsidR="00195D51" w:rsidRPr="005B191B" w:rsidRDefault="00195D51" w:rsidP="00195D51">
            <w:pPr>
              <w:pStyle w:val="Bezodstpw"/>
              <w:jc w:val="center"/>
              <w:rPr>
                <w:lang w:val="pl-PL"/>
              </w:rPr>
            </w:pPr>
            <w:r w:rsidRPr="005B191B">
              <w:rPr>
                <w:lang w:val="pl-PL"/>
              </w:rPr>
              <w:t>……………</w:t>
            </w:r>
          </w:p>
        </w:tc>
      </w:tr>
      <w:tr w:rsidR="00195D51" w:rsidRPr="005B191B" w:rsidTr="00A42489">
        <w:trPr>
          <w:trHeight w:val="1145"/>
          <w:jc w:val="center"/>
        </w:trPr>
        <w:tc>
          <w:tcPr>
            <w:tcW w:w="548" w:type="dxa"/>
            <w:shd w:val="clear" w:color="auto" w:fill="auto"/>
            <w:vAlign w:val="center"/>
          </w:tcPr>
          <w:p w:rsidR="00195D51" w:rsidRDefault="00684ACB" w:rsidP="00727F0A">
            <w:pPr>
              <w:jc w:val="center"/>
              <w:rPr>
                <w:rFonts w:asciiTheme="majorHAnsi" w:hAnsiTheme="majorHAnsi" w:cstheme="majorHAnsi"/>
                <w:bCs/>
                <w:lang w:val="pl-PL"/>
              </w:rPr>
            </w:pPr>
            <w:r>
              <w:rPr>
                <w:rFonts w:asciiTheme="majorHAnsi" w:hAnsiTheme="majorHAnsi" w:cstheme="majorHAnsi"/>
                <w:bCs/>
                <w:lang w:val="pl-PL"/>
              </w:rPr>
              <w:t>46</w:t>
            </w:r>
          </w:p>
        </w:tc>
        <w:tc>
          <w:tcPr>
            <w:tcW w:w="10079" w:type="dxa"/>
            <w:shd w:val="clear" w:color="auto" w:fill="auto"/>
            <w:vAlign w:val="center"/>
          </w:tcPr>
          <w:p w:rsidR="00195D51" w:rsidRPr="00195D51" w:rsidRDefault="00195D51" w:rsidP="00195D51">
            <w:pPr>
              <w:spacing w:line="276" w:lineRule="auto"/>
              <w:jc w:val="both"/>
              <w:rPr>
                <w:rFonts w:asciiTheme="majorHAnsi" w:hAnsiTheme="majorHAnsi" w:cstheme="majorHAnsi"/>
                <w:lang w:val="pl-PL"/>
              </w:rPr>
            </w:pPr>
            <w:r w:rsidRPr="00195D51">
              <w:rPr>
                <w:rFonts w:asciiTheme="majorHAnsi" w:hAnsiTheme="majorHAnsi" w:cstheme="majorHAnsi"/>
                <w:lang w:val="pl-PL"/>
              </w:rPr>
              <w:t xml:space="preserve">System musi umożliwiać zdefiniowanie globalnych reguł wraz z możliwością: szybkiej aktywacji i </w:t>
            </w:r>
            <w:proofErr w:type="spellStart"/>
            <w:r w:rsidRPr="00195D51">
              <w:rPr>
                <w:rFonts w:asciiTheme="majorHAnsi" w:hAnsiTheme="majorHAnsi" w:cstheme="majorHAnsi"/>
                <w:lang w:val="pl-PL"/>
              </w:rPr>
              <w:t>deaktywacji</w:t>
            </w:r>
            <w:proofErr w:type="spellEnd"/>
            <w:r w:rsidRPr="00195D51">
              <w:rPr>
                <w:rFonts w:asciiTheme="majorHAnsi" w:hAnsiTheme="majorHAnsi" w:cstheme="majorHAnsi"/>
                <w:lang w:val="pl-PL"/>
              </w:rPr>
              <w:t xml:space="preserve"> reguły, edycji reguły oraz jej usunięcia. Reguły muszą być wykonywane z zachowaniem logiki listy tzn. system przeanalizuje każdy wykonany wydruk zgodnie z ustaloną listą reguł od góry do dołu. Lista powinna zawierać dokładne opisy co dana reguła realizuje i jak wpływa na druk.</w:t>
            </w:r>
          </w:p>
        </w:tc>
        <w:tc>
          <w:tcPr>
            <w:tcW w:w="3402" w:type="dxa"/>
            <w:shd w:val="clear" w:color="auto" w:fill="auto"/>
            <w:vAlign w:val="bottom"/>
          </w:tcPr>
          <w:p w:rsidR="00195D51" w:rsidRPr="005B191B" w:rsidRDefault="00195D51" w:rsidP="00195D51">
            <w:pPr>
              <w:pStyle w:val="Bezodstpw"/>
              <w:jc w:val="center"/>
              <w:rPr>
                <w:lang w:val="pl-PL"/>
              </w:rPr>
            </w:pPr>
            <w:r w:rsidRPr="005B191B">
              <w:rPr>
                <w:lang w:val="pl-PL"/>
              </w:rPr>
              <w:t>……………</w:t>
            </w:r>
          </w:p>
        </w:tc>
      </w:tr>
    </w:tbl>
    <w:p w:rsidR="00E91BAD" w:rsidRPr="005B191B" w:rsidRDefault="00E91BAD" w:rsidP="00195D51">
      <w:pPr>
        <w:rPr>
          <w:rFonts w:asciiTheme="majorHAnsi" w:hAnsiTheme="majorHAnsi" w:cstheme="majorHAnsi"/>
          <w:color w:val="FF0000"/>
          <w:lang w:val="pl-PL"/>
        </w:rPr>
      </w:pPr>
    </w:p>
    <w:sectPr w:rsidR="00E91BAD" w:rsidRPr="005B191B" w:rsidSect="004A0613">
      <w:headerReference w:type="default" r:id="rId8"/>
      <w:footerReference w:type="default" r:id="rId9"/>
      <w:pgSz w:w="16838" w:h="11906" w:orient="landscape"/>
      <w:pgMar w:top="1440" w:right="1440" w:bottom="1440" w:left="212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47B" w:rsidRDefault="0069147B" w:rsidP="001D029A">
      <w:pPr>
        <w:spacing w:after="0" w:line="240" w:lineRule="auto"/>
      </w:pPr>
      <w:r>
        <w:separator/>
      </w:r>
    </w:p>
  </w:endnote>
  <w:endnote w:type="continuationSeparator" w:id="0">
    <w:p w:rsidR="0069147B" w:rsidRDefault="0069147B" w:rsidP="001D0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9588757"/>
      <w:docPartObj>
        <w:docPartGallery w:val="Page Numbers (Bottom of Page)"/>
        <w:docPartUnique/>
      </w:docPartObj>
    </w:sdtPr>
    <w:sdtEndPr/>
    <w:sdtContent>
      <w:sdt>
        <w:sdtPr>
          <w:id w:val="1728636285"/>
          <w:docPartObj>
            <w:docPartGallery w:val="Page Numbers (Top of Page)"/>
            <w:docPartUnique/>
          </w:docPartObj>
        </w:sdtPr>
        <w:sdtEndPr/>
        <w:sdtContent>
          <w:p w:rsidR="004C041B" w:rsidRDefault="004C041B">
            <w:pPr>
              <w:pStyle w:val="Stopka"/>
              <w:jc w:val="center"/>
            </w:pPr>
            <w:r w:rsidRPr="002364D8">
              <w:rPr>
                <w:rFonts w:ascii="Garamond" w:hAnsi="Garamond"/>
                <w:noProof/>
                <w:lang w:val="pl-PL" w:eastAsia="pl-PL"/>
              </w:rPr>
              <mc:AlternateContent>
                <mc:Choice Requires="wps">
                  <w:drawing>
                    <wp:anchor distT="45720" distB="45720" distL="114300" distR="114300" simplePos="0" relativeHeight="251659264" behindDoc="0" locked="0" layoutInCell="1" allowOverlap="1" wp14:anchorId="3A1803EE" wp14:editId="465B9C59">
                      <wp:simplePos x="0" y="0"/>
                      <wp:positionH relativeFrom="column">
                        <wp:posOffset>6678295</wp:posOffset>
                      </wp:positionH>
                      <wp:positionV relativeFrom="paragraph">
                        <wp:posOffset>166370</wp:posOffset>
                      </wp:positionV>
                      <wp:extent cx="2571115" cy="573405"/>
                      <wp:effectExtent l="0" t="0" r="635" b="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115" cy="573405"/>
                              </a:xfrm>
                              <a:prstGeom prst="rect">
                                <a:avLst/>
                              </a:prstGeom>
                              <a:solidFill>
                                <a:srgbClr val="FFFFFF"/>
                              </a:solidFill>
                              <a:ln w="9525">
                                <a:noFill/>
                                <a:miter lim="800000"/>
                                <a:headEnd/>
                                <a:tailEnd/>
                              </a:ln>
                            </wps:spPr>
                            <wps:txbx>
                              <w:txbxContent>
                                <w:p w:rsidR="004C041B" w:rsidRPr="001D029A" w:rsidRDefault="004C041B" w:rsidP="001D029A">
                                  <w:pPr>
                                    <w:rPr>
                                      <w:lang w:val="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1803EE" id="_x0000_t202" coordsize="21600,21600" o:spt="202" path="m,l,21600r21600,l21600,xe">
                      <v:stroke joinstyle="miter"/>
                      <v:path gradientshapeok="t" o:connecttype="rect"/>
                    </v:shapetype>
                    <v:shape id="_x0000_s1027" type="#_x0000_t202" style="position:absolute;left:0;text-align:left;margin-left:525.85pt;margin-top:13.1pt;width:202.45pt;height:45.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" stroked="f">
                      <v:textbox>
                        <w:txbxContent>
                          <w:p w:rsidR="004C041B" w:rsidRPr="001D029A" w:rsidRDefault="004C041B" w:rsidP="001D029A">
                            <w:pPr>
                              <w:rPr>
                                <w:lang w:val="pl-PL"/>
                              </w:rPr>
                            </w:pPr>
                          </w:p>
                        </w:txbxContent>
                      </v:textbox>
                      <w10:wrap type="square"/>
                    </v:shape>
                  </w:pict>
                </mc:Fallback>
              </mc:AlternateContent>
            </w:r>
            <w:r>
              <w:rPr>
                <w:lang w:val="pl-PL"/>
              </w:rPr>
              <w:t xml:space="preserve">Strona </w:t>
            </w:r>
            <w:r>
              <w:rPr>
                <w:b/>
                <w:bCs/>
                <w:sz w:val="24"/>
                <w:szCs w:val="24"/>
              </w:rPr>
              <w:fldChar w:fldCharType="begin"/>
            </w:r>
            <w:r>
              <w:rPr>
                <w:b/>
                <w:bCs/>
              </w:rPr>
              <w:instrText>PAGE</w:instrText>
            </w:r>
            <w:r>
              <w:rPr>
                <w:b/>
                <w:bCs/>
                <w:sz w:val="24"/>
                <w:szCs w:val="24"/>
              </w:rPr>
              <w:fldChar w:fldCharType="separate"/>
            </w:r>
            <w:r w:rsidR="00BC15ED">
              <w:rPr>
                <w:b/>
                <w:bCs/>
                <w:noProof/>
              </w:rPr>
              <w:t>3</w:t>
            </w:r>
            <w:r>
              <w:rPr>
                <w:b/>
                <w:bCs/>
                <w:sz w:val="24"/>
                <w:szCs w:val="24"/>
              </w:rPr>
              <w:fldChar w:fldCharType="end"/>
            </w:r>
            <w:r>
              <w:rPr>
                <w:lang w:val="pl-PL"/>
              </w:rPr>
              <w:t xml:space="preserve"> z </w:t>
            </w:r>
            <w:r>
              <w:rPr>
                <w:b/>
                <w:bCs/>
                <w:sz w:val="24"/>
                <w:szCs w:val="24"/>
              </w:rPr>
              <w:fldChar w:fldCharType="begin"/>
            </w:r>
            <w:r>
              <w:rPr>
                <w:b/>
                <w:bCs/>
              </w:rPr>
              <w:instrText>NUMPAGES</w:instrText>
            </w:r>
            <w:r>
              <w:rPr>
                <w:b/>
                <w:bCs/>
                <w:sz w:val="24"/>
                <w:szCs w:val="24"/>
              </w:rPr>
              <w:fldChar w:fldCharType="separate"/>
            </w:r>
            <w:r w:rsidR="00BC15ED">
              <w:rPr>
                <w:b/>
                <w:bCs/>
                <w:noProof/>
              </w:rPr>
              <w:t>6</w:t>
            </w:r>
            <w:r>
              <w:rPr>
                <w:b/>
                <w:bCs/>
                <w:sz w:val="24"/>
                <w:szCs w:val="24"/>
              </w:rPr>
              <w:fldChar w:fldCharType="end"/>
            </w:r>
          </w:p>
        </w:sdtContent>
      </w:sdt>
    </w:sdtContent>
  </w:sdt>
  <w:p w:rsidR="004C041B" w:rsidRDefault="004C041B" w:rsidP="001D029A">
    <w:pPr>
      <w:pStyle w:val="Stopka"/>
      <w:tabs>
        <w:tab w:val="clear" w:pos="4536"/>
        <w:tab w:val="clear" w:pos="9072"/>
        <w:tab w:val="left" w:pos="3617"/>
        <w:tab w:val="left" w:pos="4654"/>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47B" w:rsidRDefault="0069147B" w:rsidP="001D029A">
      <w:pPr>
        <w:spacing w:after="0" w:line="240" w:lineRule="auto"/>
      </w:pPr>
      <w:r>
        <w:separator/>
      </w:r>
    </w:p>
  </w:footnote>
  <w:footnote w:type="continuationSeparator" w:id="0">
    <w:p w:rsidR="0069147B" w:rsidRDefault="0069147B" w:rsidP="001D02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3C3" w:rsidRPr="00E873C3" w:rsidRDefault="00E873C3" w:rsidP="00E873C3">
    <w:pPr>
      <w:tabs>
        <w:tab w:val="left" w:pos="405"/>
        <w:tab w:val="center" w:pos="4536"/>
        <w:tab w:val="right" w:pos="14033"/>
      </w:tabs>
      <w:spacing w:after="0" w:line="240" w:lineRule="auto"/>
      <w:rPr>
        <w:rFonts w:ascii="Garamond" w:eastAsia="Times New Roman" w:hAnsi="Garamond" w:cs="Times New Roman"/>
        <w:sz w:val="20"/>
        <w:szCs w:val="20"/>
        <w:lang w:val="pl-PL" w:eastAsia="pl-PL"/>
      </w:rPr>
    </w:pPr>
    <w:r w:rsidRPr="00E873C3">
      <w:rPr>
        <w:rFonts w:ascii="Garamond" w:eastAsia="Times New Roman" w:hAnsi="Garamond" w:cs="Times New Roman"/>
        <w:sz w:val="20"/>
        <w:szCs w:val="20"/>
        <w:lang w:val="pl-PL" w:eastAsia="pl-PL"/>
      </w:rPr>
      <w:t>NSSU.DFP.</w:t>
    </w:r>
    <w:r>
      <w:rPr>
        <w:rFonts w:ascii="Garamond" w:eastAsia="Times New Roman" w:hAnsi="Garamond" w:cs="Times New Roman"/>
        <w:sz w:val="20"/>
        <w:szCs w:val="20"/>
        <w:lang w:val="pl-PL" w:eastAsia="pl-PL"/>
      </w:rPr>
      <w:t xml:space="preserve">271.76.2019.KK </w:t>
    </w:r>
    <w:r>
      <w:rPr>
        <w:rFonts w:ascii="Garamond" w:eastAsia="Times New Roman" w:hAnsi="Garamond" w:cs="Times New Roman"/>
        <w:sz w:val="20"/>
        <w:szCs w:val="20"/>
        <w:lang w:val="pl-PL" w:eastAsia="pl-PL"/>
      </w:rPr>
      <w:tab/>
    </w:r>
    <w:r>
      <w:rPr>
        <w:rFonts w:ascii="Garamond" w:eastAsia="Times New Roman" w:hAnsi="Garamond" w:cs="Times New Roman"/>
        <w:sz w:val="20"/>
        <w:szCs w:val="20"/>
        <w:lang w:val="pl-PL" w:eastAsia="pl-PL"/>
      </w:rPr>
      <w:tab/>
      <w:t>Załącznik nr 1b</w:t>
    </w:r>
    <w:r w:rsidRPr="00E873C3">
      <w:rPr>
        <w:rFonts w:ascii="Garamond" w:eastAsia="Times New Roman" w:hAnsi="Garamond" w:cs="Times New Roman"/>
        <w:sz w:val="20"/>
        <w:szCs w:val="20"/>
        <w:lang w:val="pl-PL" w:eastAsia="pl-PL"/>
      </w:rPr>
      <w:t xml:space="preserve"> do specyfikacji</w:t>
    </w:r>
  </w:p>
  <w:p w:rsidR="00E873C3" w:rsidRPr="00E873C3" w:rsidRDefault="00E873C3" w:rsidP="00E873C3">
    <w:pPr>
      <w:tabs>
        <w:tab w:val="left" w:pos="405"/>
        <w:tab w:val="center" w:pos="4536"/>
        <w:tab w:val="right" w:pos="14033"/>
      </w:tabs>
      <w:spacing w:after="0" w:line="240" w:lineRule="auto"/>
      <w:jc w:val="right"/>
      <w:rPr>
        <w:rFonts w:ascii="Garamond" w:eastAsia="Times New Roman" w:hAnsi="Garamond" w:cs="Times New Roman"/>
        <w:sz w:val="20"/>
        <w:szCs w:val="20"/>
        <w:lang w:val="pl-PL" w:eastAsia="pl-PL"/>
      </w:rPr>
    </w:pPr>
    <w:r w:rsidRPr="00E873C3">
      <w:rPr>
        <w:rFonts w:ascii="Garamond" w:eastAsia="Times New Roman" w:hAnsi="Garamond" w:cs="Times New Roman"/>
        <w:sz w:val="20"/>
        <w:szCs w:val="20"/>
        <w:lang w:val="pl-PL" w:eastAsia="pl-PL"/>
      </w:rPr>
      <w:t xml:space="preserve">Załącznik nr … do wzoru umowy </w:t>
    </w:r>
  </w:p>
  <w:p w:rsidR="004C041B" w:rsidRPr="001D029A" w:rsidRDefault="004C041B">
    <w:pPr>
      <w:pStyle w:val="Nagwek"/>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8C9"/>
    <w:multiLevelType w:val="multilevel"/>
    <w:tmpl w:val="87FC569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407444"/>
    <w:multiLevelType w:val="hybridMultilevel"/>
    <w:tmpl w:val="0430ED44"/>
    <w:lvl w:ilvl="0" w:tplc="FAB0E01A">
      <w:start w:val="1"/>
      <w:numFmt w:val="decimal"/>
      <w:lvlText w:val="3.%1."/>
      <w:lvlJc w:val="left"/>
      <w:pPr>
        <w:ind w:left="133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CA3C3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5650F1"/>
    <w:multiLevelType w:val="multilevel"/>
    <w:tmpl w:val="B2364F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C27E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B45771E"/>
    <w:multiLevelType w:val="multilevel"/>
    <w:tmpl w:val="13FE573A"/>
    <w:styleLink w:val="WWNum25"/>
    <w:lvl w:ilvl="0">
      <w:start w:val="1"/>
      <w:numFmt w:val="decimal"/>
      <w:lvlText w:val="%1."/>
      <w:lvlJc w:val="left"/>
      <w:pPr>
        <w:ind w:left="928"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6" w15:restartNumberingAfterBreak="0">
    <w:nsid w:val="47740030"/>
    <w:multiLevelType w:val="multilevel"/>
    <w:tmpl w:val="A7168582"/>
    <w:lvl w:ilvl="0">
      <w:start w:val="1"/>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7" w15:restartNumberingAfterBreak="0">
    <w:nsid w:val="4F0C3EF3"/>
    <w:multiLevelType w:val="multilevel"/>
    <w:tmpl w:val="741830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24D0D2B"/>
    <w:multiLevelType w:val="multilevel"/>
    <w:tmpl w:val="1244241E"/>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5785123"/>
    <w:multiLevelType w:val="multilevel"/>
    <w:tmpl w:val="C6C87C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6155C5F"/>
    <w:multiLevelType w:val="hybridMultilevel"/>
    <w:tmpl w:val="4AB8E1D6"/>
    <w:lvl w:ilvl="0" w:tplc="04150013">
      <w:start w:val="1"/>
      <w:numFmt w:val="upperRoman"/>
      <w:lvlText w:val="%1."/>
      <w:lvlJc w:val="right"/>
      <w:pPr>
        <w:ind w:left="720" w:hanging="360"/>
      </w:pPr>
      <w:rPr>
        <w:rFonts w:cs="Times New Roman"/>
      </w:rPr>
    </w:lvl>
    <w:lvl w:ilvl="1" w:tplc="ABB8337A">
      <w:start w:val="1"/>
      <w:numFmt w:val="decimal"/>
      <w:lvlText w:val="%2)"/>
      <w:lvlJc w:val="left"/>
      <w:pPr>
        <w:ind w:left="1440" w:hanging="360"/>
      </w:pPr>
      <w:rPr>
        <w:rFonts w:ascii="Calibri" w:eastAsia="Times New Roman" w:hAnsi="Calibri" w:cs="Helvetica"/>
      </w:rPr>
    </w:lvl>
    <w:lvl w:ilvl="2" w:tplc="04150011">
      <w:start w:val="1"/>
      <w:numFmt w:val="decimal"/>
      <w:lvlText w:val="%3)"/>
      <w:lvlJc w:val="left"/>
      <w:pPr>
        <w:ind w:left="2160" w:hanging="180"/>
      </w:pPr>
      <w:rPr>
        <w:b/>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76642363"/>
    <w:multiLevelType w:val="multilevel"/>
    <w:tmpl w:val="BF744AA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2"/>
  </w:num>
  <w:num w:numId="3">
    <w:abstractNumId w:val="8"/>
  </w:num>
  <w:num w:numId="4">
    <w:abstractNumId w:val="6"/>
  </w:num>
  <w:num w:numId="5">
    <w:abstractNumId w:val="7"/>
  </w:num>
  <w:num w:numId="6">
    <w:abstractNumId w:val="9"/>
  </w:num>
  <w:num w:numId="7">
    <w:abstractNumId w:val="11"/>
  </w:num>
  <w:num w:numId="8">
    <w:abstractNumId w:val="1"/>
  </w:num>
  <w:num w:numId="9">
    <w:abstractNumId w:val="10"/>
  </w:num>
  <w:num w:numId="10">
    <w:abstractNumId w:val="5"/>
  </w:num>
  <w:num w:numId="11">
    <w:abstractNumId w:val="5"/>
    <w:lvlOverride w:ilvl="0">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F35"/>
    <w:rsid w:val="0007293E"/>
    <w:rsid w:val="000965CA"/>
    <w:rsid w:val="000D5D9E"/>
    <w:rsid w:val="000E2D7B"/>
    <w:rsid w:val="001048C9"/>
    <w:rsid w:val="00117994"/>
    <w:rsid w:val="00171777"/>
    <w:rsid w:val="00173FF7"/>
    <w:rsid w:val="00174168"/>
    <w:rsid w:val="00174F0B"/>
    <w:rsid w:val="001948EC"/>
    <w:rsid w:val="00195D51"/>
    <w:rsid w:val="001A4C49"/>
    <w:rsid w:val="001C567B"/>
    <w:rsid w:val="001D029A"/>
    <w:rsid w:val="00200FED"/>
    <w:rsid w:val="002204F4"/>
    <w:rsid w:val="002321FC"/>
    <w:rsid w:val="002403F0"/>
    <w:rsid w:val="002903BF"/>
    <w:rsid w:val="00295CEF"/>
    <w:rsid w:val="002C5417"/>
    <w:rsid w:val="002D5729"/>
    <w:rsid w:val="002D6F6B"/>
    <w:rsid w:val="002F3CBD"/>
    <w:rsid w:val="002F3FEE"/>
    <w:rsid w:val="003702C2"/>
    <w:rsid w:val="003917E1"/>
    <w:rsid w:val="003F6E4E"/>
    <w:rsid w:val="0045543F"/>
    <w:rsid w:val="004A0613"/>
    <w:rsid w:val="004B1DDF"/>
    <w:rsid w:val="004C041B"/>
    <w:rsid w:val="004C69A9"/>
    <w:rsid w:val="004D76A9"/>
    <w:rsid w:val="0051628F"/>
    <w:rsid w:val="005A3385"/>
    <w:rsid w:val="005B191B"/>
    <w:rsid w:val="005B3C61"/>
    <w:rsid w:val="005C45E1"/>
    <w:rsid w:val="005F6423"/>
    <w:rsid w:val="00612E1B"/>
    <w:rsid w:val="0061384A"/>
    <w:rsid w:val="006406D5"/>
    <w:rsid w:val="006668C2"/>
    <w:rsid w:val="00684ACB"/>
    <w:rsid w:val="0069147B"/>
    <w:rsid w:val="00727F0A"/>
    <w:rsid w:val="007423ED"/>
    <w:rsid w:val="00751F35"/>
    <w:rsid w:val="00773A5B"/>
    <w:rsid w:val="00782CD5"/>
    <w:rsid w:val="007A75D6"/>
    <w:rsid w:val="007B1E4D"/>
    <w:rsid w:val="007B2E25"/>
    <w:rsid w:val="007E0A05"/>
    <w:rsid w:val="00814CB0"/>
    <w:rsid w:val="008609FD"/>
    <w:rsid w:val="008642C6"/>
    <w:rsid w:val="008728AB"/>
    <w:rsid w:val="008E1330"/>
    <w:rsid w:val="008E73C6"/>
    <w:rsid w:val="00906294"/>
    <w:rsid w:val="009064D5"/>
    <w:rsid w:val="00914588"/>
    <w:rsid w:val="00961909"/>
    <w:rsid w:val="00975514"/>
    <w:rsid w:val="00982EEC"/>
    <w:rsid w:val="009C3F79"/>
    <w:rsid w:val="009C6D7A"/>
    <w:rsid w:val="009F09E3"/>
    <w:rsid w:val="009F1708"/>
    <w:rsid w:val="00A42489"/>
    <w:rsid w:val="00A76406"/>
    <w:rsid w:val="00AB48D3"/>
    <w:rsid w:val="00AC05F5"/>
    <w:rsid w:val="00AF475B"/>
    <w:rsid w:val="00B043EC"/>
    <w:rsid w:val="00B064C1"/>
    <w:rsid w:val="00B770C3"/>
    <w:rsid w:val="00B97453"/>
    <w:rsid w:val="00BA0C1A"/>
    <w:rsid w:val="00BA350B"/>
    <w:rsid w:val="00BC15ED"/>
    <w:rsid w:val="00BC19EC"/>
    <w:rsid w:val="00BF30EB"/>
    <w:rsid w:val="00C05120"/>
    <w:rsid w:val="00C077AE"/>
    <w:rsid w:val="00C11B4C"/>
    <w:rsid w:val="00C2462C"/>
    <w:rsid w:val="00C2693C"/>
    <w:rsid w:val="00C41777"/>
    <w:rsid w:val="00C73A39"/>
    <w:rsid w:val="00C860AC"/>
    <w:rsid w:val="00C87E51"/>
    <w:rsid w:val="00CA072B"/>
    <w:rsid w:val="00CC030D"/>
    <w:rsid w:val="00CC048F"/>
    <w:rsid w:val="00CE53A2"/>
    <w:rsid w:val="00CE6086"/>
    <w:rsid w:val="00D23EF0"/>
    <w:rsid w:val="00D27848"/>
    <w:rsid w:val="00D40211"/>
    <w:rsid w:val="00D947D3"/>
    <w:rsid w:val="00DD7352"/>
    <w:rsid w:val="00DE23E2"/>
    <w:rsid w:val="00E10941"/>
    <w:rsid w:val="00E12B6D"/>
    <w:rsid w:val="00E55604"/>
    <w:rsid w:val="00E55FBC"/>
    <w:rsid w:val="00E80A50"/>
    <w:rsid w:val="00E873C3"/>
    <w:rsid w:val="00E91BAD"/>
    <w:rsid w:val="00E92C58"/>
    <w:rsid w:val="00EA1D8D"/>
    <w:rsid w:val="00EA37A8"/>
    <w:rsid w:val="00EB2F90"/>
    <w:rsid w:val="00F10CA2"/>
    <w:rsid w:val="00F166C5"/>
    <w:rsid w:val="00F80770"/>
    <w:rsid w:val="00F920A3"/>
    <w:rsid w:val="00FA6ED4"/>
    <w:rsid w:val="00FE01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7C839F1-E10D-4E2B-BED2-39F14B9E2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91BAD"/>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
    <w:basedOn w:val="Normalny"/>
    <w:link w:val="AkapitzlistZnak"/>
    <w:uiPriority w:val="34"/>
    <w:qFormat/>
    <w:rsid w:val="00E91BAD"/>
    <w:pPr>
      <w:ind w:left="720"/>
      <w:contextualSpacing/>
    </w:pPr>
  </w:style>
  <w:style w:type="paragraph" w:styleId="Nagwek">
    <w:name w:val="header"/>
    <w:basedOn w:val="Normalny"/>
    <w:link w:val="NagwekZnak"/>
    <w:uiPriority w:val="99"/>
    <w:unhideWhenUsed/>
    <w:rsid w:val="001D029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029A"/>
    <w:rPr>
      <w:lang w:val="en-GB"/>
    </w:rPr>
  </w:style>
  <w:style w:type="paragraph" w:styleId="Stopka">
    <w:name w:val="footer"/>
    <w:basedOn w:val="Normalny"/>
    <w:link w:val="StopkaZnak"/>
    <w:uiPriority w:val="99"/>
    <w:unhideWhenUsed/>
    <w:rsid w:val="001D029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029A"/>
    <w:rPr>
      <w:lang w:val="en-GB"/>
    </w:rPr>
  </w:style>
  <w:style w:type="character" w:customStyle="1" w:styleId="cs15323895">
    <w:name w:val="cs15323895"/>
    <w:rsid w:val="009064D5"/>
  </w:style>
  <w:style w:type="paragraph" w:styleId="Legenda">
    <w:name w:val="caption"/>
    <w:basedOn w:val="Normalny"/>
    <w:next w:val="Normalny"/>
    <w:uiPriority w:val="35"/>
    <w:unhideWhenUsed/>
    <w:qFormat/>
    <w:rsid w:val="009064D5"/>
    <w:pPr>
      <w:spacing w:after="200" w:line="240" w:lineRule="auto"/>
    </w:pPr>
    <w:rPr>
      <w:i/>
      <w:iCs/>
      <w:color w:val="44546A" w:themeColor="text2"/>
      <w:sz w:val="18"/>
      <w:szCs w:val="18"/>
    </w:rPr>
  </w:style>
  <w:style w:type="paragraph" w:styleId="Tekstpodstawowy">
    <w:name w:val="Body Text"/>
    <w:basedOn w:val="Normalny"/>
    <w:link w:val="TekstpodstawowyZnak"/>
    <w:rsid w:val="00C2462C"/>
    <w:pPr>
      <w:spacing w:after="120" w:line="240" w:lineRule="auto"/>
    </w:pPr>
    <w:rPr>
      <w:rFonts w:ascii="Times New Roman" w:eastAsia="Times New Roman" w:hAnsi="Times New Roman" w:cs="Times New Roman"/>
      <w:sz w:val="24"/>
      <w:szCs w:val="24"/>
      <w:lang w:val="pl-PL" w:eastAsia="pl-PL"/>
    </w:rPr>
  </w:style>
  <w:style w:type="character" w:customStyle="1" w:styleId="TekstpodstawowyZnak">
    <w:name w:val="Tekst podstawowy Znak"/>
    <w:basedOn w:val="Domylnaczcionkaakapitu"/>
    <w:link w:val="Tekstpodstawowy"/>
    <w:rsid w:val="00C2462C"/>
    <w:rPr>
      <w:rFonts w:ascii="Times New Roman" w:eastAsia="Times New Roman" w:hAnsi="Times New Roman" w:cs="Times New Roman"/>
      <w:sz w:val="24"/>
      <w:szCs w:val="24"/>
      <w:lang w:eastAsia="pl-PL"/>
    </w:rPr>
  </w:style>
  <w:style w:type="character" w:customStyle="1" w:styleId="AkapitzlistZnak">
    <w:name w:val="Akapit z listą Znak"/>
    <w:aliases w:val="CW_Lista Znak"/>
    <w:link w:val="Akapitzlist"/>
    <w:uiPriority w:val="34"/>
    <w:locked/>
    <w:rsid w:val="006668C2"/>
    <w:rPr>
      <w:lang w:val="en-GB"/>
    </w:rPr>
  </w:style>
  <w:style w:type="numbering" w:customStyle="1" w:styleId="WWNum25">
    <w:name w:val="WWNum25"/>
    <w:basedOn w:val="Bezlisty"/>
    <w:rsid w:val="00814CB0"/>
    <w:pPr>
      <w:numPr>
        <w:numId w:val="10"/>
      </w:numPr>
    </w:pPr>
  </w:style>
  <w:style w:type="paragraph" w:styleId="Tekstprzypisukocowego">
    <w:name w:val="endnote text"/>
    <w:basedOn w:val="Normalny"/>
    <w:link w:val="TekstprzypisukocowegoZnak"/>
    <w:uiPriority w:val="99"/>
    <w:semiHidden/>
    <w:unhideWhenUsed/>
    <w:rsid w:val="007A75D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A75D6"/>
    <w:rPr>
      <w:sz w:val="20"/>
      <w:szCs w:val="20"/>
      <w:lang w:val="en-GB"/>
    </w:rPr>
  </w:style>
  <w:style w:type="character" w:styleId="Odwoanieprzypisukocowego">
    <w:name w:val="endnote reference"/>
    <w:basedOn w:val="Domylnaczcionkaakapitu"/>
    <w:uiPriority w:val="99"/>
    <w:semiHidden/>
    <w:unhideWhenUsed/>
    <w:rsid w:val="007A75D6"/>
    <w:rPr>
      <w:vertAlign w:val="superscript"/>
    </w:rPr>
  </w:style>
  <w:style w:type="paragraph" w:styleId="Bezodstpw">
    <w:name w:val="No Spacing"/>
    <w:uiPriority w:val="1"/>
    <w:qFormat/>
    <w:rsid w:val="00195D51"/>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2DB56-6397-441F-8B98-423D0BB16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6</Pages>
  <Words>1612</Words>
  <Characters>9675</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Stachurski</dc:creator>
  <cp:keywords/>
  <dc:description/>
  <cp:lastModifiedBy>Katarzyna Kowalczyk</cp:lastModifiedBy>
  <cp:revision>104</cp:revision>
  <dcterms:created xsi:type="dcterms:W3CDTF">2019-08-05T11:03:00Z</dcterms:created>
  <dcterms:modified xsi:type="dcterms:W3CDTF">2019-08-28T08:26:00Z</dcterms:modified>
</cp:coreProperties>
</file>