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B4" w:rsidRPr="007B19D9" w:rsidRDefault="00C465B4" w:rsidP="007B19D9">
      <w:pPr>
        <w:rPr>
          <w:rFonts w:ascii="Century Gothic" w:hAnsi="Century Gothic"/>
          <w:b/>
          <w:sz w:val="20"/>
          <w:szCs w:val="20"/>
        </w:rPr>
      </w:pPr>
      <w:r w:rsidRPr="007B19D9">
        <w:rPr>
          <w:rFonts w:ascii="Century Gothic" w:hAnsi="Century Gothic"/>
          <w:b/>
          <w:sz w:val="20"/>
          <w:szCs w:val="20"/>
        </w:rPr>
        <w:t>Część 4</w:t>
      </w:r>
    </w:p>
    <w:p w:rsidR="00C465B4" w:rsidRDefault="00C465B4" w:rsidP="007B19D9">
      <w:pPr>
        <w:rPr>
          <w:rFonts w:ascii="Century Gothic" w:hAnsi="Century Gothic"/>
          <w:sz w:val="18"/>
          <w:szCs w:val="18"/>
        </w:rPr>
      </w:pPr>
    </w:p>
    <w:p w:rsidR="007B19D9" w:rsidRDefault="007B19D9" w:rsidP="00C465B4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1</w:t>
      </w:r>
    </w:p>
    <w:p w:rsidR="00C465B4" w:rsidRPr="00365A16" w:rsidRDefault="00C465B4" w:rsidP="00C465B4">
      <w:pPr>
        <w:pStyle w:val="Tekstpodstawowy"/>
        <w:rPr>
          <w:rFonts w:ascii="Century Gothic" w:hAnsi="Century Gothic"/>
          <w:b/>
          <w:sz w:val="18"/>
          <w:szCs w:val="18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z częściami zamiennymi łącznie z lampami RTG)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89"/>
      </w:tblGrid>
      <w:tr w:rsidR="007B19D9" w:rsidRPr="00365A16" w:rsidTr="007B19D9">
        <w:trPr>
          <w:trHeight w:val="495"/>
        </w:trPr>
        <w:tc>
          <w:tcPr>
            <w:tcW w:w="9006" w:type="dxa"/>
            <w:gridSpan w:val="2"/>
            <w:vAlign w:val="center"/>
          </w:tcPr>
          <w:p w:rsidR="007B19D9" w:rsidRPr="007B19D9" w:rsidRDefault="007B19D9" w:rsidP="007B19D9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7B19D9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7B19D9" w:rsidRPr="009315B0" w:rsidTr="007B19D9">
        <w:trPr>
          <w:trHeight w:val="416"/>
        </w:trPr>
        <w:tc>
          <w:tcPr>
            <w:tcW w:w="817" w:type="dxa"/>
            <w:vAlign w:val="center"/>
          </w:tcPr>
          <w:p w:rsidR="007B19D9" w:rsidRPr="007B19D9" w:rsidRDefault="007B19D9" w:rsidP="007B19D9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</w:pPr>
            <w:r w:rsidRPr="007B19D9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Poz. 1</w:t>
            </w:r>
          </w:p>
        </w:tc>
        <w:tc>
          <w:tcPr>
            <w:tcW w:w="8189" w:type="dxa"/>
            <w:vAlign w:val="center"/>
          </w:tcPr>
          <w:p w:rsidR="007B19D9" w:rsidRPr="007B19D9" w:rsidRDefault="007B19D9" w:rsidP="007B19D9">
            <w:pPr>
              <w:pStyle w:val="Tekstpodstawowy"/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</w:pPr>
            <w:r w:rsidRPr="007B19D9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Tomograf Somatom Emotion Duo, nr ser 37138</w:t>
            </w:r>
          </w:p>
        </w:tc>
      </w:tr>
    </w:tbl>
    <w:p w:rsidR="00C465B4" w:rsidRPr="00365A16" w:rsidRDefault="00C465B4" w:rsidP="00C465B4">
      <w:pPr>
        <w:rPr>
          <w:rFonts w:ascii="Century Gothic" w:hAnsi="Century Gothic" w:cs="Arial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5"/>
        <w:gridCol w:w="1275"/>
        <w:gridCol w:w="1701"/>
        <w:gridCol w:w="2127"/>
      </w:tblGrid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9D9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co najmniej 2 przeglądów okresowych na rok obejmujących czynności wymagane przez producenta – termin przeglądów po ustaleniu z użytkownikiem aparatu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7B19D9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9D9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>czas podjęcia interwencji serwisu od wezwania faksem lub telefonicznie – do 2 dni robocze z uwzględnieniem godzin pracy serwisu: pomiędzy 8:00 a 17:00, od poniedziałku do piątku z wyłączeniem dni wolnych ustawowo od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 części zamiennych zawarty jest w cenie oferty (dotyczy to również ceny lampy RTG, oraz detektorów promieniowania)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czas zakończenia naprawy nie dłuższy niż 7 dni roboczych od momentu zgłoszenia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7B19D9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9D9">
              <w:rPr>
                <w:rFonts w:ascii="Century Gothic" w:hAnsi="Century Gothic" w:cs="Arial"/>
                <w:sz w:val="18"/>
                <w:szCs w:val="18"/>
              </w:rPr>
              <w:t>Zdalna Diagnostyka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stałe monitorowanie parametrów pracy aparatu, zdalna diagnostyka i naprawa (dotyczy aparatów wyposażonych w system zdalnej diagnostyki SRS)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7B19D9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9D9">
              <w:rPr>
                <w:rFonts w:ascii="Century Gothic" w:hAnsi="Century Gothic" w:cs="Arial"/>
                <w:sz w:val="18"/>
                <w:szCs w:val="18"/>
              </w:rPr>
              <w:t>Modyfikacje systemu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monitorowanie wypuszczanych przez producenta aktualizacji softwaera’u systemowego i aplikacyjnego, oraz modyfikacji aparatu. Ustalenie terminu, przebiegu, oraz koordynowanie prac serwisu producenta w celu instalacji zalecanych aktualizacji. Odbiór aparatu po zakończeniu prac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7B19D9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B19D9">
              <w:rPr>
                <w:rFonts w:ascii="Century Gothic" w:hAnsi="Century Gothic" w:cs="Arial"/>
                <w:sz w:val="18"/>
                <w:szCs w:val="18"/>
              </w:rPr>
              <w:t>Pozostałe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  <w:p w:rsidR="00C465B4" w:rsidRPr="00365A16" w:rsidRDefault="00C465B4" w:rsidP="009315B0">
            <w:pPr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podpisaniu umowy wykonawca sporządzi harmonogram przeglądów i kontroli w porozumieniu z użytkownikiem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365A16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7B19D9" w:rsidRDefault="00C465B4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systemu, w szczególności wykonawca będzie posiadał kody dostępowe i klucze serwisowe umożliwiające wykonywanie napraw i przeglądów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B4" w:rsidRPr="00365A16" w:rsidRDefault="00C465B4" w:rsidP="009315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F74E4" w:rsidRPr="00CF74E4" w:rsidTr="009315B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0" w:rsidRPr="00CF74E4" w:rsidRDefault="009315B0" w:rsidP="009315B0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0" w:rsidRPr="00CF74E4" w:rsidRDefault="009315B0" w:rsidP="009315B0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CF74E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 najmniej 3 miesięcy gwarancji na wymienione części zamienne, liczonej od dnia ich zamontowania i uruchomienia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0" w:rsidRPr="00CF74E4" w:rsidRDefault="009315B0" w:rsidP="009315B0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CF74E4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tak, podać całkowitą liczbę miesięcy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0" w:rsidRPr="00CF74E4" w:rsidRDefault="009315B0" w:rsidP="009315B0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0" w:rsidRPr="00CF74E4" w:rsidRDefault="009315B0" w:rsidP="009315B0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8F1926" w:rsidRPr="007B19D9" w:rsidRDefault="008F1926" w:rsidP="008F1926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7B19D9">
        <w:rPr>
          <w:rFonts w:ascii="Century Gothic" w:hAnsi="Century Gothic"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Pr="007B19D9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p w:rsidR="00C465B4" w:rsidRPr="008F192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bookmarkStart w:id="0" w:name="_GoBack"/>
      <w:bookmarkEnd w:id="0"/>
    </w:p>
    <w:sectPr w:rsidR="00C465B4" w:rsidRPr="008F1926" w:rsidSect="00365A16">
      <w:head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4B" w:rsidRDefault="00B5314B" w:rsidP="00365A16">
      <w:r>
        <w:separator/>
      </w:r>
    </w:p>
  </w:endnote>
  <w:endnote w:type="continuationSeparator" w:id="0">
    <w:p w:rsidR="00B5314B" w:rsidRDefault="00B5314B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4B" w:rsidRDefault="00B5314B" w:rsidP="00365A16">
      <w:r>
        <w:separator/>
      </w:r>
    </w:p>
  </w:footnote>
  <w:footnote w:type="continuationSeparator" w:id="0">
    <w:p w:rsidR="00B5314B" w:rsidRDefault="00B5314B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1b do specyfikacji</w:t>
    </w:r>
  </w:p>
  <w:p w:rsidR="00365A16" w:rsidRPr="00A631B0" w:rsidRDefault="00365A16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…… do umowy</w:t>
    </w:r>
  </w:p>
  <w:p w:rsidR="00365A16" w:rsidRPr="00A631B0" w:rsidRDefault="00365A16">
    <w:pPr>
      <w:pStyle w:val="Nagwek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DFZP-LS-271-241/2017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0CD5"/>
    <w:multiLevelType w:val="hybridMultilevel"/>
    <w:tmpl w:val="FE640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96D34"/>
    <w:multiLevelType w:val="hybridMultilevel"/>
    <w:tmpl w:val="81CCF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500B0"/>
    <w:rsid w:val="000B27BD"/>
    <w:rsid w:val="000D5535"/>
    <w:rsid w:val="00202EA1"/>
    <w:rsid w:val="00365A16"/>
    <w:rsid w:val="007B19D9"/>
    <w:rsid w:val="00897EC4"/>
    <w:rsid w:val="008B681E"/>
    <w:rsid w:val="008F1926"/>
    <w:rsid w:val="009315B0"/>
    <w:rsid w:val="009413C7"/>
    <w:rsid w:val="00A631B0"/>
    <w:rsid w:val="00B5314B"/>
    <w:rsid w:val="00C4425F"/>
    <w:rsid w:val="00C465B4"/>
    <w:rsid w:val="00C7583A"/>
    <w:rsid w:val="00CD79DD"/>
    <w:rsid w:val="00CF74E4"/>
    <w:rsid w:val="00D959E6"/>
    <w:rsid w:val="00DE4FED"/>
    <w:rsid w:val="00EA34D6"/>
    <w:rsid w:val="00EE4DEA"/>
    <w:rsid w:val="00F04BAF"/>
    <w:rsid w:val="00F2292E"/>
    <w:rsid w:val="00F7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5</cp:revision>
  <cp:lastPrinted>2017-11-21T07:47:00Z</cp:lastPrinted>
  <dcterms:created xsi:type="dcterms:W3CDTF">2018-01-09T13:24:00Z</dcterms:created>
  <dcterms:modified xsi:type="dcterms:W3CDTF">2018-01-22T10:02:00Z</dcterms:modified>
</cp:coreProperties>
</file>