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5A55E" w14:textId="6289EC48" w:rsidR="00E009B5" w:rsidRPr="00E009B5" w:rsidRDefault="001234EE" w:rsidP="001234EE">
      <w:pPr>
        <w:tabs>
          <w:tab w:val="left" w:pos="320"/>
        </w:tabs>
        <w:spacing w:line="276" w:lineRule="auto"/>
        <w:jc w:val="center"/>
        <w:rPr>
          <w:rFonts w:asciiTheme="minorHAnsi" w:eastAsia="Garamond" w:hAnsiTheme="minorHAnsi" w:cs="Times New Roman"/>
          <w:b/>
          <w:bCs/>
          <w:color w:val="auto"/>
          <w:sz w:val="22"/>
          <w:szCs w:val="22"/>
        </w:rPr>
      </w:pPr>
      <w:r>
        <w:rPr>
          <w:rFonts w:asciiTheme="minorHAnsi" w:eastAsia="Garamond" w:hAnsiTheme="minorHAnsi" w:cs="Times New Roman"/>
          <w:b/>
          <w:bCs/>
          <w:color w:val="auto"/>
          <w:sz w:val="22"/>
          <w:szCs w:val="22"/>
        </w:rPr>
        <w:t>Usługa asysty technicznej</w:t>
      </w:r>
      <w:r w:rsidR="00E009B5" w:rsidRPr="00E009B5">
        <w:rPr>
          <w:rFonts w:asciiTheme="minorHAnsi" w:eastAsia="Garamond" w:hAnsiTheme="minorHAnsi" w:cs="Times New Roman"/>
          <w:b/>
          <w:bCs/>
          <w:color w:val="auto"/>
          <w:sz w:val="22"/>
          <w:szCs w:val="22"/>
        </w:rPr>
        <w:t xml:space="preserve"> systemu w zakładach diagnostyki obrazowej IMPAX</w:t>
      </w:r>
    </w:p>
    <w:p w14:paraId="208FE4E1" w14:textId="77777777" w:rsidR="00E009B5" w:rsidRPr="00E009B5" w:rsidRDefault="00E009B5" w:rsidP="00E009B5">
      <w:pPr>
        <w:tabs>
          <w:tab w:val="left" w:pos="320"/>
        </w:tabs>
        <w:spacing w:line="276" w:lineRule="auto"/>
        <w:jc w:val="both"/>
        <w:rPr>
          <w:rFonts w:asciiTheme="minorHAnsi" w:eastAsia="Garamond" w:hAnsiTheme="minorHAnsi" w:cs="Times New Roman"/>
          <w:b/>
          <w:bCs/>
          <w:color w:val="auto"/>
          <w:sz w:val="22"/>
          <w:szCs w:val="22"/>
        </w:rPr>
      </w:pPr>
    </w:p>
    <w:p w14:paraId="4B4C4CB3" w14:textId="5DE7D195" w:rsidR="00E009B5" w:rsidRPr="00E009B5" w:rsidRDefault="001234EE" w:rsidP="00E009B5">
      <w:pPr>
        <w:tabs>
          <w:tab w:val="left" w:pos="320"/>
        </w:tabs>
        <w:spacing w:line="276" w:lineRule="auto"/>
        <w:jc w:val="center"/>
        <w:rPr>
          <w:rFonts w:asciiTheme="minorHAnsi" w:eastAsia="Garamond" w:hAnsiTheme="minorHAnsi" w:cs="Times New Roman"/>
          <w:b/>
          <w:bCs/>
          <w:color w:val="auto"/>
          <w:sz w:val="22"/>
          <w:szCs w:val="22"/>
          <w:u w:val="single"/>
        </w:rPr>
      </w:pPr>
      <w:r>
        <w:rPr>
          <w:rFonts w:asciiTheme="minorHAnsi" w:eastAsia="Garamond" w:hAnsiTheme="minorHAnsi" w:cs="Times New Roman"/>
          <w:b/>
          <w:bCs/>
          <w:color w:val="auto"/>
          <w:sz w:val="22"/>
          <w:szCs w:val="22"/>
          <w:u w:val="single"/>
        </w:rPr>
        <w:t>Opis p</w:t>
      </w:r>
      <w:r w:rsidR="00E009B5" w:rsidRPr="00E009B5">
        <w:rPr>
          <w:rFonts w:asciiTheme="minorHAnsi" w:eastAsia="Garamond" w:hAnsiTheme="minorHAnsi" w:cs="Times New Roman"/>
          <w:b/>
          <w:bCs/>
          <w:color w:val="auto"/>
          <w:sz w:val="22"/>
          <w:szCs w:val="22"/>
          <w:u w:val="single"/>
        </w:rPr>
        <w:t>rzedmiot</w:t>
      </w:r>
      <w:r>
        <w:rPr>
          <w:rFonts w:asciiTheme="minorHAnsi" w:eastAsia="Garamond" w:hAnsiTheme="minorHAnsi" w:cs="Times New Roman"/>
          <w:b/>
          <w:bCs/>
          <w:color w:val="auto"/>
          <w:sz w:val="22"/>
          <w:szCs w:val="22"/>
          <w:u w:val="single"/>
        </w:rPr>
        <w:t>u</w:t>
      </w:r>
      <w:r w:rsidR="00E009B5" w:rsidRPr="00E009B5">
        <w:rPr>
          <w:rFonts w:asciiTheme="minorHAnsi" w:eastAsia="Garamond" w:hAnsiTheme="minorHAnsi" w:cs="Times New Roman"/>
          <w:b/>
          <w:bCs/>
          <w:color w:val="auto"/>
          <w:sz w:val="22"/>
          <w:szCs w:val="22"/>
          <w:u w:val="single"/>
        </w:rPr>
        <w:t xml:space="preserve"> zamówienia</w:t>
      </w:r>
    </w:p>
    <w:p w14:paraId="05E93E61" w14:textId="77777777" w:rsidR="00E009B5" w:rsidRPr="00E009B5" w:rsidRDefault="00E009B5" w:rsidP="00E009B5">
      <w:pPr>
        <w:tabs>
          <w:tab w:val="left" w:pos="320"/>
        </w:tabs>
        <w:spacing w:line="276" w:lineRule="auto"/>
        <w:jc w:val="both"/>
        <w:rPr>
          <w:rFonts w:asciiTheme="minorHAnsi" w:eastAsia="Garamond" w:hAnsiTheme="minorHAnsi" w:cs="Times New Roman"/>
          <w:b/>
          <w:bCs/>
          <w:color w:val="auto"/>
          <w:sz w:val="22"/>
          <w:szCs w:val="22"/>
        </w:rPr>
      </w:pPr>
    </w:p>
    <w:p w14:paraId="0FAFE473" w14:textId="4CDE684C" w:rsidR="00F744E3" w:rsidRDefault="00443583" w:rsidP="00E009B5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009B5">
        <w:rPr>
          <w:rFonts w:asciiTheme="minorHAnsi" w:hAnsiTheme="minorHAnsi" w:cs="Times New Roman"/>
          <w:color w:val="auto"/>
          <w:sz w:val="22"/>
          <w:szCs w:val="22"/>
        </w:rPr>
        <w:t xml:space="preserve">W zakres asysty technicznej dla Systemu </w:t>
      </w:r>
      <w:proofErr w:type="spellStart"/>
      <w:r w:rsidRPr="00E009B5">
        <w:rPr>
          <w:rFonts w:asciiTheme="minorHAnsi" w:hAnsiTheme="minorHAnsi" w:cs="Times New Roman"/>
          <w:color w:val="auto"/>
          <w:sz w:val="22"/>
          <w:szCs w:val="22"/>
        </w:rPr>
        <w:t>Agfa</w:t>
      </w:r>
      <w:proofErr w:type="spellEnd"/>
      <w:r w:rsidRPr="00E009B5">
        <w:rPr>
          <w:rFonts w:asciiTheme="minorHAnsi" w:hAnsiTheme="minorHAnsi" w:cs="Times New Roman"/>
          <w:color w:val="auto"/>
          <w:sz w:val="22"/>
          <w:szCs w:val="22"/>
        </w:rPr>
        <w:t xml:space="preserve"> wchodzą następujące elementy:</w:t>
      </w:r>
    </w:p>
    <w:p w14:paraId="2E6E56CD" w14:textId="77777777" w:rsidR="001234EE" w:rsidRDefault="001234EE" w:rsidP="00E009B5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6513"/>
        <w:gridCol w:w="2407"/>
      </w:tblGrid>
      <w:tr w:rsidR="00F744E3" w:rsidRPr="00F744E3" w14:paraId="2B11A7E4" w14:textId="77777777" w:rsidTr="00746332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E8EE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BD16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F1E5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Parametr oferowany </w:t>
            </w:r>
          </w:p>
          <w:p w14:paraId="798CD699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F744E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 tabeli uzupełnić tylko miejsca wykropkowane</w:t>
            </w:r>
            <w:r w:rsidRPr="00F744E3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F744E3" w:rsidRPr="00F744E3" w14:paraId="5458DA52" w14:textId="77777777" w:rsidTr="00746332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967D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303F" w14:textId="77777777" w:rsidR="00F744E3" w:rsidRPr="00F744E3" w:rsidRDefault="00F744E3" w:rsidP="0074633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/>
                <w:sz w:val="22"/>
                <w:szCs w:val="22"/>
              </w:rPr>
              <w:t xml:space="preserve">Wykonywanie zdalnych przeglądów okresowych Systemu </w:t>
            </w:r>
            <w:proofErr w:type="spellStart"/>
            <w:r w:rsidRPr="00F744E3">
              <w:rPr>
                <w:rFonts w:asciiTheme="minorHAnsi" w:hAnsiTheme="minorHAnsi"/>
                <w:sz w:val="22"/>
                <w:szCs w:val="22"/>
              </w:rPr>
              <w:t>Agfa</w:t>
            </w:r>
            <w:proofErr w:type="spellEnd"/>
            <w:r w:rsidRPr="00F744E3">
              <w:rPr>
                <w:rFonts w:asciiTheme="minorHAnsi" w:hAnsiTheme="minorHAnsi"/>
                <w:sz w:val="22"/>
                <w:szCs w:val="22"/>
              </w:rPr>
              <w:t xml:space="preserve"> oraz jego platformy sprzętowej zgodnie z zaleceniami producenta w ilości 2 w okresie 12 miesięcy (wykonywanych zgodnie z ustalonym harmonogramem, co 6 miesięcy). Każdorazowo po wykonaniu przeglądu okresowego wydany zostanie stosowny certyfikat poświadczający przeprowadzenie prac konserwacyjnych przez wykonawcę.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BDDF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  <w:p w14:paraId="461FFDCF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(nie wypełniać)</w:t>
            </w:r>
          </w:p>
        </w:tc>
      </w:tr>
      <w:tr w:rsidR="00F744E3" w:rsidRPr="00F744E3" w14:paraId="16FEAD54" w14:textId="77777777" w:rsidTr="00746332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59BF" w14:textId="4263ADB4" w:rsidR="00F744E3" w:rsidRPr="00F744E3" w:rsidRDefault="00842276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EC0D" w14:textId="77777777" w:rsidR="00F744E3" w:rsidRPr="00F744E3" w:rsidRDefault="00F744E3" w:rsidP="00746332">
            <w:pPr>
              <w:tabs>
                <w:tab w:val="left" w:pos="789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44E3">
              <w:rPr>
                <w:rFonts w:asciiTheme="minorHAnsi" w:hAnsiTheme="minorHAnsi"/>
                <w:sz w:val="22"/>
                <w:szCs w:val="22"/>
              </w:rPr>
              <w:t xml:space="preserve">Regularna, prewencyjna kontrola poprawności działania Systemu </w:t>
            </w:r>
            <w:proofErr w:type="spellStart"/>
            <w:r w:rsidRPr="00F744E3">
              <w:rPr>
                <w:rFonts w:asciiTheme="minorHAnsi" w:hAnsiTheme="minorHAnsi"/>
                <w:sz w:val="22"/>
                <w:szCs w:val="22"/>
              </w:rPr>
              <w:t>Agfa</w:t>
            </w:r>
            <w:proofErr w:type="spellEnd"/>
            <w:r w:rsidRPr="00F744E3">
              <w:rPr>
                <w:rFonts w:asciiTheme="minorHAnsi" w:hAnsiTheme="minorHAnsi"/>
                <w:sz w:val="22"/>
                <w:szCs w:val="22"/>
              </w:rPr>
              <w:t xml:space="preserve"> poprzez kontrolę zdarzeń (logów), mającą na celu zapobieganie powstawaniu awarii Systemu </w:t>
            </w:r>
            <w:proofErr w:type="spellStart"/>
            <w:r w:rsidRPr="00F744E3">
              <w:rPr>
                <w:rFonts w:asciiTheme="minorHAnsi" w:hAnsiTheme="minorHAnsi"/>
                <w:sz w:val="22"/>
                <w:szCs w:val="22"/>
              </w:rPr>
              <w:t>Agfa</w:t>
            </w:r>
            <w:proofErr w:type="spellEnd"/>
            <w:r w:rsidRPr="00F744E3">
              <w:rPr>
                <w:rFonts w:asciiTheme="minorHAnsi" w:hAnsiTheme="minorHAnsi"/>
                <w:sz w:val="22"/>
                <w:szCs w:val="22"/>
              </w:rPr>
              <w:t xml:space="preserve"> (monitoring).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6558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  <w:p w14:paraId="7CDBCAC4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(nie wypełniać)</w:t>
            </w:r>
          </w:p>
        </w:tc>
      </w:tr>
      <w:tr w:rsidR="00F744E3" w:rsidRPr="00F744E3" w14:paraId="55802EBA" w14:textId="77777777" w:rsidTr="00746332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2730" w14:textId="2C56BF8C" w:rsidR="00F744E3" w:rsidRPr="00F744E3" w:rsidRDefault="00842276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34B4" w14:textId="77777777" w:rsidR="00F744E3" w:rsidRPr="00F744E3" w:rsidRDefault="00F744E3" w:rsidP="00746332">
            <w:pPr>
              <w:tabs>
                <w:tab w:val="left" w:pos="789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44E3">
              <w:rPr>
                <w:rFonts w:asciiTheme="minorHAnsi" w:hAnsiTheme="minorHAnsi"/>
                <w:sz w:val="22"/>
                <w:szCs w:val="22"/>
              </w:rPr>
              <w:t>Obsługa serwisowa w trybie 24/7 tj. przez 24 godziny na dobę i 365 dni w roku w zakresie: przyjęcia zgłoszenia, wskazania osoby prowadzącej, daty planowanego usunięcia usterki, zamknięcia zgłoszenia.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B62F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  <w:p w14:paraId="1A0BE5EB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(nie wypełniać)</w:t>
            </w:r>
          </w:p>
        </w:tc>
      </w:tr>
      <w:tr w:rsidR="00F744E3" w:rsidRPr="00F744E3" w14:paraId="6490F565" w14:textId="77777777" w:rsidTr="00746332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84EA" w14:textId="54682978" w:rsidR="00F744E3" w:rsidRPr="00F744E3" w:rsidRDefault="00842276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DBB4" w14:textId="77777777" w:rsidR="00F744E3" w:rsidRPr="00F744E3" w:rsidRDefault="00F744E3" w:rsidP="00746332">
            <w:pPr>
              <w:tabs>
                <w:tab w:val="left" w:pos="789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44E3">
              <w:rPr>
                <w:rFonts w:asciiTheme="minorHAnsi" w:hAnsiTheme="minorHAnsi"/>
                <w:sz w:val="22"/>
                <w:szCs w:val="22"/>
              </w:rPr>
              <w:t xml:space="preserve">Instalacja niezbędnych dla prawidłowego funkcjonowania systemu poprawek do zainstalowanej wersji oprogramowania Systemu </w:t>
            </w:r>
            <w:proofErr w:type="spellStart"/>
            <w:r w:rsidRPr="00F744E3">
              <w:rPr>
                <w:rFonts w:asciiTheme="minorHAnsi" w:hAnsiTheme="minorHAnsi"/>
                <w:sz w:val="22"/>
                <w:szCs w:val="22"/>
              </w:rPr>
              <w:t>Agfa</w:t>
            </w:r>
            <w:proofErr w:type="spellEnd"/>
            <w:r w:rsidRPr="00F744E3">
              <w:rPr>
                <w:rFonts w:asciiTheme="minorHAnsi" w:hAnsiTheme="minorHAnsi"/>
                <w:sz w:val="22"/>
                <w:szCs w:val="22"/>
              </w:rPr>
              <w:t xml:space="preserve"> (Service Update).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41EF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  <w:p w14:paraId="3F135AD8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(nie wypełniać)</w:t>
            </w:r>
          </w:p>
        </w:tc>
      </w:tr>
      <w:tr w:rsidR="00F744E3" w:rsidRPr="00F744E3" w14:paraId="0F67924C" w14:textId="77777777" w:rsidTr="00746332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173C" w14:textId="4FECF89A" w:rsidR="00F744E3" w:rsidRPr="00F744E3" w:rsidRDefault="00842276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0FB8" w14:textId="77777777" w:rsidR="00F744E3" w:rsidRPr="00F744E3" w:rsidRDefault="00F744E3" w:rsidP="00746332">
            <w:pPr>
              <w:tabs>
                <w:tab w:val="left" w:pos="78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/>
                <w:sz w:val="22"/>
                <w:szCs w:val="22"/>
              </w:rPr>
              <w:t xml:space="preserve">Nadzór nad interfejsem wymiany danych (integracja z RIS ORION) po stronie Systemu </w:t>
            </w:r>
            <w:proofErr w:type="spellStart"/>
            <w:r w:rsidRPr="00F744E3">
              <w:rPr>
                <w:rFonts w:asciiTheme="minorHAnsi" w:hAnsiTheme="minorHAnsi"/>
                <w:sz w:val="22"/>
                <w:szCs w:val="22"/>
              </w:rPr>
              <w:t>Agfa</w:t>
            </w:r>
            <w:proofErr w:type="spellEnd"/>
            <w:r w:rsidRPr="00F744E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E527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  <w:p w14:paraId="3745E4CE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(nie wypełniać)</w:t>
            </w:r>
          </w:p>
        </w:tc>
      </w:tr>
      <w:tr w:rsidR="00F744E3" w:rsidRPr="00F744E3" w14:paraId="6C13D725" w14:textId="77777777" w:rsidTr="00746332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30D3" w14:textId="0A2D8EF1" w:rsidR="00F744E3" w:rsidRPr="00F744E3" w:rsidRDefault="00842276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BF82" w14:textId="77777777" w:rsidR="00F744E3" w:rsidRPr="00F744E3" w:rsidRDefault="00F744E3" w:rsidP="00746332">
            <w:pPr>
              <w:tabs>
                <w:tab w:val="left" w:pos="789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44E3">
              <w:rPr>
                <w:rFonts w:asciiTheme="minorHAnsi" w:hAnsiTheme="minorHAnsi"/>
                <w:sz w:val="22"/>
                <w:szCs w:val="22"/>
              </w:rPr>
              <w:t>Świadczenie dla Zamawiającego konsultacji w zakresie wdrożonego systemu.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A231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  <w:p w14:paraId="72B6DB9C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(nie wypełniać)</w:t>
            </w:r>
          </w:p>
        </w:tc>
      </w:tr>
      <w:tr w:rsidR="00F744E3" w:rsidRPr="00F744E3" w14:paraId="385D6970" w14:textId="77777777" w:rsidTr="00746332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A0CC" w14:textId="4EC8CDED" w:rsidR="00F744E3" w:rsidRPr="00F744E3" w:rsidRDefault="00842276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A3C7" w14:textId="77777777" w:rsidR="00F744E3" w:rsidRPr="00F744E3" w:rsidRDefault="00F744E3" w:rsidP="00746332">
            <w:pPr>
              <w:tabs>
                <w:tab w:val="left" w:pos="789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44E3">
              <w:rPr>
                <w:rFonts w:asciiTheme="minorHAnsi" w:hAnsiTheme="minorHAnsi"/>
                <w:sz w:val="22"/>
                <w:szCs w:val="22"/>
              </w:rPr>
              <w:t>Wskazanie elektronicznego i telefonicznego kanału rejestracji zgłoszenia.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D1D2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45B5EE6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…………………………….</w:t>
            </w:r>
          </w:p>
          <w:p w14:paraId="30546FD4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252DC6D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…………………………….</w:t>
            </w:r>
          </w:p>
          <w:p w14:paraId="2FDF1538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sz w:val="22"/>
                <w:szCs w:val="22"/>
              </w:rPr>
              <w:t>/elektroniczny kanał rejestracji zgłoszeń/</w:t>
            </w:r>
          </w:p>
          <w:p w14:paraId="1C3DD419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AFE72E4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……………………………..</w:t>
            </w:r>
          </w:p>
          <w:p w14:paraId="41E8B974" w14:textId="77777777" w:rsidR="001234EE" w:rsidRPr="00F744E3" w:rsidRDefault="001234EE" w:rsidP="001234E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95DF181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……………………………..</w:t>
            </w:r>
          </w:p>
          <w:p w14:paraId="5A04B1BD" w14:textId="77777777" w:rsidR="00F744E3" w:rsidRDefault="00F744E3" w:rsidP="007463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sz w:val="22"/>
                <w:szCs w:val="22"/>
              </w:rPr>
              <w:t>/telefoniczny kanał rejestracji zgłoszeń/</w:t>
            </w:r>
          </w:p>
          <w:p w14:paraId="01239381" w14:textId="77777777" w:rsidR="001234EE" w:rsidRDefault="001234EE" w:rsidP="007463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B53FA70" w14:textId="77777777" w:rsidR="001234EE" w:rsidRDefault="001234EE" w:rsidP="007463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406EA76" w14:textId="77777777" w:rsidR="001234EE" w:rsidRPr="00F744E3" w:rsidRDefault="001234EE" w:rsidP="007463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744E3" w:rsidRPr="00F744E3" w14:paraId="56C2AA00" w14:textId="77777777" w:rsidTr="00746332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CCD8" w14:textId="396CD185" w:rsidR="00F744E3" w:rsidRPr="00F744E3" w:rsidRDefault="00842276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3F2F" w14:textId="24DA1B43" w:rsidR="00F744E3" w:rsidRPr="00DA744E" w:rsidRDefault="00F744E3" w:rsidP="00DA744E">
            <w:pPr>
              <w:tabs>
                <w:tab w:val="left" w:pos="789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44E3">
              <w:rPr>
                <w:rFonts w:asciiTheme="minorHAnsi" w:hAnsiTheme="minorHAnsi"/>
                <w:sz w:val="22"/>
                <w:szCs w:val="22"/>
              </w:rPr>
              <w:t xml:space="preserve">W momencie interwencji zdalnej nastąpi automatyczne powiadomienie o zdalnym wejściu Wykonawcy do systemu na adres: </w:t>
            </w:r>
            <w:r w:rsidRPr="00F744E3">
              <w:rPr>
                <w:rFonts w:asciiTheme="minorHAnsi" w:hAnsiTheme="minorHAnsi"/>
                <w:sz w:val="22"/>
                <w:szCs w:val="22"/>
                <w:lang w:eastAsia="en-US" w:bidi="en-US"/>
              </w:rPr>
              <w:t>awarie.agfa@su.krakow.pl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B780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C7EC9" w:rsidRPr="00F744E3" w14:paraId="4A9A5669" w14:textId="77777777" w:rsidTr="00EE4694">
        <w:trPr>
          <w:trHeight w:val="11713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0AFA0" w14:textId="30EC9FBF" w:rsidR="001C7EC9" w:rsidRPr="00F744E3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36A4" w14:textId="77777777" w:rsidR="001C7EC9" w:rsidRPr="00F744E3" w:rsidRDefault="001C7EC9" w:rsidP="00746332">
            <w:pPr>
              <w:tabs>
                <w:tab w:val="left" w:pos="789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44E3">
              <w:rPr>
                <w:rFonts w:asciiTheme="minorHAnsi" w:hAnsiTheme="minorHAnsi"/>
                <w:sz w:val="22"/>
                <w:szCs w:val="22"/>
              </w:rPr>
              <w:t>Wsparcia dla Systemu AGFA w zakresie usuwania bieżących dysfunkcji oprogramowania (robocizna, podzespoły, dojazdy) pod rygorem gwarantowanych czasów reakcji i naprawy ze strony Wykonawcy na poziomie odpowiednio dla różnego rodzaju zdarzeń serwisowych:</w:t>
            </w:r>
          </w:p>
          <w:p w14:paraId="6762D6D1" w14:textId="77777777" w:rsidR="001C7EC9" w:rsidRPr="00F744E3" w:rsidRDefault="001C7EC9" w:rsidP="00746332">
            <w:pPr>
              <w:tabs>
                <w:tab w:val="left" w:pos="789"/>
              </w:tabs>
              <w:spacing w:line="276" w:lineRule="auto"/>
              <w:ind w:left="86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5D7F454" w14:textId="77777777" w:rsidR="001C7EC9" w:rsidRPr="00F744E3" w:rsidRDefault="001C7EC9" w:rsidP="00746332">
            <w:pPr>
              <w:tabs>
                <w:tab w:val="left" w:pos="789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44E3">
              <w:rPr>
                <w:rFonts w:asciiTheme="minorHAnsi" w:hAnsiTheme="minorHAnsi"/>
                <w:b/>
                <w:sz w:val="22"/>
                <w:szCs w:val="22"/>
              </w:rPr>
              <w:t>priorytet 0 „Krytyczny”</w:t>
            </w:r>
            <w:r w:rsidRPr="00F744E3">
              <w:rPr>
                <w:rFonts w:asciiTheme="minorHAnsi" w:hAnsiTheme="minorHAnsi"/>
                <w:sz w:val="22"/>
                <w:szCs w:val="22"/>
              </w:rPr>
              <w:t xml:space="preserve"> - Przypadek jest krytyczny dla Szpitala Uniwersyteckiego, w sytuacji uniemożliwiającej Szpitalowi Uniwersyteckiemu korzystanie z Systemu i prowadzenie podstawowej działalności diagnostycznej. </w:t>
            </w:r>
          </w:p>
          <w:p w14:paraId="58C523A4" w14:textId="77777777" w:rsidR="001C7EC9" w:rsidRPr="00F744E3" w:rsidRDefault="001C7EC9" w:rsidP="00F744E3">
            <w:pPr>
              <w:pStyle w:val="Akapitzlist"/>
              <w:numPr>
                <w:ilvl w:val="0"/>
                <w:numId w:val="2"/>
              </w:numPr>
              <w:tabs>
                <w:tab w:val="left" w:pos="789"/>
              </w:tabs>
              <w:spacing w:line="276" w:lineRule="auto"/>
              <w:ind w:left="85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F744E3">
              <w:rPr>
                <w:rFonts w:asciiTheme="minorHAnsi" w:hAnsiTheme="minorHAnsi" w:cs="Times New Roman"/>
                <w:sz w:val="22"/>
                <w:szCs w:val="22"/>
              </w:rPr>
              <w:t>czas reakcji Wykonawcy na zgłoszenie Szpitala Uniwersyteckiego tj. czas od otrzymania zgłoszenia do chwili podjęcia przez Wykonawcę czynności zmierzających do naprawy zgłoszonego Błędu o priorytecie 0 „Krytyczny” i odzwierciedlenia faktu podjęcia tych czynności informacją zamieszczoną przez Wykonawcę w systemie elektronicznym (witrynie internetowej)  (co najmniej zmianą statusu zgłoszenia) bądź przekazaną Szpitalowi Uniwersyteckiemu telefonicznie - wynosi 1 godzina;</w:t>
            </w:r>
          </w:p>
          <w:p w14:paraId="1DF51E5A" w14:textId="731DFE3B" w:rsidR="001C7EC9" w:rsidRPr="00F744E3" w:rsidRDefault="001C7EC9" w:rsidP="00F744E3">
            <w:pPr>
              <w:pStyle w:val="Akapitzlist"/>
              <w:numPr>
                <w:ilvl w:val="0"/>
                <w:numId w:val="2"/>
              </w:numPr>
              <w:tabs>
                <w:tab w:val="left" w:pos="789"/>
              </w:tabs>
              <w:spacing w:line="276" w:lineRule="auto"/>
              <w:ind w:left="85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F744E3">
              <w:rPr>
                <w:rFonts w:asciiTheme="minorHAnsi" w:hAnsiTheme="minorHAnsi" w:cs="Times New Roman"/>
                <w:sz w:val="22"/>
                <w:szCs w:val="22"/>
              </w:rPr>
              <w:t xml:space="preserve">czas usunięcia błędów </w:t>
            </w:r>
            <w:r w:rsidRPr="005748A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wyniesie do </w:t>
            </w:r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......</w:t>
            </w:r>
            <w:r w:rsidRPr="005748AF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godzin  </w:t>
            </w:r>
            <w:r w:rsidRPr="00F744E3">
              <w:rPr>
                <w:rFonts w:asciiTheme="minorHAnsi" w:hAnsiTheme="minorHAnsi" w:cs="Times New Roman"/>
                <w:sz w:val="22"/>
                <w:szCs w:val="22"/>
              </w:rPr>
              <w:t>od momentu  wpłynięcia zgłoszenia danego błędu do Wykonawcy;</w:t>
            </w:r>
          </w:p>
          <w:p w14:paraId="5F9A1904" w14:textId="77777777" w:rsidR="001C7EC9" w:rsidRPr="00F744E3" w:rsidRDefault="001C7EC9" w:rsidP="00F744E3">
            <w:pPr>
              <w:pStyle w:val="Akapitzlist"/>
              <w:numPr>
                <w:ilvl w:val="0"/>
                <w:numId w:val="2"/>
              </w:numPr>
              <w:tabs>
                <w:tab w:val="left" w:pos="789"/>
              </w:tabs>
              <w:spacing w:line="276" w:lineRule="auto"/>
              <w:ind w:left="85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="Times New Roman"/>
                <w:sz w:val="22"/>
                <w:szCs w:val="22"/>
              </w:rPr>
              <w:t>w przypadku wystąpienia Błędu o priorytecie 0 „Krytyczny” Wykonawca może wprowadzić tzw. rozwiązanie tymczasowe, doraźnie rozwiązujące problem Błędu o priorytecie 0 „Krytyczny”; jeśli rozwiązanie takie faktycznie umożliwia Szpitalowi Uniwersyteckiemu tymczasowe użytkowanie Systemu, to dalsza obsługa usunięcia dotychczasowego Błędu o priorytecie 0 „Krytyczny” będzie traktowana jako Błąd o priorytecie 1 „Pilny”;</w:t>
            </w:r>
          </w:p>
          <w:p w14:paraId="6A604C31" w14:textId="47686202" w:rsidR="001C7EC9" w:rsidRPr="00F744E3" w:rsidRDefault="001C7EC9" w:rsidP="00746332">
            <w:pPr>
              <w:pStyle w:val="Akapitzlist"/>
              <w:numPr>
                <w:ilvl w:val="0"/>
                <w:numId w:val="2"/>
              </w:numPr>
              <w:tabs>
                <w:tab w:val="left" w:pos="789"/>
              </w:tabs>
              <w:spacing w:line="276" w:lineRule="auto"/>
              <w:ind w:left="85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F744E3">
              <w:rPr>
                <w:rFonts w:asciiTheme="minorHAnsi" w:hAnsiTheme="minorHAnsi" w:cs="Times New Roman"/>
                <w:sz w:val="22"/>
                <w:szCs w:val="22"/>
              </w:rPr>
              <w:t>w uzasadnionych przypadkach istnieje możliwość przekwalifikowania Błędu o priorytecie 0 „Krytyczny” na Błąd o priorytecie 1 „Pilny”. Każdorazowe przekwalifikowanie Błędu, o którym mowa w zdaniu poprzednim wymaga poinformowania wraz z uzasadnieniem przez Wykonawcę w systemie elektronicznym (witrynie internetowej) oraz upoważnionej osoby wskazanej w umowie. Przekwalifikowanie błędu, o którym mowa w niniejszym punkcie może się odbyć po uzyskaniu akceptacji Szpitala Uniwersyteckiego,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DE81" w14:textId="77777777" w:rsidR="001C7EC9" w:rsidRPr="00F744E3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4FFA127" w14:textId="77777777" w:rsidR="001C7EC9" w:rsidRPr="00F744E3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D6280B" w14:textId="77777777" w:rsidR="001C7EC9" w:rsidRPr="00F744E3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CADD6D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7449DC8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65F0C7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7D2C428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BBBFF68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42208E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E7D774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6415E53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CC602E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F92B03C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97FBA61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41DC0C8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4796C36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13905E5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3A3F776" w14:textId="0448F7CD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5716FC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E19C57E" w14:textId="77777777" w:rsidR="001C7EC9" w:rsidRPr="00F744E3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9D779C" w14:textId="77777777" w:rsidR="001C7EC9" w:rsidRPr="00F744E3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oceniany</w:t>
            </w:r>
          </w:p>
          <w:p w14:paraId="640293C8" w14:textId="77777777" w:rsidR="001C7EC9" w:rsidRPr="00F744E3" w:rsidRDefault="001C7EC9" w:rsidP="00746332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51EC4017" w14:textId="77777777" w:rsidR="001C7EC9" w:rsidRPr="00F744E3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……………………………… godzin</w:t>
            </w:r>
          </w:p>
          <w:p w14:paraId="6F63836D" w14:textId="77777777" w:rsidR="001C7EC9" w:rsidRPr="00F744E3" w:rsidRDefault="001C7EC9" w:rsidP="007463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sz w:val="22"/>
                <w:szCs w:val="22"/>
              </w:rPr>
              <w:t>(podać czas usunięcia błędu krytycznego – max. 4 godziny [wpisać 1 lub 2 lub 3 lub 4])</w:t>
            </w:r>
          </w:p>
          <w:p w14:paraId="57B5DAF7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0AF04AF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553931A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23F2B01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C61A80C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78904E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44BFCC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7EEF8B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B879B2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D215F1A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44A668D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4CFDAD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AC9025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8229B0F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A34A19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2935E6D" w14:textId="77777777" w:rsidR="001C7EC9" w:rsidRPr="00F744E3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C7EC9" w:rsidRPr="00F744E3" w14:paraId="2D89EE62" w14:textId="77777777" w:rsidTr="001C7EC9">
        <w:trPr>
          <w:trHeight w:val="6576"/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C66DB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FBE4" w14:textId="77777777" w:rsidR="001C7EC9" w:rsidRPr="00F744E3" w:rsidRDefault="001C7EC9" w:rsidP="001E45D5">
            <w:pPr>
              <w:tabs>
                <w:tab w:val="left" w:pos="789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44E3">
              <w:rPr>
                <w:rFonts w:asciiTheme="minorHAnsi" w:hAnsiTheme="minorHAnsi"/>
                <w:b/>
                <w:sz w:val="22"/>
                <w:szCs w:val="22"/>
              </w:rPr>
              <w:t>priorytet 1 „Pilny”</w:t>
            </w:r>
            <w:r w:rsidRPr="00F744E3">
              <w:rPr>
                <w:rFonts w:asciiTheme="minorHAnsi" w:hAnsiTheme="minorHAnsi"/>
                <w:sz w:val="22"/>
                <w:szCs w:val="22"/>
              </w:rPr>
              <w:t xml:space="preserve"> W przypadku wystąpienia usterki/błędu Systemu (sprzęt i oprogramowanie) znacząco utrudniającego realizację działań i jest kluczowy z punktu widzenia działalności Szpitala Uniwersyteckiego, ale nie uniemożliwia wykorzystania części systemu i jest możliwe usunięcie błędu lub tymczasowe jego obejście. Przypadek jest ważny dla Szpitala Uniwersyteckiego w Krakowie, ale istnieje dla niego obejście. Wykonawca zobowiązuje się do:</w:t>
            </w:r>
          </w:p>
          <w:p w14:paraId="457463C5" w14:textId="77777777" w:rsidR="001C7EC9" w:rsidRPr="00F744E3" w:rsidRDefault="001C7EC9" w:rsidP="00F744E3">
            <w:pPr>
              <w:pStyle w:val="Akapitzlist"/>
              <w:numPr>
                <w:ilvl w:val="0"/>
                <w:numId w:val="5"/>
              </w:numPr>
              <w:tabs>
                <w:tab w:val="left" w:pos="789"/>
              </w:tabs>
              <w:spacing w:line="276" w:lineRule="auto"/>
              <w:ind w:left="85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F744E3">
              <w:rPr>
                <w:rFonts w:asciiTheme="minorHAnsi" w:hAnsiTheme="minorHAnsi" w:cs="Times New Roman"/>
                <w:sz w:val="22"/>
                <w:szCs w:val="22"/>
              </w:rPr>
              <w:t xml:space="preserve">w godzinach od 8:00 do 15:00, kontaktu zwrotnego przez wskazaną osobę pełniącą ze strony Wykonawcy asystę w zakresie funkcjonowania Systemu w czasie nie dłuższym niż 4 godziny liczone od momentu zgłoszenia Wykonawcy przez Szpital Uniwersytecki błędu, </w:t>
            </w:r>
          </w:p>
          <w:p w14:paraId="1D2465D8" w14:textId="77777777" w:rsidR="001C7EC9" w:rsidRPr="00F744E3" w:rsidRDefault="001C7EC9" w:rsidP="00F744E3">
            <w:pPr>
              <w:pStyle w:val="Akapitzlist"/>
              <w:numPr>
                <w:ilvl w:val="0"/>
                <w:numId w:val="5"/>
              </w:numPr>
              <w:tabs>
                <w:tab w:val="left" w:pos="789"/>
              </w:tabs>
              <w:spacing w:line="276" w:lineRule="auto"/>
              <w:ind w:left="85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F744E3">
              <w:rPr>
                <w:rFonts w:asciiTheme="minorHAnsi" w:hAnsiTheme="minorHAnsi" w:cs="Times New Roman"/>
                <w:sz w:val="22"/>
                <w:szCs w:val="22"/>
              </w:rPr>
              <w:t>w przypadku zgłoszenia przez Szpital Uniwersytecki błędu o priorytecie 1 „Pilny” w godzinach od 15:00 do 8:00, kontaktu zwrotnego przez wskazaną osobę pełniącą ze strony Wykonawcy asystę w zakresie funkcjonowania Systemu, w czasie nie dłuższym niż 4 godziny liczone od godziny 8:00 najbliższego dnia,</w:t>
            </w:r>
          </w:p>
          <w:p w14:paraId="36CD95E3" w14:textId="6B6A214A" w:rsidR="001C7EC9" w:rsidRPr="001C7EC9" w:rsidRDefault="001C7EC9" w:rsidP="00DA744E">
            <w:pPr>
              <w:pStyle w:val="Akapitzlist"/>
              <w:numPr>
                <w:ilvl w:val="0"/>
                <w:numId w:val="5"/>
              </w:numPr>
              <w:tabs>
                <w:tab w:val="left" w:pos="789"/>
              </w:tabs>
              <w:spacing w:line="276" w:lineRule="auto"/>
              <w:ind w:left="85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44E3">
              <w:rPr>
                <w:rFonts w:asciiTheme="minorHAnsi" w:hAnsiTheme="minorHAnsi" w:cs="Times New Roman"/>
                <w:sz w:val="22"/>
                <w:szCs w:val="22"/>
              </w:rPr>
              <w:t>usunięcia błędu o priorytecie 1 „P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ilny” w czasie nie dłuższym niż ..... </w:t>
            </w:r>
            <w:r w:rsidRPr="00F744E3">
              <w:rPr>
                <w:rFonts w:asciiTheme="minorHAnsi" w:hAnsiTheme="minorHAnsi" w:cs="Times New Roman"/>
                <w:sz w:val="22"/>
                <w:szCs w:val="22"/>
              </w:rPr>
              <w:t>godz. od momentu zgłoszenia danego błędu Wykonawcy przez Szpital Uniwersytecki</w:t>
            </w:r>
            <w:r w:rsidR="001E45D5">
              <w:rPr>
                <w:rFonts w:asciiTheme="minorHAnsi" w:hAnsiTheme="minorHAnsi" w:cs="Times New Roman"/>
                <w:sz w:val="22"/>
                <w:szCs w:val="22"/>
              </w:rPr>
              <w:t>.</w:t>
            </w:r>
          </w:p>
          <w:p w14:paraId="69D29C53" w14:textId="2F98A0FB" w:rsidR="001C7EC9" w:rsidRPr="001E45D5" w:rsidRDefault="001C7EC9" w:rsidP="001E45D5">
            <w:pPr>
              <w:tabs>
                <w:tab w:val="left" w:pos="789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3978" w14:textId="77777777" w:rsidR="001C7EC9" w:rsidRPr="00F744E3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oceniany</w:t>
            </w:r>
          </w:p>
          <w:p w14:paraId="65437800" w14:textId="77777777" w:rsidR="001C7EC9" w:rsidRPr="00F744E3" w:rsidRDefault="001C7EC9" w:rsidP="00746332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685F75CF" w14:textId="77777777" w:rsidR="001C7EC9" w:rsidRPr="00F744E3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……………………………… godzin</w:t>
            </w:r>
          </w:p>
          <w:p w14:paraId="36DDB042" w14:textId="77777777" w:rsidR="001C7EC9" w:rsidRPr="00F744E3" w:rsidRDefault="001C7EC9" w:rsidP="001C7EC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sz w:val="22"/>
                <w:szCs w:val="22"/>
              </w:rPr>
              <w:t>(podać czas usunięcia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744E3">
              <w:rPr>
                <w:rFonts w:asciiTheme="minorHAnsi" w:hAnsiTheme="minorHAnsi" w:cstheme="minorHAnsi"/>
                <w:bCs/>
                <w:sz w:val="22"/>
                <w:szCs w:val="22"/>
              </w:rPr>
              <w:t>błędu pilnego  – max. 48 godziny [wpisać 12 lub 24 lub 36 lub 48])</w:t>
            </w:r>
          </w:p>
          <w:p w14:paraId="4FC401E8" w14:textId="75541CB1" w:rsidR="001C7EC9" w:rsidRPr="00F744E3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1C7EC9" w:rsidRPr="00F744E3" w14:paraId="5642EDCF" w14:textId="77777777" w:rsidTr="00EE4694">
        <w:trPr>
          <w:trHeight w:val="1752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9586" w14:textId="77777777" w:rsidR="001C7EC9" w:rsidRDefault="001C7EC9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149C" w14:textId="45782626" w:rsidR="001C7EC9" w:rsidRPr="005C2D45" w:rsidRDefault="001C7EC9" w:rsidP="001C7EC9">
            <w:pPr>
              <w:tabs>
                <w:tab w:val="left" w:pos="789"/>
              </w:tabs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C2D45">
              <w:rPr>
                <w:rFonts w:asciiTheme="minorHAnsi" w:hAnsiTheme="minorHAnsi" w:cs="Times New Roman"/>
                <w:sz w:val="22"/>
                <w:szCs w:val="22"/>
              </w:rPr>
              <w:t>priorytet 2 „Normalny</w:t>
            </w:r>
            <w:r w:rsidR="00456B85">
              <w:rPr>
                <w:rFonts w:asciiTheme="minorHAnsi" w:hAnsiTheme="minorHAnsi" w:cs="Times New Roman"/>
                <w:sz w:val="22"/>
                <w:szCs w:val="22"/>
              </w:rPr>
              <w:t>” Przypadek dotyczy problemów z</w:t>
            </w:r>
            <w:r w:rsidRPr="005C2D45">
              <w:rPr>
                <w:rFonts w:asciiTheme="minorHAnsi" w:hAnsiTheme="minorHAnsi" w:cs="Times New Roman"/>
                <w:sz w:val="22"/>
                <w:szCs w:val="22"/>
              </w:rPr>
              <w:t xml:space="preserve"> oprogramowaniem w wąskim zakresie, występujących w określonych sytuacjach. Wykonawca zobowiązuje się do czasu reakcji nie dłuższym niż 24 godz., od momentu zgłoszenia oraz do usunięcia błędów w czasie nie dłuższym niż 14 dni od momentu zgłoszenia.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1B6E" w14:textId="77777777" w:rsidR="001C7EC9" w:rsidRPr="005C2D45" w:rsidRDefault="001C7EC9" w:rsidP="001C7E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2D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  <w:p w14:paraId="695AAA44" w14:textId="2FC33ECD" w:rsidR="001C7EC9" w:rsidRPr="005C2D45" w:rsidRDefault="001C7EC9" w:rsidP="001C7EC9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5C2D4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(nie wypełniać)</w:t>
            </w:r>
          </w:p>
        </w:tc>
      </w:tr>
    </w:tbl>
    <w:p w14:paraId="21788413" w14:textId="77777777" w:rsidR="00510F65" w:rsidRDefault="00510F65" w:rsidP="00443583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  <w:u w:val="single"/>
        </w:rPr>
      </w:pPr>
    </w:p>
    <w:p w14:paraId="37022FB1" w14:textId="77777777" w:rsidR="001234EE" w:rsidRDefault="001234EE" w:rsidP="001234EE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  <w:u w:val="single"/>
        </w:rPr>
      </w:pPr>
    </w:p>
    <w:p w14:paraId="69EC784F" w14:textId="77777777" w:rsidR="001234EE" w:rsidRDefault="001234EE" w:rsidP="001234EE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  <w:u w:val="single"/>
        </w:rPr>
      </w:pPr>
    </w:p>
    <w:p w14:paraId="2FD054D4" w14:textId="77777777" w:rsidR="001234EE" w:rsidRDefault="001234EE" w:rsidP="001234EE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  <w:u w:val="single"/>
        </w:rPr>
      </w:pPr>
    </w:p>
    <w:p w14:paraId="66531298" w14:textId="77777777" w:rsidR="001234EE" w:rsidRDefault="001234EE" w:rsidP="001234EE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  <w:u w:val="single"/>
        </w:rPr>
      </w:pPr>
    </w:p>
    <w:p w14:paraId="1BFD394C" w14:textId="77777777" w:rsidR="001234EE" w:rsidRDefault="001234EE" w:rsidP="001234EE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  <w:u w:val="single"/>
        </w:rPr>
      </w:pPr>
    </w:p>
    <w:p w14:paraId="5C8BD78C" w14:textId="77777777" w:rsidR="001234EE" w:rsidRDefault="001234EE" w:rsidP="001234EE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  <w:u w:val="single"/>
        </w:rPr>
      </w:pPr>
    </w:p>
    <w:p w14:paraId="7BD905E0" w14:textId="77777777" w:rsidR="001234EE" w:rsidRDefault="001234EE" w:rsidP="001234EE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  <w:u w:val="single"/>
        </w:rPr>
      </w:pPr>
    </w:p>
    <w:p w14:paraId="4FC3516B" w14:textId="77777777" w:rsidR="001234EE" w:rsidRDefault="001234EE" w:rsidP="001234EE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  <w:u w:val="single"/>
        </w:rPr>
      </w:pPr>
    </w:p>
    <w:p w14:paraId="13175735" w14:textId="77777777" w:rsidR="001234EE" w:rsidRDefault="001234EE" w:rsidP="001234EE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  <w:u w:val="single"/>
        </w:rPr>
      </w:pPr>
    </w:p>
    <w:p w14:paraId="01793DDC" w14:textId="77777777" w:rsidR="001234EE" w:rsidRDefault="001234EE" w:rsidP="001234EE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  <w:u w:val="single"/>
        </w:rPr>
      </w:pPr>
    </w:p>
    <w:p w14:paraId="2346DDD7" w14:textId="77777777" w:rsidR="001234EE" w:rsidRDefault="001234EE" w:rsidP="001234EE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  <w:u w:val="single"/>
        </w:rPr>
      </w:pPr>
    </w:p>
    <w:p w14:paraId="70B94E6E" w14:textId="77777777" w:rsidR="001234EE" w:rsidRDefault="001234EE" w:rsidP="001234EE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  <w:u w:val="single"/>
        </w:rPr>
      </w:pPr>
    </w:p>
    <w:p w14:paraId="1002C8B0" w14:textId="77777777" w:rsidR="001234EE" w:rsidRDefault="001234EE" w:rsidP="001234EE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  <w:u w:val="single"/>
        </w:rPr>
      </w:pPr>
    </w:p>
    <w:p w14:paraId="39668E50" w14:textId="77777777" w:rsidR="001234EE" w:rsidRDefault="001234EE" w:rsidP="001234EE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  <w:u w:val="single"/>
        </w:rPr>
      </w:pPr>
    </w:p>
    <w:p w14:paraId="47E3CB3E" w14:textId="21601B32" w:rsidR="005700EC" w:rsidRDefault="00510F65" w:rsidP="001234EE">
      <w:pPr>
        <w:tabs>
          <w:tab w:val="left" w:pos="320"/>
        </w:tabs>
        <w:spacing w:line="276" w:lineRule="auto"/>
        <w:jc w:val="both"/>
        <w:rPr>
          <w:rStyle w:val="Tablecaption"/>
          <w:rFonts w:asciiTheme="minorHAnsi" w:hAnsiTheme="minorHAnsi" w:cs="Times New Roman"/>
          <w:color w:val="auto"/>
        </w:rPr>
      </w:pPr>
      <w:r w:rsidRPr="00F744E3">
        <w:rPr>
          <w:rFonts w:asciiTheme="minorHAnsi" w:hAnsiTheme="minorHAnsi" w:cs="Times New Roman"/>
          <w:color w:val="auto"/>
          <w:sz w:val="22"/>
          <w:szCs w:val="22"/>
          <w:u w:val="single"/>
        </w:rPr>
        <w:lastRenderedPageBreak/>
        <w:t>Asysta</w:t>
      </w:r>
      <w:r w:rsidRPr="00F744E3">
        <w:rPr>
          <w:rStyle w:val="Tablecaption"/>
          <w:rFonts w:asciiTheme="minorHAnsi" w:hAnsiTheme="minorHAnsi" w:cs="Times New Roman"/>
          <w:color w:val="auto"/>
        </w:rPr>
        <w:t xml:space="preserve"> techniczna obejmuje wymieniony poniżej sprzęt i oprogramowanie:</w:t>
      </w:r>
    </w:p>
    <w:p w14:paraId="22ABE1CD" w14:textId="77777777" w:rsidR="001234EE" w:rsidRPr="001234EE" w:rsidRDefault="001234EE" w:rsidP="001234EE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tbl>
      <w:tblPr>
        <w:tblW w:w="9498" w:type="dxa"/>
        <w:tblInd w:w="-132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104"/>
        <w:gridCol w:w="4394"/>
      </w:tblGrid>
      <w:tr w:rsidR="00E009B5" w:rsidRPr="00E009B5" w14:paraId="075CE3B0" w14:textId="77777777" w:rsidTr="00BA103F">
        <w:trPr>
          <w:trHeight w:val="69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0C11B0" w14:textId="6D3BB669" w:rsidR="00060139" w:rsidRPr="00E009B5" w:rsidRDefault="00270107" w:rsidP="006D0105">
            <w:pPr>
              <w:spacing w:line="220" w:lineRule="exact"/>
              <w:jc w:val="center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b/>
                <w:color w:val="auto"/>
              </w:rPr>
              <w:t>URZĄDZENIE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F5C83" w14:textId="77777777" w:rsidR="00060139" w:rsidRPr="00E009B5" w:rsidRDefault="00270107" w:rsidP="006D0105">
            <w:pPr>
              <w:spacing w:line="220" w:lineRule="exact"/>
              <w:jc w:val="center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b/>
                <w:color w:val="auto"/>
              </w:rPr>
              <w:t>SN FIZYCZNY</w:t>
            </w:r>
          </w:p>
        </w:tc>
      </w:tr>
      <w:tr w:rsidR="00E009B5" w:rsidRPr="00E009B5" w14:paraId="528E069C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77F1A" w14:textId="77777777" w:rsidR="00060139" w:rsidRPr="00E009B5" w:rsidRDefault="00060139" w:rsidP="006D0105">
            <w:pPr>
              <w:spacing w:line="220" w:lineRule="exact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IMPAX 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3C9B4" w14:textId="77777777" w:rsidR="00060139" w:rsidRPr="00E009B5" w:rsidRDefault="00060139" w:rsidP="006D0105">
            <w:pPr>
              <w:spacing w:line="22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na</w:t>
            </w:r>
            <w:proofErr w:type="spellEnd"/>
          </w:p>
        </w:tc>
      </w:tr>
      <w:tr w:rsidR="00E009B5" w:rsidRPr="00E009B5" w14:paraId="16944E0D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07134" w14:textId="77777777" w:rsidR="00060139" w:rsidRPr="00E009B5" w:rsidRDefault="00060139" w:rsidP="006D0105">
            <w:pPr>
              <w:spacing w:line="220" w:lineRule="exact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Qstar</w:t>
            </w:r>
            <w:proofErr w:type="spellEnd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 xml:space="preserve"> 120TB-TP-WIN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3AC42" w14:textId="77777777" w:rsidR="00060139" w:rsidRPr="00E009B5" w:rsidRDefault="00060139" w:rsidP="006D0105">
            <w:pPr>
              <w:spacing w:line="22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469058</w:t>
            </w:r>
          </w:p>
        </w:tc>
      </w:tr>
      <w:tr w:rsidR="00E009B5" w:rsidRPr="00E009B5" w14:paraId="7043A551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2F5C1" w14:textId="77777777" w:rsidR="00060139" w:rsidRPr="00E009B5" w:rsidRDefault="00060139" w:rsidP="006D0105">
            <w:pPr>
              <w:spacing w:line="220" w:lineRule="exact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Enterprise Imaging XERO Viewer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ACD53" w14:textId="77777777" w:rsidR="00060139" w:rsidRPr="00E009B5" w:rsidRDefault="00060139" w:rsidP="006D0105">
            <w:pPr>
              <w:spacing w:line="22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na</w:t>
            </w:r>
            <w:proofErr w:type="spellEnd"/>
          </w:p>
        </w:tc>
      </w:tr>
      <w:tr w:rsidR="00E009B5" w:rsidRPr="00E009B5" w14:paraId="7D2A2A14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A0F28" w14:textId="77777777" w:rsidR="00060139" w:rsidRPr="00E009B5" w:rsidRDefault="00060139" w:rsidP="006D0105">
            <w:pPr>
              <w:spacing w:line="220" w:lineRule="exact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 xml:space="preserve">VMware </w:t>
            </w: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vSphere</w:t>
            </w:r>
            <w:proofErr w:type="spellEnd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 xml:space="preserve"> 6 Standard 1 CPU (12 </w:t>
            </w: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szt</w:t>
            </w:r>
            <w:proofErr w:type="spellEnd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45FC0" w14:textId="77777777" w:rsidR="00060139" w:rsidRPr="00E009B5" w:rsidRDefault="00060139" w:rsidP="006D0105">
            <w:pPr>
              <w:spacing w:line="22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na</w:t>
            </w:r>
            <w:proofErr w:type="spellEnd"/>
          </w:p>
        </w:tc>
      </w:tr>
      <w:tr w:rsidR="00E009B5" w:rsidRPr="00E009B5" w14:paraId="134FF492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9D3F98" w14:textId="77777777" w:rsidR="00060139" w:rsidRPr="00E009B5" w:rsidRDefault="00060139" w:rsidP="006D0105">
            <w:pPr>
              <w:spacing w:line="220" w:lineRule="exac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 xml:space="preserve">VMware </w:t>
            </w: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vCenter</w:t>
            </w:r>
            <w:proofErr w:type="spellEnd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 xml:space="preserve"> Server 6 Standard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D8DA7" w14:textId="77777777" w:rsidR="00060139" w:rsidRPr="00E009B5" w:rsidRDefault="00060139" w:rsidP="006D0105">
            <w:pPr>
              <w:spacing w:line="22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na</w:t>
            </w:r>
            <w:proofErr w:type="spellEnd"/>
          </w:p>
        </w:tc>
      </w:tr>
      <w:tr w:rsidR="00E009B5" w:rsidRPr="00E009B5" w14:paraId="0EDAD72E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6641A7" w14:textId="77777777" w:rsidR="00060139" w:rsidRPr="00E009B5" w:rsidRDefault="00060139" w:rsidP="006D0105">
            <w:pPr>
              <w:spacing w:line="250" w:lineRule="exact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 xml:space="preserve">Oracle Solaris Cluster, Enterprise Edition - Processor Perpetual (8 </w:t>
            </w: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szt</w:t>
            </w:r>
            <w:proofErr w:type="spellEnd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1A1D9" w14:textId="77777777" w:rsidR="00060139" w:rsidRPr="00E009B5" w:rsidRDefault="00060139" w:rsidP="006D0105">
            <w:pPr>
              <w:spacing w:line="22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na</w:t>
            </w:r>
            <w:proofErr w:type="spellEnd"/>
          </w:p>
        </w:tc>
      </w:tr>
      <w:tr w:rsidR="00E009B5" w:rsidRPr="00E009B5" w14:paraId="2D343FED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DAEEA" w14:textId="77777777" w:rsidR="00060139" w:rsidRPr="00E009B5" w:rsidRDefault="00060139" w:rsidP="006D0105">
            <w:pPr>
              <w:spacing w:line="220" w:lineRule="exac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Oracle SPARC T4-1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C317A" w14:textId="77777777" w:rsidR="00060139" w:rsidRPr="00E009B5" w:rsidRDefault="00060139" w:rsidP="006D0105">
            <w:pPr>
              <w:spacing w:after="60" w:line="22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AK00361995</w:t>
            </w:r>
          </w:p>
          <w:p w14:paraId="74F319DE" w14:textId="77777777" w:rsidR="00060139" w:rsidRPr="00E009B5" w:rsidRDefault="00060139" w:rsidP="006D0105">
            <w:pPr>
              <w:spacing w:before="60" w:line="22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AK00361996</w:t>
            </w:r>
          </w:p>
        </w:tc>
      </w:tr>
      <w:tr w:rsidR="00E009B5" w:rsidRPr="00E009B5" w14:paraId="5E355097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53EB0" w14:textId="77777777" w:rsidR="00060139" w:rsidRPr="00E009B5" w:rsidRDefault="00060139" w:rsidP="006D0105">
            <w:pPr>
              <w:spacing w:line="220" w:lineRule="exac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HP MSL4048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2CCBD" w14:textId="77777777" w:rsidR="00060139" w:rsidRPr="00E009B5" w:rsidRDefault="00060139" w:rsidP="006D0105">
            <w:pPr>
              <w:spacing w:line="22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DEC6120304</w:t>
            </w:r>
          </w:p>
        </w:tc>
      </w:tr>
      <w:tr w:rsidR="00E009B5" w:rsidRPr="00E009B5" w14:paraId="738D7BFF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19A34" w14:textId="77777777" w:rsidR="00060139" w:rsidRPr="00E009B5" w:rsidRDefault="00060139" w:rsidP="006D0105">
            <w:pPr>
              <w:spacing w:line="220" w:lineRule="exact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HP MSL LTO-6 Ultrium 6250 SAS Drive Kit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5A591" w14:textId="77777777" w:rsidR="00060139" w:rsidRPr="00E009B5" w:rsidRDefault="00060139" w:rsidP="006D0105">
            <w:pPr>
              <w:spacing w:line="250" w:lineRule="exact"/>
              <w:ind w:left="94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HUJ 6065M45 HUJ6105T7T</w:t>
            </w:r>
          </w:p>
        </w:tc>
      </w:tr>
      <w:tr w:rsidR="00E009B5" w:rsidRPr="00E009B5" w14:paraId="7609D5E3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ADB0D" w14:textId="77777777" w:rsidR="00060139" w:rsidRPr="00E009B5" w:rsidRDefault="00060139" w:rsidP="006D0105">
            <w:pPr>
              <w:spacing w:line="220" w:lineRule="exac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HP DL385 Gen8 8SFF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24D7B" w14:textId="77777777" w:rsidR="00060139" w:rsidRPr="00E009B5" w:rsidRDefault="00060139" w:rsidP="006D0105">
            <w:pPr>
              <w:spacing w:line="245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  <w:lang w:val="pl-PL"/>
              </w:rPr>
              <w:t>CZJ6160F75</w:t>
            </w:r>
          </w:p>
          <w:p w14:paraId="41330D4C" w14:textId="77777777" w:rsidR="00060139" w:rsidRPr="00E009B5" w:rsidRDefault="00060139" w:rsidP="006D0105">
            <w:pPr>
              <w:spacing w:line="245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  <w:lang w:val="pl-PL"/>
              </w:rPr>
              <w:t>CZJ6160QJY</w:t>
            </w:r>
          </w:p>
          <w:p w14:paraId="5E91FD7D" w14:textId="77777777" w:rsidR="00060139" w:rsidRPr="00E009B5" w:rsidRDefault="00060139" w:rsidP="006D0105">
            <w:pPr>
              <w:spacing w:line="245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  <w:lang w:val="pl-PL"/>
              </w:rPr>
              <w:t>CZJ6160QJZ</w:t>
            </w:r>
          </w:p>
          <w:p w14:paraId="21B69F4B" w14:textId="4B9E7D76" w:rsidR="00060139" w:rsidRPr="00E009B5" w:rsidRDefault="00842276" w:rsidP="006D0105">
            <w:pPr>
              <w:spacing w:line="245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Style w:val="Bodytext20"/>
                <w:rFonts w:asciiTheme="minorHAnsi" w:hAnsiTheme="minorHAnsi" w:cs="Times New Roman"/>
                <w:color w:val="auto"/>
                <w:lang w:val="pl-PL"/>
              </w:rPr>
              <w:t>CZJ6160QJ</w:t>
            </w:r>
            <w:r w:rsidR="00060139" w:rsidRPr="00E009B5">
              <w:rPr>
                <w:rStyle w:val="Bodytext20"/>
                <w:rFonts w:asciiTheme="minorHAnsi" w:hAnsiTheme="minorHAnsi" w:cs="Times New Roman"/>
                <w:color w:val="auto"/>
                <w:lang w:val="pl-PL"/>
              </w:rPr>
              <w:t>X</w:t>
            </w:r>
          </w:p>
        </w:tc>
      </w:tr>
      <w:tr w:rsidR="00E009B5" w:rsidRPr="00E009B5" w14:paraId="6635E27D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5F56E7" w14:textId="77777777" w:rsidR="00060139" w:rsidRPr="00E009B5" w:rsidRDefault="00060139" w:rsidP="006D0105">
            <w:pPr>
              <w:spacing w:line="245" w:lineRule="exact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 xml:space="preserve">HP 3PAR </w:t>
            </w: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StoreServ</w:t>
            </w:r>
            <w:proofErr w:type="spellEnd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 xml:space="preserve"> 8400 2N Storage Base w </w:t>
            </w: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tym</w:t>
            </w:r>
            <w:proofErr w:type="spellEnd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 xml:space="preserve"> 2 x HP 3PAR 8000 4-pt 16Gb/s FC Adapter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5DC6B" w14:textId="77777777" w:rsidR="00060139" w:rsidRPr="00E009B5" w:rsidRDefault="00060139" w:rsidP="006D0105">
            <w:pPr>
              <w:spacing w:line="22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CHM0996221V91B3</w:t>
            </w:r>
          </w:p>
        </w:tc>
      </w:tr>
      <w:tr w:rsidR="00E009B5" w:rsidRPr="00E009B5" w14:paraId="6022FACC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3ECBA6" w14:textId="77777777" w:rsidR="00060139" w:rsidRPr="00E009B5" w:rsidRDefault="00060139" w:rsidP="006D0105">
            <w:pPr>
              <w:spacing w:line="220" w:lineRule="exact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HP 3PAR 8000 SFF 2.5in SAS Drive Enclosure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76AE8" w14:textId="77777777" w:rsidR="00060139" w:rsidRPr="00E009B5" w:rsidRDefault="00060139" w:rsidP="006D0105">
            <w:pPr>
              <w:spacing w:line="25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CHM0996221V955C</w:t>
            </w:r>
          </w:p>
          <w:p w14:paraId="2D6D2AB0" w14:textId="77777777" w:rsidR="00060139" w:rsidRPr="00E009B5" w:rsidRDefault="00060139" w:rsidP="006D0105">
            <w:pPr>
              <w:spacing w:line="25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CHM0996221V921F</w:t>
            </w:r>
          </w:p>
          <w:p w14:paraId="500B64B3" w14:textId="77777777" w:rsidR="00060139" w:rsidRPr="00E009B5" w:rsidRDefault="00060139" w:rsidP="006D0105">
            <w:pPr>
              <w:spacing w:line="25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CHM0996221V95D7</w:t>
            </w:r>
          </w:p>
        </w:tc>
      </w:tr>
      <w:tr w:rsidR="00E009B5" w:rsidRPr="00E009B5" w14:paraId="54D9544F" w14:textId="77777777" w:rsidTr="00BA103F">
        <w:trPr>
          <w:trHeight w:val="69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C40CC" w14:textId="77777777" w:rsidR="00443583" w:rsidRPr="00680E10" w:rsidRDefault="00443583" w:rsidP="006D0105">
            <w:pPr>
              <w:spacing w:line="220" w:lineRule="exact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80E10">
              <w:rPr>
                <w:rStyle w:val="Bodytext20"/>
                <w:rFonts w:asciiTheme="minorHAnsi" w:hAnsiTheme="minorHAnsi" w:cs="Times New Roman"/>
                <w:color w:val="auto"/>
              </w:rPr>
              <w:t>HP 3PAR 8000 1.2TB SAS SFF 10K 2.5in HDD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45E77" w14:textId="605D7216" w:rsidR="00680E10" w:rsidRPr="00680E10" w:rsidRDefault="00680E10" w:rsidP="00680E10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80E10">
              <w:rPr>
                <w:rFonts w:asciiTheme="minorHAnsi" w:hAnsiTheme="minorHAnsi"/>
                <w:sz w:val="22"/>
                <w:szCs w:val="22"/>
              </w:rPr>
              <w:t>Z4002BV2, Z4002B7W, Z40027RJ,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Z400308C, Z4002WWJ, Z40030D9,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Z40030HR, Z4002VN0, Z4002AWW,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Z40028VB, Z400309S, Z4002ZS9,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Z4003089, Z40030CL, Z400308M,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Z4002CZ8, Z40030H2, Z40014H6,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Z4002ZTK, Z4002N05, Z4002XE5,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Z4003081, W400CR2J, Z4000L67,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Z4002MWF, Z4001AKZ, Z4000EHK,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Z40030FF, Z4002F5R, Z4003082,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Z40024XD, Z4002ZTL, Z4002VYL,</w:t>
            </w:r>
          </w:p>
          <w:p w14:paraId="4720EAB7" w14:textId="500B2941" w:rsidR="00443583" w:rsidRPr="00680E10" w:rsidRDefault="00680E10" w:rsidP="00680E10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80E10">
              <w:rPr>
                <w:rFonts w:asciiTheme="minorHAnsi" w:hAnsiTheme="minorHAnsi"/>
                <w:sz w:val="22"/>
                <w:szCs w:val="22"/>
              </w:rPr>
              <w:t>Z4002RNX, Z4002ZTA, Z400309X,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Z4002MRA, Z4002V2V, Z4002SCK,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Z4002NP7, Z40030NM, Z4002ZTN,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Z40030HF, Z40030FA, W400CTXN,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Z400309R, Z40027B7, Z40030S2,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Z4002N8L, Z40030AM, Z40030S4,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Z40030F4, Z400308A, Z4002MXG,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Z400308L, Z4002ZSZ, Z4003087,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Z4003073, Z400D9DD, Z4002BCB,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Z4001L4H, Z400163Q, Z40023R2,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Z4002HH8, Z4002E6C, Z40030K4,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Z4002NS9, W400AXN4, Z40030HB,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Z4003091, Z40029R1, Z40030R0,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Z40013YW, Z4002GKD, Z400307V,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</w:r>
            <w:r w:rsidRPr="00680E10">
              <w:rPr>
                <w:rFonts w:asciiTheme="minorHAnsi" w:hAnsiTheme="minorHAnsi"/>
                <w:sz w:val="22"/>
                <w:szCs w:val="22"/>
              </w:rPr>
              <w:lastRenderedPageBreak/>
              <w:t>Z4002MX1, Z400QLAT, Z4001DCF,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Z4002V58, Z4002HH6, Z40012WZ,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Z40030AA, Z4000ZYG, Z40030D4,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Z400309F, Z40014K4, Z4002CZY,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Z40000ZQ, Z40015K9, Z400006A,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W400CQKX</w:t>
            </w:r>
          </w:p>
        </w:tc>
      </w:tr>
      <w:tr w:rsidR="00680E10" w:rsidRPr="00E009B5" w14:paraId="10DA0492" w14:textId="77777777" w:rsidTr="00BA103F">
        <w:trPr>
          <w:trHeight w:val="69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5724F6" w14:textId="6E405298" w:rsidR="00680E10" w:rsidRPr="00680E10" w:rsidRDefault="00680E10" w:rsidP="006D0105">
            <w:pPr>
              <w:spacing w:line="220" w:lineRule="exact"/>
              <w:rPr>
                <w:rStyle w:val="Bodytext20"/>
                <w:rFonts w:asciiTheme="minorHAnsi" w:hAnsiTheme="minorHAnsi" w:cs="Times New Roman"/>
                <w:color w:val="auto"/>
              </w:rPr>
            </w:pPr>
            <w:r w:rsidRPr="00680E10">
              <w:rPr>
                <w:rFonts w:asciiTheme="minorHAnsi" w:hAnsiTheme="minorHAnsi"/>
                <w:sz w:val="22"/>
                <w:szCs w:val="22"/>
              </w:rPr>
              <w:lastRenderedPageBreak/>
              <w:t>HPE SAN Switch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C050F" w14:textId="77777777" w:rsidR="00680E10" w:rsidRPr="00680E10" w:rsidRDefault="00680E10" w:rsidP="00680E10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80E10">
              <w:rPr>
                <w:rFonts w:asciiTheme="minorHAnsi" w:hAnsiTheme="minorHAnsi"/>
                <w:sz w:val="22"/>
                <w:szCs w:val="22"/>
              </w:rPr>
              <w:t xml:space="preserve">CZC620TXR5, </w:t>
            </w:r>
          </w:p>
          <w:p w14:paraId="2131DC38" w14:textId="435ADCCD" w:rsidR="00680E10" w:rsidRPr="00680E10" w:rsidRDefault="00680E10" w:rsidP="00680E10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80E10">
              <w:rPr>
                <w:rFonts w:asciiTheme="minorHAnsi" w:hAnsiTheme="minorHAnsi"/>
                <w:sz w:val="22"/>
                <w:szCs w:val="22"/>
              </w:rPr>
              <w:t>CZC620TXPY</w:t>
            </w:r>
          </w:p>
        </w:tc>
      </w:tr>
    </w:tbl>
    <w:p w14:paraId="30842EC5" w14:textId="77777777" w:rsidR="00443583" w:rsidRPr="00E009B5" w:rsidRDefault="00443583">
      <w:pPr>
        <w:rPr>
          <w:rFonts w:asciiTheme="minorHAnsi" w:hAnsiTheme="minorHAnsi" w:cs="Times New Roman"/>
          <w:color w:val="auto"/>
          <w:sz w:val="22"/>
          <w:szCs w:val="22"/>
        </w:rPr>
      </w:pPr>
    </w:p>
    <w:sectPr w:rsidR="00443583" w:rsidRPr="00E009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1AE415" w15:done="0"/>
  <w15:commentEx w15:paraId="0216868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2EFCD" w14:textId="77777777" w:rsidR="003E0312" w:rsidRDefault="003E0312" w:rsidP="000D1760">
      <w:r>
        <w:separator/>
      </w:r>
    </w:p>
  </w:endnote>
  <w:endnote w:type="continuationSeparator" w:id="0">
    <w:p w14:paraId="06F383EF" w14:textId="77777777" w:rsidR="003E0312" w:rsidRDefault="003E0312" w:rsidP="000D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9AF57" w14:textId="77777777" w:rsidR="00D14F98" w:rsidRDefault="00D14F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6FA6D" w14:textId="77777777" w:rsidR="00AC2EE2" w:rsidRDefault="00AC2EE2" w:rsidP="00AC2EE2">
    <w:pPr>
      <w:tabs>
        <w:tab w:val="left" w:pos="9214"/>
        <w:tab w:val="left" w:pos="9356"/>
      </w:tabs>
      <w:ind w:left="4963" w:hanging="1702"/>
      <w:jc w:val="center"/>
      <w:rPr>
        <w:rFonts w:ascii="Garamond" w:hAnsi="Garamond"/>
        <w:i/>
        <w:color w:val="auto"/>
        <w:sz w:val="22"/>
        <w:szCs w:val="22"/>
      </w:rPr>
    </w:pPr>
  </w:p>
  <w:p w14:paraId="3D965520" w14:textId="77777777" w:rsidR="004B4C81" w:rsidRDefault="004B4C81" w:rsidP="00AC2EE2">
    <w:pPr>
      <w:tabs>
        <w:tab w:val="left" w:pos="9214"/>
        <w:tab w:val="left" w:pos="9356"/>
      </w:tabs>
      <w:ind w:left="4963" w:hanging="1702"/>
      <w:jc w:val="center"/>
      <w:rPr>
        <w:rFonts w:ascii="Garamond" w:hAnsi="Garamond"/>
        <w:i/>
        <w:color w:val="auto"/>
        <w:sz w:val="22"/>
        <w:szCs w:val="22"/>
      </w:rPr>
    </w:pPr>
  </w:p>
  <w:p w14:paraId="45DBD8C1" w14:textId="4F69A8C6" w:rsidR="004B4C81" w:rsidRDefault="004B4C81" w:rsidP="004B4C81">
    <w:pPr>
      <w:tabs>
        <w:tab w:val="left" w:pos="9214"/>
        <w:tab w:val="left" w:pos="9356"/>
      </w:tabs>
      <w:ind w:left="4963" w:hanging="1702"/>
      <w:jc w:val="center"/>
      <w:rPr>
        <w:rFonts w:ascii="Garamond" w:hAnsi="Garamond"/>
        <w:i/>
        <w:color w:val="auto"/>
        <w:sz w:val="22"/>
        <w:szCs w:val="22"/>
      </w:rPr>
    </w:pPr>
    <w:r>
      <w:rPr>
        <w:rFonts w:ascii="Garamond" w:hAnsi="Garamond"/>
        <w:i/>
        <w:color w:val="auto"/>
        <w:sz w:val="22"/>
        <w:szCs w:val="22"/>
      </w:rPr>
      <w:t>.......................................................................................</w:t>
    </w:r>
    <w:r w:rsidR="001234EE">
      <w:rPr>
        <w:rFonts w:ascii="Garamond" w:hAnsi="Garamond"/>
        <w:i/>
        <w:color w:val="auto"/>
        <w:sz w:val="22"/>
        <w:szCs w:val="22"/>
      </w:rPr>
      <w:t>.............................</w:t>
    </w:r>
  </w:p>
  <w:p w14:paraId="1E173B68" w14:textId="77777777" w:rsidR="004B4C81" w:rsidRPr="00FA1AC3" w:rsidRDefault="004B4C81" w:rsidP="004B4C81">
    <w:pPr>
      <w:tabs>
        <w:tab w:val="left" w:pos="9214"/>
        <w:tab w:val="left" w:pos="9356"/>
      </w:tabs>
      <w:ind w:left="4963" w:hanging="1702"/>
      <w:jc w:val="center"/>
      <w:rPr>
        <w:rFonts w:ascii="Garamond" w:hAnsi="Garamond" w:cs="Arial"/>
        <w:i/>
        <w:color w:val="auto"/>
        <w:sz w:val="22"/>
        <w:szCs w:val="22"/>
      </w:rPr>
    </w:pPr>
    <w:r w:rsidRPr="00FA1AC3">
      <w:rPr>
        <w:rFonts w:ascii="Garamond" w:hAnsi="Garamond"/>
        <w:i/>
        <w:color w:val="auto"/>
        <w:sz w:val="22"/>
        <w:szCs w:val="22"/>
      </w:rPr>
      <w:t>podpis i pieczęć osoby (osób) upoważnionej do reprezentowania Wykonawcy</w:t>
    </w:r>
  </w:p>
  <w:p w14:paraId="4B4C7C6C" w14:textId="77777777" w:rsidR="004B4C81" w:rsidRPr="00FA1AC3" w:rsidRDefault="004B4C81" w:rsidP="00AC2EE2">
    <w:pPr>
      <w:tabs>
        <w:tab w:val="left" w:pos="9214"/>
        <w:tab w:val="left" w:pos="9356"/>
      </w:tabs>
      <w:ind w:left="4963" w:hanging="1702"/>
      <w:jc w:val="center"/>
      <w:rPr>
        <w:rFonts w:ascii="Garamond" w:hAnsi="Garamond" w:cs="Arial"/>
        <w:i/>
        <w:color w:val="auto"/>
        <w:sz w:val="22"/>
        <w:szCs w:val="22"/>
      </w:rPr>
    </w:pPr>
  </w:p>
  <w:p w14:paraId="1320BACD" w14:textId="77777777" w:rsidR="00D14F98" w:rsidRDefault="00D14F9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51B27" w14:textId="77777777" w:rsidR="00D14F98" w:rsidRDefault="00D14F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8C7E2" w14:textId="77777777" w:rsidR="003E0312" w:rsidRDefault="003E0312" w:rsidP="000D1760">
      <w:r>
        <w:separator/>
      </w:r>
    </w:p>
  </w:footnote>
  <w:footnote w:type="continuationSeparator" w:id="0">
    <w:p w14:paraId="7843B2E7" w14:textId="77777777" w:rsidR="003E0312" w:rsidRDefault="003E0312" w:rsidP="000D1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AB495" w14:textId="77777777" w:rsidR="00D14F98" w:rsidRDefault="00D14F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956DC" w14:textId="7B0E296E" w:rsidR="00D14F98" w:rsidRDefault="00AB0E90">
    <w:pPr>
      <w:pStyle w:val="Nagwek"/>
      <w:rPr>
        <w:rFonts w:ascii="Times New Roman" w:hAnsi="Times New Roman" w:cs="Times New Roman"/>
        <w:sz w:val="20"/>
        <w:szCs w:val="20"/>
      </w:rPr>
    </w:pPr>
    <w:bookmarkStart w:id="0" w:name="_GoBack"/>
    <w:r w:rsidRPr="00AB0E90">
      <w:rPr>
        <w:rFonts w:ascii="Times New Roman" w:hAnsi="Times New Roman" w:cs="Times New Roman"/>
        <w:color w:val="auto"/>
        <w:sz w:val="20"/>
        <w:szCs w:val="20"/>
      </w:rPr>
      <w:t>DFP.271.50.</w:t>
    </w:r>
    <w:r w:rsidR="00D14F98" w:rsidRPr="00AB0E90">
      <w:rPr>
        <w:rFonts w:ascii="Times New Roman" w:hAnsi="Times New Roman" w:cs="Times New Roman"/>
        <w:color w:val="auto"/>
        <w:sz w:val="20"/>
        <w:szCs w:val="20"/>
      </w:rPr>
      <w:t>2020.SP</w:t>
    </w:r>
    <w:bookmarkEnd w:id="0"/>
    <w:r w:rsidR="00700A89">
      <w:rPr>
        <w:rFonts w:ascii="Times New Roman" w:hAnsi="Times New Roman" w:cs="Times New Roman"/>
        <w:sz w:val="20"/>
        <w:szCs w:val="20"/>
      </w:rPr>
      <w:tab/>
    </w:r>
    <w:r w:rsidR="00700A89">
      <w:rPr>
        <w:rFonts w:ascii="Times New Roman" w:hAnsi="Times New Roman" w:cs="Times New Roman"/>
        <w:sz w:val="20"/>
        <w:szCs w:val="20"/>
      </w:rPr>
      <w:tab/>
    </w:r>
    <w:r w:rsidR="00D14F98">
      <w:rPr>
        <w:rFonts w:ascii="Times New Roman" w:hAnsi="Times New Roman" w:cs="Times New Roman"/>
        <w:sz w:val="20"/>
        <w:szCs w:val="20"/>
      </w:rPr>
      <w:t>Załącznik nr 1a do specyfikacji</w:t>
    </w:r>
  </w:p>
  <w:p w14:paraId="61C076E0" w14:textId="51D7D824" w:rsidR="00700A89" w:rsidRPr="00D14F98" w:rsidRDefault="00700A89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>Załącznik nr ......... do umowy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3EE00" w14:textId="77777777" w:rsidR="00D14F98" w:rsidRDefault="00D14F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E3D"/>
    <w:multiLevelType w:val="hybridMultilevel"/>
    <w:tmpl w:val="FAE49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76E9A"/>
    <w:multiLevelType w:val="hybridMultilevel"/>
    <w:tmpl w:val="1F627286"/>
    <w:lvl w:ilvl="0" w:tplc="B0F410FE">
      <w:numFmt w:val="bullet"/>
      <w:lvlText w:val="•"/>
      <w:lvlJc w:val="left"/>
      <w:pPr>
        <w:ind w:left="1155" w:hanging="795"/>
      </w:pPr>
      <w:rPr>
        <w:rFonts w:ascii="Arial" w:eastAsia="Microsoft Sans Serif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F710A"/>
    <w:multiLevelType w:val="hybridMultilevel"/>
    <w:tmpl w:val="D0E20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14178"/>
    <w:multiLevelType w:val="multilevel"/>
    <w:tmpl w:val="A60E0AD6"/>
    <w:lvl w:ilvl="0">
      <w:start w:val="1"/>
      <w:numFmt w:val="decimal"/>
      <w:lvlText w:val="%1.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DF08D9"/>
    <w:multiLevelType w:val="hybridMultilevel"/>
    <w:tmpl w:val="0172B4A6"/>
    <w:lvl w:ilvl="0" w:tplc="DF5212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81ECD580">
      <w:numFmt w:val="bullet"/>
      <w:lvlText w:val="•"/>
      <w:lvlJc w:val="left"/>
      <w:pPr>
        <w:ind w:left="1875" w:hanging="795"/>
      </w:pPr>
      <w:rPr>
        <w:rFonts w:ascii="Arial" w:eastAsia="Microsoft Sans Serif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ata Musiał">
    <w15:presenceInfo w15:providerId="AD" w15:userId="S-1-5-21-3082951464-556895355-1887223894-62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83"/>
    <w:rsid w:val="000126AF"/>
    <w:rsid w:val="00060139"/>
    <w:rsid w:val="000761D9"/>
    <w:rsid w:val="000A14D4"/>
    <w:rsid w:val="000D1760"/>
    <w:rsid w:val="001234EE"/>
    <w:rsid w:val="001922FC"/>
    <w:rsid w:val="001C7EC9"/>
    <w:rsid w:val="001E45D5"/>
    <w:rsid w:val="002412A0"/>
    <w:rsid w:val="00270107"/>
    <w:rsid w:val="002A578C"/>
    <w:rsid w:val="002A57BD"/>
    <w:rsid w:val="002C2414"/>
    <w:rsid w:val="002F693A"/>
    <w:rsid w:val="002F7C77"/>
    <w:rsid w:val="00346591"/>
    <w:rsid w:val="003E0312"/>
    <w:rsid w:val="00443583"/>
    <w:rsid w:val="00456B85"/>
    <w:rsid w:val="00492882"/>
    <w:rsid w:val="004B4C81"/>
    <w:rsid w:val="00510F65"/>
    <w:rsid w:val="005700EC"/>
    <w:rsid w:val="005748AF"/>
    <w:rsid w:val="005C2D45"/>
    <w:rsid w:val="00607B9A"/>
    <w:rsid w:val="0062295F"/>
    <w:rsid w:val="00680E10"/>
    <w:rsid w:val="00690998"/>
    <w:rsid w:val="006C4632"/>
    <w:rsid w:val="006D0105"/>
    <w:rsid w:val="00700A89"/>
    <w:rsid w:val="00706E08"/>
    <w:rsid w:val="00740A35"/>
    <w:rsid w:val="007A7D01"/>
    <w:rsid w:val="007E4DB4"/>
    <w:rsid w:val="00827110"/>
    <w:rsid w:val="00842276"/>
    <w:rsid w:val="008841D4"/>
    <w:rsid w:val="008958FE"/>
    <w:rsid w:val="00915688"/>
    <w:rsid w:val="00984FFD"/>
    <w:rsid w:val="009E711B"/>
    <w:rsid w:val="009E7D47"/>
    <w:rsid w:val="00A312C3"/>
    <w:rsid w:val="00AB0E90"/>
    <w:rsid w:val="00AC2EE2"/>
    <w:rsid w:val="00B46DD1"/>
    <w:rsid w:val="00BA103F"/>
    <w:rsid w:val="00BB540B"/>
    <w:rsid w:val="00BC7203"/>
    <w:rsid w:val="00BD5A9A"/>
    <w:rsid w:val="00CE5D3C"/>
    <w:rsid w:val="00D14F98"/>
    <w:rsid w:val="00DA744E"/>
    <w:rsid w:val="00DD7B59"/>
    <w:rsid w:val="00E009B5"/>
    <w:rsid w:val="00EA6B55"/>
    <w:rsid w:val="00EB3703"/>
    <w:rsid w:val="00F4135E"/>
    <w:rsid w:val="00F7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6C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4358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rsid w:val="00443583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44358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Exact">
    <w:name w:val="Body text (2) Exact"/>
    <w:basedOn w:val="Domylnaczcionkaakapitu"/>
    <w:rsid w:val="00443583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05ptSmallCapsExact">
    <w:name w:val="Body text (2) + 10;5 pt;Small Caps Exact"/>
    <w:basedOn w:val="Bodytext2"/>
    <w:rsid w:val="00443583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styleId="Hipercze">
    <w:name w:val="Hyperlink"/>
    <w:basedOn w:val="Domylnaczcionkaakapitu"/>
    <w:rsid w:val="00443583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sid w:val="00443583"/>
    <w:rPr>
      <w:rFonts w:ascii="Garamond" w:eastAsia="Garamond" w:hAnsi="Garamond" w:cs="Garamond"/>
      <w:b/>
      <w:bCs/>
      <w:sz w:val="21"/>
      <w:szCs w:val="21"/>
      <w:shd w:val="clear" w:color="auto" w:fill="FFFFFF"/>
    </w:rPr>
  </w:style>
  <w:style w:type="character" w:customStyle="1" w:styleId="Tablecaption">
    <w:name w:val="Table caption"/>
    <w:basedOn w:val="Domylnaczcionkaakapitu"/>
    <w:rsid w:val="0044358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443583"/>
    <w:pPr>
      <w:shd w:val="clear" w:color="auto" w:fill="FFFFFF"/>
      <w:spacing w:before="540" w:after="300" w:line="0" w:lineRule="atLeast"/>
    </w:pPr>
    <w:rPr>
      <w:rFonts w:ascii="Garamond" w:eastAsia="Garamond" w:hAnsi="Garamond" w:cs="Garamond"/>
      <w:b/>
      <w:bCs/>
      <w:color w:val="auto"/>
      <w:sz w:val="21"/>
      <w:szCs w:val="21"/>
      <w:lang w:eastAsia="en-US" w:bidi="ar-SA"/>
    </w:rPr>
  </w:style>
  <w:style w:type="paragraph" w:styleId="Akapitzlist">
    <w:name w:val="List Paragraph"/>
    <w:basedOn w:val="Normalny"/>
    <w:uiPriority w:val="34"/>
    <w:qFormat/>
    <w:rsid w:val="004435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1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760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D1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760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26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26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26AF"/>
    <w:rPr>
      <w:rFonts w:ascii="Microsoft Sans Serif" w:eastAsia="Microsoft Sans Serif" w:hAnsi="Microsoft Sans Serif" w:cs="Microsoft Sans Serif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26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26AF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6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6AF"/>
    <w:rPr>
      <w:rFonts w:ascii="Segoe UI" w:eastAsia="Microsoft Sans Serif" w:hAnsi="Segoe UI" w:cs="Segoe UI"/>
      <w:color w:val="000000"/>
      <w:sz w:val="18"/>
      <w:szCs w:val="18"/>
      <w:lang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680E10"/>
    <w:pPr>
      <w:widowControl/>
      <w:spacing w:before="100" w:beforeAutospacing="1" w:after="100" w:afterAutospacing="1"/>
    </w:pPr>
    <w:rPr>
      <w:rFonts w:ascii="Calibri" w:eastAsiaTheme="minorHAnsi" w:hAnsi="Calibri" w:cs="Times New Roman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680E1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4358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rsid w:val="00443583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44358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Exact">
    <w:name w:val="Body text (2) Exact"/>
    <w:basedOn w:val="Domylnaczcionkaakapitu"/>
    <w:rsid w:val="00443583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05ptSmallCapsExact">
    <w:name w:val="Body text (2) + 10;5 pt;Small Caps Exact"/>
    <w:basedOn w:val="Bodytext2"/>
    <w:rsid w:val="00443583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styleId="Hipercze">
    <w:name w:val="Hyperlink"/>
    <w:basedOn w:val="Domylnaczcionkaakapitu"/>
    <w:rsid w:val="00443583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sid w:val="00443583"/>
    <w:rPr>
      <w:rFonts w:ascii="Garamond" w:eastAsia="Garamond" w:hAnsi="Garamond" w:cs="Garamond"/>
      <w:b/>
      <w:bCs/>
      <w:sz w:val="21"/>
      <w:szCs w:val="21"/>
      <w:shd w:val="clear" w:color="auto" w:fill="FFFFFF"/>
    </w:rPr>
  </w:style>
  <w:style w:type="character" w:customStyle="1" w:styleId="Tablecaption">
    <w:name w:val="Table caption"/>
    <w:basedOn w:val="Domylnaczcionkaakapitu"/>
    <w:rsid w:val="0044358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443583"/>
    <w:pPr>
      <w:shd w:val="clear" w:color="auto" w:fill="FFFFFF"/>
      <w:spacing w:before="540" w:after="300" w:line="0" w:lineRule="atLeast"/>
    </w:pPr>
    <w:rPr>
      <w:rFonts w:ascii="Garamond" w:eastAsia="Garamond" w:hAnsi="Garamond" w:cs="Garamond"/>
      <w:b/>
      <w:bCs/>
      <w:color w:val="auto"/>
      <w:sz w:val="21"/>
      <w:szCs w:val="21"/>
      <w:lang w:eastAsia="en-US" w:bidi="ar-SA"/>
    </w:rPr>
  </w:style>
  <w:style w:type="paragraph" w:styleId="Akapitzlist">
    <w:name w:val="List Paragraph"/>
    <w:basedOn w:val="Normalny"/>
    <w:uiPriority w:val="34"/>
    <w:qFormat/>
    <w:rsid w:val="004435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1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760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D1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760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26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26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26AF"/>
    <w:rPr>
      <w:rFonts w:ascii="Microsoft Sans Serif" w:eastAsia="Microsoft Sans Serif" w:hAnsi="Microsoft Sans Serif" w:cs="Microsoft Sans Serif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26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26AF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6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6AF"/>
    <w:rPr>
      <w:rFonts w:ascii="Segoe UI" w:eastAsia="Microsoft Sans Serif" w:hAnsi="Segoe UI" w:cs="Segoe UI"/>
      <w:color w:val="000000"/>
      <w:sz w:val="18"/>
      <w:szCs w:val="18"/>
      <w:lang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680E10"/>
    <w:pPr>
      <w:widowControl/>
      <w:spacing w:before="100" w:beforeAutospacing="1" w:after="100" w:afterAutospacing="1"/>
    </w:pPr>
    <w:rPr>
      <w:rFonts w:ascii="Calibri" w:eastAsiaTheme="minorHAnsi" w:hAnsi="Calibri" w:cs="Times New Roman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680E1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CE713-820E-46AB-93C4-13A8B762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1053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Kaczara</dc:creator>
  <cp:lastModifiedBy>Sławomir Pluciński</cp:lastModifiedBy>
  <cp:revision>6</cp:revision>
  <cp:lastPrinted>2020-03-12T06:46:00Z</cp:lastPrinted>
  <dcterms:created xsi:type="dcterms:W3CDTF">2020-03-20T11:43:00Z</dcterms:created>
  <dcterms:modified xsi:type="dcterms:W3CDTF">2020-03-23T10:23:00Z</dcterms:modified>
</cp:coreProperties>
</file>