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75" w:rsidRPr="001A32C6" w:rsidRDefault="00AB7475" w:rsidP="004E2C20">
      <w:pPr>
        <w:spacing w:line="288" w:lineRule="auto"/>
        <w:rPr>
          <w:rFonts w:ascii="Century Gothic" w:hAnsi="Century Gothic"/>
        </w:rPr>
      </w:pPr>
    </w:p>
    <w:p w:rsidR="00795A84" w:rsidRDefault="00795A84" w:rsidP="004E2C20">
      <w:pPr>
        <w:spacing w:line="288" w:lineRule="auto"/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Opis przedmiotu zamówienia</w:t>
      </w:r>
      <w:r w:rsidR="008D204E" w:rsidRPr="0067095C">
        <w:rPr>
          <w:rFonts w:ascii="Century Gothic" w:hAnsi="Century Gothic"/>
          <w:b/>
          <w:sz w:val="24"/>
          <w:szCs w:val="24"/>
        </w:rPr>
        <w:t xml:space="preserve"> </w:t>
      </w:r>
    </w:p>
    <w:p w:rsidR="00AB7475" w:rsidRPr="0067095C" w:rsidRDefault="0067095C" w:rsidP="004E2C20">
      <w:pPr>
        <w:spacing w:line="288" w:lineRule="auto"/>
        <w:jc w:val="center"/>
        <w:rPr>
          <w:rFonts w:ascii="Century Gothic" w:hAnsi="Century Gothic"/>
          <w:b/>
          <w:sz w:val="24"/>
          <w:szCs w:val="24"/>
        </w:rPr>
      </w:pPr>
      <w:r w:rsidRPr="0067095C">
        <w:rPr>
          <w:rFonts w:ascii="Century Gothic" w:hAnsi="Century Gothic"/>
          <w:b/>
          <w:sz w:val="24"/>
          <w:szCs w:val="24"/>
        </w:rPr>
        <w:t xml:space="preserve">symulator radioterapeutyczny CT </w:t>
      </w:r>
    </w:p>
    <w:p w:rsidR="008D204E" w:rsidRPr="001A32C6" w:rsidRDefault="008D204E" w:rsidP="004E2C20">
      <w:pPr>
        <w:spacing w:after="0" w:line="288" w:lineRule="auto"/>
        <w:jc w:val="center"/>
        <w:rPr>
          <w:rFonts w:ascii="Century Gothic" w:hAnsi="Century Gothic"/>
          <w:b/>
          <w:sz w:val="20"/>
          <w:szCs w:val="20"/>
        </w:rPr>
      </w:pPr>
    </w:p>
    <w:p w:rsidR="008D204E" w:rsidRPr="001A32C6" w:rsidRDefault="008D204E" w:rsidP="004E2C20">
      <w:pPr>
        <w:pStyle w:val="Skrconyadreszwrotny"/>
        <w:spacing w:line="288" w:lineRule="auto"/>
        <w:jc w:val="both"/>
        <w:rPr>
          <w:rFonts w:ascii="Century Gothic" w:hAnsi="Century Gothic"/>
          <w:sz w:val="20"/>
          <w:u w:val="single"/>
        </w:rPr>
      </w:pPr>
      <w:r w:rsidRPr="001A32C6">
        <w:rPr>
          <w:rFonts w:ascii="Century Gothic" w:hAnsi="Century Gothic"/>
          <w:sz w:val="20"/>
          <w:u w:val="single"/>
        </w:rPr>
        <w:t>Uwagi i objaśnienia:</w:t>
      </w:r>
    </w:p>
    <w:p w:rsidR="008D204E" w:rsidRPr="001A32C6" w:rsidRDefault="008D204E" w:rsidP="004E2C20">
      <w:pPr>
        <w:pStyle w:val="Skrconyadreszwrotny"/>
        <w:widowControl/>
        <w:numPr>
          <w:ilvl w:val="0"/>
          <w:numId w:val="1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8D204E" w:rsidRPr="001A32C6" w:rsidRDefault="008D204E" w:rsidP="004E2C20">
      <w:pPr>
        <w:pStyle w:val="Skrconyadreszwrotny"/>
        <w:widowControl/>
        <w:numPr>
          <w:ilvl w:val="0"/>
          <w:numId w:val="1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 xml:space="preserve">Parametry o określonych warunkach liczbowych ( „&gt;=”  lub „=&lt;” ) są </w:t>
      </w:r>
      <w:r w:rsidR="001A32C6">
        <w:rPr>
          <w:rFonts w:ascii="Century Gothic" w:hAnsi="Century Gothic"/>
          <w:sz w:val="20"/>
        </w:rPr>
        <w:t xml:space="preserve">również </w:t>
      </w:r>
      <w:r w:rsidRPr="001A32C6">
        <w:rPr>
          <w:rFonts w:ascii="Century Gothic" w:hAnsi="Century Gothic"/>
          <w:sz w:val="20"/>
        </w:rPr>
        <w:t xml:space="preserve">warunkami granicznymi, których niespełnienie spowoduje odrzucenie oferty. Wartość podana przy </w:t>
      </w:r>
      <w:r w:rsidR="001A32C6">
        <w:rPr>
          <w:rFonts w:ascii="Century Gothic" w:hAnsi="Century Gothic"/>
          <w:sz w:val="20"/>
        </w:rPr>
        <w:t>w/w znakach</w:t>
      </w:r>
      <w:r w:rsidRPr="001A32C6">
        <w:rPr>
          <w:rFonts w:ascii="Century Gothic" w:hAnsi="Century Gothic"/>
          <w:sz w:val="20"/>
        </w:rPr>
        <w:t xml:space="preserve"> oznacza wartość wymaganą.</w:t>
      </w:r>
    </w:p>
    <w:p w:rsidR="008D204E" w:rsidRPr="001A32C6" w:rsidRDefault="008D204E" w:rsidP="004E2C20">
      <w:pPr>
        <w:pStyle w:val="Skrconyadreszwrotny"/>
        <w:widowControl/>
        <w:numPr>
          <w:ilvl w:val="0"/>
          <w:numId w:val="1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Brak odpowiedzi w przypadku pozostałych warunków, punktowany będzie jako 0.</w:t>
      </w:r>
    </w:p>
    <w:p w:rsidR="008D204E" w:rsidRPr="001A32C6" w:rsidRDefault="008D204E" w:rsidP="004E2C20">
      <w:pPr>
        <w:pStyle w:val="Skrconyadreszwrotny"/>
        <w:widowControl/>
        <w:numPr>
          <w:ilvl w:val="0"/>
          <w:numId w:val="1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Wykonawca zobowiązany jest do podania parametrów w jednostkach wskazanych w niniejszym opisie,</w:t>
      </w:r>
    </w:p>
    <w:p w:rsidR="008D204E" w:rsidRPr="001A32C6" w:rsidRDefault="008D204E" w:rsidP="004E2C20">
      <w:pPr>
        <w:pStyle w:val="Skrconyadreszwrotny"/>
        <w:widowControl/>
        <w:numPr>
          <w:ilvl w:val="0"/>
          <w:numId w:val="1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 xml:space="preserve">Wykonawca gwarantuje niniejszym, że sprzęt jest fabrycznie nowy (rok produkcji 2018) nie jest </w:t>
      </w:r>
      <w:proofErr w:type="spellStart"/>
      <w:r w:rsidRPr="001A32C6">
        <w:rPr>
          <w:rFonts w:ascii="Century Gothic" w:hAnsi="Century Gothic"/>
          <w:sz w:val="20"/>
        </w:rPr>
        <w:t>rekondycjonowany</w:t>
      </w:r>
      <w:proofErr w:type="spellEnd"/>
      <w:r w:rsidRPr="001A32C6">
        <w:rPr>
          <w:rFonts w:ascii="Century Gothic" w:hAnsi="Century Gothic"/>
          <w:sz w:val="20"/>
        </w:rPr>
        <w:t>, używany, powystawowy,  jest kompletny i 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1A32C6" w:rsidRPr="001A32C6" w:rsidTr="001C5B70">
        <w:trPr>
          <w:trHeight w:val="652"/>
        </w:trPr>
        <w:tc>
          <w:tcPr>
            <w:tcW w:w="3936" w:type="dxa"/>
            <w:vAlign w:val="bottom"/>
          </w:tcPr>
          <w:p w:rsidR="008D204E" w:rsidRPr="001A32C6" w:rsidRDefault="008D204E" w:rsidP="004E2C20">
            <w:pPr>
              <w:pStyle w:val="Podtytu"/>
              <w:spacing w:line="288" w:lineRule="auto"/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</w:pPr>
            <w:r w:rsidRPr="001A32C6"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8D204E" w:rsidRPr="001A32C6" w:rsidRDefault="008D204E" w:rsidP="004E2C20">
            <w:pPr>
              <w:pStyle w:val="Podtytu"/>
              <w:spacing w:line="288" w:lineRule="auto"/>
              <w:rPr>
                <w:rFonts w:ascii="Century Gothic" w:hAnsi="Century Gothic"/>
                <w:i w:val="0"/>
                <w:color w:val="auto"/>
                <w:sz w:val="20"/>
                <w:szCs w:val="20"/>
              </w:rPr>
            </w:pPr>
            <w:r w:rsidRPr="001A32C6">
              <w:rPr>
                <w:rFonts w:ascii="Century Gothic" w:hAnsi="Century Gothic"/>
                <w:i w:val="0"/>
                <w:color w:val="auto"/>
                <w:sz w:val="20"/>
                <w:szCs w:val="20"/>
              </w:rPr>
              <w:t>………………………………………………</w:t>
            </w:r>
          </w:p>
        </w:tc>
      </w:tr>
      <w:tr w:rsidR="001A32C6" w:rsidRPr="001A32C6" w:rsidTr="001C5B70">
        <w:trPr>
          <w:trHeight w:val="548"/>
        </w:trPr>
        <w:tc>
          <w:tcPr>
            <w:tcW w:w="3936" w:type="dxa"/>
            <w:vAlign w:val="bottom"/>
          </w:tcPr>
          <w:p w:rsidR="008D204E" w:rsidRPr="001A32C6" w:rsidRDefault="008D204E" w:rsidP="004E2C20">
            <w:pPr>
              <w:pStyle w:val="Podtytu"/>
              <w:spacing w:line="288" w:lineRule="auto"/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</w:pPr>
            <w:r w:rsidRPr="001A32C6"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  <w:t>Producent:</w:t>
            </w:r>
          </w:p>
        </w:tc>
        <w:tc>
          <w:tcPr>
            <w:tcW w:w="9492" w:type="dxa"/>
            <w:vAlign w:val="bottom"/>
          </w:tcPr>
          <w:p w:rsidR="008D204E" w:rsidRPr="001A32C6" w:rsidRDefault="008D204E" w:rsidP="004E2C20">
            <w:pPr>
              <w:pStyle w:val="Podtytu"/>
              <w:spacing w:line="288" w:lineRule="auto"/>
              <w:rPr>
                <w:rFonts w:ascii="Century Gothic" w:hAnsi="Century Gothic"/>
                <w:i w:val="0"/>
                <w:color w:val="auto"/>
                <w:sz w:val="20"/>
                <w:szCs w:val="20"/>
              </w:rPr>
            </w:pPr>
            <w:r w:rsidRPr="001A32C6">
              <w:rPr>
                <w:rFonts w:ascii="Century Gothic" w:hAnsi="Century Gothic"/>
                <w:i w:val="0"/>
                <w:color w:val="auto"/>
                <w:sz w:val="20"/>
                <w:szCs w:val="20"/>
              </w:rPr>
              <w:t>………………………………………………</w:t>
            </w:r>
          </w:p>
        </w:tc>
      </w:tr>
      <w:tr w:rsidR="001A32C6" w:rsidRPr="001A32C6" w:rsidTr="001C5B70">
        <w:trPr>
          <w:trHeight w:val="429"/>
        </w:trPr>
        <w:tc>
          <w:tcPr>
            <w:tcW w:w="3936" w:type="dxa"/>
            <w:vAlign w:val="bottom"/>
          </w:tcPr>
          <w:p w:rsidR="008D204E" w:rsidRPr="001A32C6" w:rsidRDefault="008D204E" w:rsidP="004E2C20">
            <w:pPr>
              <w:pStyle w:val="Podtytu"/>
              <w:spacing w:line="288" w:lineRule="auto"/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</w:pPr>
            <w:r w:rsidRPr="001A32C6"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8D204E" w:rsidRPr="001A32C6" w:rsidRDefault="008D204E" w:rsidP="004E2C20">
            <w:pPr>
              <w:pStyle w:val="Podtytu"/>
              <w:spacing w:line="288" w:lineRule="auto"/>
              <w:rPr>
                <w:rFonts w:ascii="Century Gothic" w:hAnsi="Century Gothic"/>
                <w:i w:val="0"/>
                <w:color w:val="auto"/>
                <w:sz w:val="20"/>
                <w:szCs w:val="20"/>
              </w:rPr>
            </w:pPr>
            <w:r w:rsidRPr="001A32C6">
              <w:rPr>
                <w:rFonts w:ascii="Century Gothic" w:hAnsi="Century Gothic"/>
                <w:i w:val="0"/>
                <w:color w:val="auto"/>
                <w:sz w:val="20"/>
                <w:szCs w:val="20"/>
              </w:rPr>
              <w:t>………………………………………………</w:t>
            </w:r>
          </w:p>
        </w:tc>
      </w:tr>
      <w:tr w:rsidR="001A32C6" w:rsidRPr="001A32C6" w:rsidTr="001C5B70">
        <w:trPr>
          <w:trHeight w:val="549"/>
        </w:trPr>
        <w:tc>
          <w:tcPr>
            <w:tcW w:w="3936" w:type="dxa"/>
            <w:vAlign w:val="bottom"/>
          </w:tcPr>
          <w:p w:rsidR="008D204E" w:rsidRPr="001A32C6" w:rsidRDefault="008D204E" w:rsidP="004E2C20">
            <w:pPr>
              <w:pStyle w:val="Podtytu"/>
              <w:spacing w:line="288" w:lineRule="auto"/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</w:pPr>
            <w:r w:rsidRPr="001A32C6"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8D204E" w:rsidRPr="001A32C6" w:rsidRDefault="008D204E" w:rsidP="004E2C20">
            <w:pPr>
              <w:pStyle w:val="Podtytu"/>
              <w:spacing w:line="288" w:lineRule="auto"/>
              <w:rPr>
                <w:rFonts w:ascii="Century Gothic" w:hAnsi="Century Gothic"/>
                <w:i w:val="0"/>
                <w:color w:val="auto"/>
                <w:sz w:val="20"/>
                <w:szCs w:val="20"/>
              </w:rPr>
            </w:pPr>
            <w:r w:rsidRPr="001A32C6">
              <w:rPr>
                <w:rFonts w:ascii="Century Gothic" w:hAnsi="Century Gothic"/>
                <w:i w:val="0"/>
                <w:color w:val="auto"/>
                <w:sz w:val="20"/>
                <w:szCs w:val="20"/>
              </w:rPr>
              <w:t>………………………………………………</w:t>
            </w:r>
          </w:p>
        </w:tc>
      </w:tr>
      <w:tr w:rsidR="001A32C6" w:rsidRPr="001A32C6" w:rsidTr="001C5B70">
        <w:trPr>
          <w:trHeight w:val="629"/>
        </w:trPr>
        <w:tc>
          <w:tcPr>
            <w:tcW w:w="3936" w:type="dxa"/>
            <w:vAlign w:val="bottom"/>
          </w:tcPr>
          <w:p w:rsidR="008D204E" w:rsidRPr="001A32C6" w:rsidRDefault="008D204E" w:rsidP="004E2C20">
            <w:pPr>
              <w:pStyle w:val="Podtytu"/>
              <w:spacing w:line="288" w:lineRule="auto"/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</w:pPr>
            <w:r w:rsidRPr="001A32C6">
              <w:rPr>
                <w:rFonts w:ascii="Century Gothic" w:hAnsi="Century Gothic"/>
                <w:b/>
                <w:i w:val="0"/>
                <w:color w:val="auto"/>
                <w:sz w:val="20"/>
                <w:szCs w:val="20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8D204E" w:rsidRPr="001A32C6" w:rsidRDefault="008D204E" w:rsidP="004E2C20">
            <w:pPr>
              <w:pStyle w:val="Podtytu"/>
              <w:spacing w:line="288" w:lineRule="auto"/>
              <w:rPr>
                <w:rFonts w:ascii="Century Gothic" w:hAnsi="Century Gothic"/>
                <w:i w:val="0"/>
                <w:color w:val="auto"/>
                <w:sz w:val="20"/>
                <w:szCs w:val="20"/>
              </w:rPr>
            </w:pPr>
            <w:r w:rsidRPr="001A32C6">
              <w:rPr>
                <w:rFonts w:ascii="Century Gothic" w:hAnsi="Century Gothic"/>
                <w:i w:val="0"/>
                <w:color w:val="auto"/>
                <w:sz w:val="20"/>
                <w:szCs w:val="20"/>
              </w:rPr>
              <w:t>………………………………………………</w:t>
            </w:r>
          </w:p>
        </w:tc>
      </w:tr>
    </w:tbl>
    <w:p w:rsidR="00795A84" w:rsidRPr="00165107" w:rsidRDefault="00795A84" w:rsidP="00795A84">
      <w:pPr>
        <w:spacing w:line="288" w:lineRule="auto"/>
        <w:rPr>
          <w:rFonts w:ascii="Century Gothic" w:hAnsi="Century Gothic"/>
          <w:b/>
          <w:bCs/>
          <w:sz w:val="20"/>
          <w:szCs w:val="20"/>
        </w:rPr>
      </w:pPr>
    </w:p>
    <w:tbl>
      <w:tblPr>
        <w:tblpPr w:leftFromText="141" w:rightFromText="141" w:vertAnchor="text" w:tblpX="423"/>
        <w:tblW w:w="13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8"/>
        <w:gridCol w:w="6661"/>
      </w:tblGrid>
      <w:tr w:rsidR="00795A84" w:rsidRPr="00165107" w:rsidTr="001C5B70">
        <w:trPr>
          <w:trHeight w:val="70"/>
        </w:trPr>
        <w:tc>
          <w:tcPr>
            <w:tcW w:w="69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5A84" w:rsidRPr="00165107" w:rsidRDefault="003176A2" w:rsidP="003176A2">
            <w:pPr>
              <w:spacing w:line="288" w:lineRule="auto"/>
              <w:rPr>
                <w:rFonts w:ascii="Century Gothic" w:hAnsi="Century Gothic"/>
                <w:b/>
                <w:sz w:val="20"/>
                <w:szCs w:val="20"/>
              </w:rPr>
            </w:pPr>
            <w:r w:rsidRPr="00165107">
              <w:rPr>
                <w:rFonts w:ascii="Century Gothic" w:hAnsi="Century Gothic"/>
                <w:bCs/>
                <w:sz w:val="20"/>
                <w:szCs w:val="20"/>
              </w:rPr>
              <w:t xml:space="preserve">Przedmiot: </w:t>
            </w:r>
            <w:r w:rsidRPr="00165107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3F6A7A" w:rsidRPr="00165107">
              <w:rPr>
                <w:rFonts w:ascii="Century Gothic" w:hAnsi="Century Gothic"/>
                <w:b/>
                <w:sz w:val="20"/>
                <w:szCs w:val="20"/>
              </w:rPr>
              <w:t>S</w:t>
            </w:r>
            <w:r w:rsidRPr="00165107">
              <w:rPr>
                <w:rFonts w:ascii="Century Gothic" w:hAnsi="Century Gothic"/>
                <w:b/>
                <w:sz w:val="20"/>
                <w:szCs w:val="20"/>
              </w:rPr>
              <w:t xml:space="preserve">ymulator radioterapeutyczny CT </w:t>
            </w:r>
          </w:p>
        </w:tc>
        <w:tc>
          <w:tcPr>
            <w:tcW w:w="66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5A84" w:rsidRPr="00165107" w:rsidRDefault="00795A84" w:rsidP="001C5B70">
            <w:pPr>
              <w:spacing w:line="36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65107">
              <w:rPr>
                <w:rFonts w:ascii="Century Gothic" w:hAnsi="Century Gothic"/>
                <w:b/>
                <w:bCs/>
                <w:sz w:val="20"/>
                <w:szCs w:val="20"/>
              </w:rPr>
              <w:t>Cena brutto (w zł)</w:t>
            </w:r>
          </w:p>
        </w:tc>
      </w:tr>
      <w:tr w:rsidR="00795A84" w:rsidRPr="00165107" w:rsidTr="001C5B70">
        <w:trPr>
          <w:trHeight w:val="70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5A84" w:rsidRPr="00165107" w:rsidRDefault="00795A84" w:rsidP="001C5B70">
            <w:pPr>
              <w:spacing w:line="288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65107">
              <w:rPr>
                <w:rFonts w:ascii="Century Gothic" w:hAnsi="Century Gothic"/>
                <w:b/>
                <w:bCs/>
                <w:sz w:val="20"/>
                <w:szCs w:val="20"/>
              </w:rPr>
              <w:t>A:</w:t>
            </w:r>
            <w:r w:rsidRPr="00165107">
              <w:rPr>
                <w:rFonts w:ascii="Century Gothic" w:hAnsi="Century Gothic"/>
                <w:bCs/>
                <w:sz w:val="20"/>
                <w:szCs w:val="20"/>
              </w:rPr>
              <w:t xml:space="preserve"> Cena brutto sprzętu wraz z dostawą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5A84" w:rsidRPr="00165107" w:rsidRDefault="00795A84" w:rsidP="001C5B70">
            <w:pPr>
              <w:spacing w:line="60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95A84" w:rsidRPr="00165107" w:rsidTr="001C5B70">
        <w:trPr>
          <w:trHeight w:val="70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5A84" w:rsidRPr="00165107" w:rsidRDefault="00795A84" w:rsidP="001C5B70">
            <w:pPr>
              <w:spacing w:line="288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65107">
              <w:rPr>
                <w:rFonts w:ascii="Century Gothic" w:hAnsi="Century Gothic"/>
                <w:b/>
                <w:bCs/>
                <w:sz w:val="20"/>
                <w:szCs w:val="20"/>
              </w:rPr>
              <w:t>B:</w:t>
            </w:r>
            <w:r w:rsidRPr="00165107">
              <w:rPr>
                <w:rFonts w:ascii="Century Gothic" w:hAnsi="Century Gothic"/>
                <w:bCs/>
                <w:sz w:val="20"/>
                <w:szCs w:val="20"/>
              </w:rPr>
              <w:t xml:space="preserve"> Cena brutto adaptacji pomieszczeń 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5A84" w:rsidRPr="00165107" w:rsidRDefault="00795A84" w:rsidP="001C5B70">
            <w:pPr>
              <w:spacing w:line="60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95A84" w:rsidRPr="00165107" w:rsidTr="001C5B70">
        <w:trPr>
          <w:trHeight w:val="70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5A84" w:rsidRPr="00165107" w:rsidRDefault="00795A84" w:rsidP="001C5B70">
            <w:pPr>
              <w:spacing w:line="288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65107">
              <w:rPr>
                <w:rFonts w:ascii="Century Gothic" w:hAnsi="Century Gothic"/>
                <w:b/>
                <w:bCs/>
                <w:sz w:val="20"/>
                <w:szCs w:val="20"/>
              </w:rPr>
              <w:t>C:</w:t>
            </w:r>
            <w:r w:rsidRPr="00165107">
              <w:rPr>
                <w:rFonts w:ascii="Century Gothic" w:hAnsi="Century Gothic"/>
                <w:bCs/>
                <w:sz w:val="20"/>
                <w:szCs w:val="20"/>
              </w:rPr>
              <w:t xml:space="preserve"> Cena brutto instalacji i uruchomienia sprzętu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5A84" w:rsidRPr="00165107" w:rsidRDefault="00795A84" w:rsidP="001C5B70">
            <w:pPr>
              <w:spacing w:line="60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95A84" w:rsidRPr="00165107" w:rsidTr="001C5B70">
        <w:trPr>
          <w:trHeight w:val="70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5A84" w:rsidRPr="00165107" w:rsidRDefault="00795A84" w:rsidP="001C5B70">
            <w:pPr>
              <w:spacing w:line="288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65107">
              <w:rPr>
                <w:rFonts w:ascii="Century Gothic" w:hAnsi="Century Gothic"/>
                <w:b/>
                <w:bCs/>
                <w:sz w:val="20"/>
                <w:szCs w:val="20"/>
              </w:rPr>
              <w:t>D:</w:t>
            </w:r>
            <w:r w:rsidRPr="00165107">
              <w:rPr>
                <w:rFonts w:ascii="Century Gothic" w:hAnsi="Century Gothic"/>
                <w:bCs/>
                <w:sz w:val="20"/>
                <w:szCs w:val="20"/>
              </w:rPr>
              <w:t xml:space="preserve"> Cena brutto szkoleń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5A84" w:rsidRPr="00165107" w:rsidRDefault="00795A84" w:rsidP="001C5B70">
            <w:pPr>
              <w:spacing w:line="60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795A84" w:rsidRPr="00165107" w:rsidTr="001C5B70">
        <w:trPr>
          <w:trHeight w:val="70"/>
        </w:trPr>
        <w:tc>
          <w:tcPr>
            <w:tcW w:w="69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95A84" w:rsidRPr="00165107" w:rsidRDefault="00795A84" w:rsidP="001C5B70">
            <w:pPr>
              <w:spacing w:line="288" w:lineRule="auto"/>
              <w:rPr>
                <w:rFonts w:ascii="Century Gothic" w:hAnsi="Century Gothic"/>
                <w:bCs/>
                <w:sz w:val="20"/>
                <w:szCs w:val="20"/>
              </w:rPr>
            </w:pPr>
            <w:r w:rsidRPr="00165107">
              <w:rPr>
                <w:rFonts w:ascii="Century Gothic" w:hAnsi="Century Gothic"/>
                <w:b/>
                <w:bCs/>
                <w:sz w:val="20"/>
                <w:szCs w:val="20"/>
              </w:rPr>
              <w:t>A+B+C+D:</w:t>
            </w:r>
            <w:r w:rsidRPr="00165107">
              <w:rPr>
                <w:rFonts w:ascii="Century Gothic" w:hAnsi="Century Gothic"/>
                <w:bCs/>
                <w:sz w:val="20"/>
                <w:szCs w:val="20"/>
              </w:rPr>
              <w:t xml:space="preserve"> Cena brutto oferty</w:t>
            </w:r>
          </w:p>
        </w:tc>
        <w:tc>
          <w:tcPr>
            <w:tcW w:w="66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95A84" w:rsidRPr="00165107" w:rsidRDefault="00795A84" w:rsidP="001C5B70">
            <w:pPr>
              <w:spacing w:line="60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8D204E" w:rsidRDefault="008D204E" w:rsidP="004E2C20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  <w:lang w:eastAsia="pl-PL"/>
        </w:rPr>
      </w:pPr>
    </w:p>
    <w:p w:rsidR="00795A84" w:rsidRDefault="00795A84" w:rsidP="004E2C20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  <w:lang w:eastAsia="pl-PL"/>
        </w:rPr>
      </w:pPr>
    </w:p>
    <w:p w:rsidR="00795A84" w:rsidRDefault="00795A84" w:rsidP="004E2C20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  <w:lang w:eastAsia="pl-PL"/>
        </w:rPr>
      </w:pPr>
    </w:p>
    <w:p w:rsidR="008D204E" w:rsidRDefault="008D204E" w:rsidP="004E2C20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  <w:lang w:eastAsia="pl-PL"/>
        </w:rPr>
      </w:pPr>
    </w:p>
    <w:p w:rsidR="00D54DF6" w:rsidRPr="001A32C6" w:rsidRDefault="00D54DF6" w:rsidP="004E2C20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  <w:lang w:eastAsia="pl-PL"/>
        </w:rPr>
      </w:pPr>
    </w:p>
    <w:p w:rsidR="00AB7475" w:rsidRPr="001A32C6" w:rsidRDefault="008D204E" w:rsidP="004E2C20">
      <w:pPr>
        <w:spacing w:line="288" w:lineRule="auto"/>
        <w:rPr>
          <w:rFonts w:ascii="Century Gothic" w:hAnsi="Century Gothic"/>
          <w:b/>
          <w:sz w:val="20"/>
          <w:szCs w:val="20"/>
        </w:rPr>
      </w:pPr>
      <w:r w:rsidRPr="001A32C6">
        <w:rPr>
          <w:rFonts w:ascii="Century Gothic" w:eastAsia="Times New Roman" w:hAnsi="Century Gothic" w:cs="Arial"/>
          <w:b/>
          <w:bCs/>
          <w:sz w:val="20"/>
          <w:szCs w:val="20"/>
          <w:lang w:eastAsia="pl-PL"/>
        </w:rPr>
        <w:lastRenderedPageBreak/>
        <w:t>PARAMETRY TECHNICZNE I EKSPLOATACYJNE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Ocena pkt.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Parametry ogólne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Tomograf nowy wyprodukowany w 2018 roku, nieużywany, nie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rekondycjonowany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 xml:space="preserve">- - - 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Tomograf komputerowy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u w:val="single"/>
                <w:lang w:eastAsia="pl-PL"/>
              </w:rPr>
              <w:t xml:space="preserve">na szynach jezdnych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do obsługi sali operacyjnej, umożliwiający akwizycję min. 20 warstw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submilimetrowych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badanego obszaru w czasie jednego pełnego obrotu układu lampa-detektor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TAK, Podać ilość warstw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największa wartość – 20 pkt.</w:t>
            </w:r>
          </w:p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inne – proporcjonalnie mniej względem największej wartości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Tomograf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umożliwiajacy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:</w:t>
            </w:r>
          </w:p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- badania klatki piersiowej, kręgosłupa, jamy brzusznej i miednicy wraz z wielofazowymi badaniami narządów tych obszarów anatomicznych,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  <w:t>- badania naczyń domózgowych, wewnątrzczaszkowych, dużych naczyń oraz naczyń obwodowych,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  <w:t xml:space="preserve">- akwizycję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submilimetrową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niewielkich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struktur anatomicznych,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  <w:t>- badania wielonarządowe.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GANTRY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Średnica otworu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gantry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 [cm]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&gt;=</w:t>
            </w: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największa wartość – 20 pkt.</w:t>
            </w:r>
          </w:p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inne – proporcjonalnie mniej względem największej wartości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Precyzja pozycjonowania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gantry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[mm]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=&lt; ±1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both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wartość wymagana – 0 pkt.</w:t>
            </w:r>
          </w:p>
          <w:p w:rsidR="00971948" w:rsidRPr="001A32C6" w:rsidRDefault="00971948" w:rsidP="004E2C20">
            <w:pPr>
              <w:snapToGrid w:val="0"/>
              <w:spacing w:line="288" w:lineRule="auto"/>
              <w:jc w:val="both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niższa niż wymagana – 1 pkt.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Zakres przesuwu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gantry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na szynach jezdnych z pozycji parkowania [m]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≥ 3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Maksymalna dopuszczalna szerokość blatu stołu operacyjnego umieszczonego na wysokości 140 mm poniżej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izocentrum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i pochyleniu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gantry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[mm]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16"/>
                <w:szCs w:val="16"/>
              </w:rPr>
            </w:pP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Przyciski sterujące na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gantry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po obu jej stronach (z prawej i lewej strony) oraz sterowanie z konsoli operatora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Podwieszany (lub prowadzony w inny sposób) system okablowania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gantry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,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zapewniający swobodny dostęp do pacjenta w trakcie badania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System okablowania i szyn jezdnych tomografu zapewniający możliwość utrzymania norm sanitarnych sali operacyjnej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GENERATOR I LAMPA RTG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Maksymalna moc generatora [kW]</w:t>
            </w:r>
          </w:p>
          <w:p w:rsidR="0010181F" w:rsidRPr="0010181F" w:rsidRDefault="0010181F" w:rsidP="004E2C20">
            <w:pPr>
              <w:spacing w:line="288" w:lineRule="auto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0181F">
              <w:rPr>
                <w:rFonts w:ascii="Century Gothic" w:eastAsia="Times New Roman" w:hAnsi="Century Gothic" w:cs="Arial"/>
                <w:color w:val="FF0000"/>
                <w:sz w:val="16"/>
                <w:szCs w:val="16"/>
                <w:lang w:eastAsia="pl-PL"/>
              </w:rPr>
              <w:t xml:space="preserve">Uwaga - </w:t>
            </w:r>
            <w:r w:rsidRPr="0010181F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podana w ofercie moc ma być mocą użytkową – wynikającą z protokołów badań</w:t>
            </w:r>
            <w:r w:rsidRPr="0010181F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Cs/>
                <w:sz w:val="20"/>
                <w:szCs w:val="20"/>
                <w:lang w:eastAsia="pl-PL"/>
              </w:rPr>
              <w:t>&gt;=70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0181F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trike/>
                <w:color w:val="FF0000"/>
                <w:sz w:val="16"/>
                <w:szCs w:val="16"/>
              </w:rPr>
            </w:pPr>
            <w:r w:rsidRPr="0010181F">
              <w:rPr>
                <w:rFonts w:ascii="Century Gothic" w:hAnsi="Century Gothic" w:cs="Arial Narrow"/>
                <w:strike/>
                <w:color w:val="FF0000"/>
                <w:sz w:val="16"/>
                <w:szCs w:val="16"/>
              </w:rPr>
              <w:t>największa wartość – 5 pkt.</w:t>
            </w:r>
          </w:p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16"/>
                <w:szCs w:val="16"/>
              </w:rPr>
            </w:pPr>
            <w:r w:rsidRPr="0010181F">
              <w:rPr>
                <w:rFonts w:ascii="Century Gothic" w:hAnsi="Century Gothic" w:cs="Arial Narrow"/>
                <w:strike/>
                <w:color w:val="FF0000"/>
                <w:sz w:val="16"/>
                <w:szCs w:val="16"/>
              </w:rPr>
              <w:t>inne – proporcjonalnie mniej względem największej wartości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Minimalne napięcie anody, możliwe do zastosowania w protokołach badań [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kV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=&lt; 80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Modulacja prądu anody w czasie rzeczywistym, jednocześnie w osiach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x,y,z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Rzeczywista pojemność cieplna anody min. 7 [MHU] lub jej ekwiwalent min. 50 [MHU] w przypadku technologii chłodzenia innej niż klasyczna [MHU]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Szybkość chłodzenia anody lampy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rtg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[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kHU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/min]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&gt;= 1300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206B7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trike/>
                <w:color w:val="FF0000"/>
                <w:sz w:val="16"/>
                <w:szCs w:val="16"/>
              </w:rPr>
            </w:pPr>
            <w:r w:rsidRPr="001206B7">
              <w:rPr>
                <w:rFonts w:ascii="Century Gothic" w:hAnsi="Century Gothic" w:cs="Arial Narrow"/>
                <w:strike/>
                <w:color w:val="FF0000"/>
                <w:sz w:val="16"/>
                <w:szCs w:val="16"/>
              </w:rPr>
              <w:t>największa wartość – 5 pkt.</w:t>
            </w:r>
          </w:p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16"/>
                <w:szCs w:val="16"/>
              </w:rPr>
            </w:pPr>
            <w:r w:rsidRPr="001206B7">
              <w:rPr>
                <w:rFonts w:ascii="Century Gothic" w:hAnsi="Century Gothic" w:cs="Arial Narrow"/>
                <w:strike/>
                <w:color w:val="FF0000"/>
                <w:sz w:val="16"/>
                <w:szCs w:val="16"/>
              </w:rPr>
              <w:t>inne – proporcjonalnie mniej względem największej wartości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Liczba ognisk lampy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rtg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&gt;= 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both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2 ogniska – 1 pkt.</w:t>
            </w:r>
          </w:p>
          <w:p w:rsidR="00971948" w:rsidRPr="001A32C6" w:rsidRDefault="00971948" w:rsidP="004E2C20">
            <w:pPr>
              <w:snapToGrid w:val="0"/>
              <w:spacing w:line="288" w:lineRule="auto"/>
              <w:jc w:val="both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3 ogniska - 3 pkt.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Automatyczny wybór ognisk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DETEKTORY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Submilimetrowa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wartość kolimacji warstwy akwizycyjnej, w odniesieniu do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izocentrum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, dla trybu wielowarstwowej akwizycji spiralnej [mm].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≤0,625</w:t>
            </w:r>
          </w:p>
          <w:p w:rsidR="003461A1" w:rsidRPr="001A32C6" w:rsidRDefault="003461A1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bookmarkStart w:id="0" w:name="_GoBack"/>
            <w:r w:rsidRPr="003461A1">
              <w:rPr>
                <w:rFonts w:ascii="Century Gothic" w:eastAsia="Times New Roman" w:hAnsi="Century Gothic" w:cs="Arial"/>
                <w:color w:val="FF0000"/>
                <w:sz w:val="20"/>
                <w:szCs w:val="20"/>
                <w:lang w:eastAsia="pl-PL"/>
              </w:rPr>
              <w:t>podać</w:t>
            </w:r>
            <w:bookmarkEnd w:id="0"/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jc w:val="center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364D" w:rsidRDefault="0088364D" w:rsidP="0088364D">
            <w:pPr>
              <w:snapToGrid w:val="0"/>
              <w:spacing w:line="288" w:lineRule="auto"/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</w:pPr>
            <w:r w:rsidRPr="0088364D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najmniejsza wartość – 1 pkt, </w:t>
            </w:r>
          </w:p>
          <w:p w:rsidR="00971948" w:rsidRPr="0088364D" w:rsidRDefault="0088364D" w:rsidP="0088364D">
            <w:pPr>
              <w:snapToGrid w:val="0"/>
              <w:spacing w:line="288" w:lineRule="auto"/>
              <w:rPr>
                <w:rFonts w:ascii="Century Gothic" w:hAnsi="Century Gothic" w:cs="Arial Narrow"/>
                <w:sz w:val="16"/>
                <w:szCs w:val="16"/>
              </w:rPr>
            </w:pPr>
            <w:r w:rsidRPr="0088364D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inne – 0 pkt.</w:t>
            </w:r>
            <w:r w:rsidRPr="0088364D">
              <w:rPr>
                <w:rFonts w:ascii="Century Gothic" w:eastAsia="Times New Roman" w:hAnsi="Century Gothic" w:cs="Times New Roman"/>
                <w:sz w:val="16"/>
                <w:szCs w:val="16"/>
                <w:lang w:eastAsia="pl-PL"/>
              </w:rPr>
              <w:br/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Wartość kolimacji warstwy akwizycyjnej, w odniesieniu do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izocentrum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dla akwizycji wielowarstwowej, mniejsza od 0,5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tak – 1 pkt.</w:t>
            </w:r>
          </w:p>
          <w:p w:rsidR="00971948" w:rsidRPr="001A32C6" w:rsidRDefault="00971948" w:rsidP="004E2C20">
            <w:pPr>
              <w:spacing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SYSTEM SKANOWANIA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Najkrótszy czas [s] pełnego obrotu (360º ) układu lampa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rtg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– detektor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=&lt; 0,5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wartość wymagana – 0 pkt.</w:t>
            </w:r>
          </w:p>
          <w:p w:rsidR="00971948" w:rsidRPr="001A32C6" w:rsidRDefault="00971948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niższa niż wymagana – 1 pkt.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Możliwość wykonywania badań w technice sekwencyjnej i spiralnej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Maksymalne, rekonstruowane pole obrazowania FOV [cm]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&gt;= 50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80 [cm] i więcej – 3 pkt.</w:t>
            </w:r>
          </w:p>
          <w:p w:rsidR="00971948" w:rsidRPr="001A32C6" w:rsidRDefault="00971948" w:rsidP="004E2C20">
            <w:pPr>
              <w:spacing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mniejsze wartości – 1 pkt.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Matryca rekonstrukcyjna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&gt;= 512x512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Matryca prezentacyjna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&gt;= 1024x1024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Rozdzielczość wysokokontrastowa w płaszczyźnie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x,y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, mierzona w polu akwizycyjnym FOV=50 cm w punkcie 2% charakterystyki MTF [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pl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/cm]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&gt;= 15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największa wartość – 5 pkt.</w:t>
            </w:r>
          </w:p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inne – proporcjonalnie mniej względem największej wartości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Rozdzielczość przestrzenna izotropowa x=y=z dla trybu skanowania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submilimetrowego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w polu widzenia FOV 50 cm [mm]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=&lt; 0,6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najmniejsza wartość – 5 pkt.</w:t>
            </w:r>
          </w:p>
          <w:p w:rsidR="00971948" w:rsidRPr="001A32C6" w:rsidRDefault="00971948" w:rsidP="004E2C20">
            <w:pPr>
              <w:snapToGrid w:val="0"/>
              <w:spacing w:line="288" w:lineRule="auto"/>
              <w:rPr>
                <w:rFonts w:ascii="Century Gothic" w:hAnsi="Century Gothic" w:cs="Arial Narrow"/>
                <w:sz w:val="16"/>
                <w:szCs w:val="16"/>
              </w:rPr>
            </w:pPr>
            <w:r w:rsidRPr="001A32C6">
              <w:rPr>
                <w:rFonts w:ascii="Century Gothic" w:hAnsi="Century Gothic" w:cs="Arial Narrow"/>
                <w:sz w:val="16"/>
                <w:szCs w:val="16"/>
              </w:rPr>
              <w:t>inne – proporcjonalnie mniej względem największej wartości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Szybkość rekonstrukcji obrazów w matrycy 512 x 512 [obrazy/s].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&gt;= 20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highlight w:val="yellow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Niskodawkowy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algorytm rekonstrukcji bazujący na modelu z wielokrotnym przetwarzaniem iteracyjnym tych samych danych surowych (obszar danych RAW)  umożliwiający redukcję dawki o co najmniej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60% w relacji do standardowej metody rekonstrukcji wstecznej FBP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Oprogramowanie do redukcji artefaktów pochodzących od elementów metalowych (endoprotezy, implanty) w badanej anatomii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KONSOLA OPERATORSKA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Stanowisko operatorskie - konsola akwizycyjna dwumonitorowa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Przekątna kolorowego monitora z aktywną matrycą ciekłokrystaliczną typu Flat ["]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≥ 19 "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Pojemność dysku twardego dla obrazów bez kompresji (512x512), wyrażona liczbą obrazów.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&gt;= 250 000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Archiwizacja badań pacjentów na CD-R i DVD w standardzie DICOM 3.0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Dwukierunkowy interkom do komunikacji głosowej z pacjentem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Interfejs sieciowy zgodnie z DICOM 3.0 z następującymi klasami serwisowymi:-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Send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/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Receive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  <w:t xml:space="preserve">- Basic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Print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  <w:t xml:space="preserve">- Query/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Retrieve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  <w:t xml:space="preserve">- Storage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Commitment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  <w:t xml:space="preserve">-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Worklist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OPROGRAMOWANIE KONSOLI OPERATORSKIEJ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MIP (Maximum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Intensity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Projection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SSD (Surface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Shaded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Display)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VRT (Volume Rendering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Techique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Rekonstrukcje MPR (również skośne i krzywoliniowe z danych zbieranych przy dowolnym kącie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gantry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Bezpośrednia rekonstrukcja warstw MPR bez konieczności wstępnej rekonstrukcji cienkich warstw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aksjalnych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Prezentacje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cine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Bezpośrednie rekonstrukcje objętościowe bez konieczności wykonywania najpierw rekonstrukcji cienkowarstwowych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aksjalnych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Pomiary geometryczne (długości / kątów / powierzchni / objętości)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Pomiary analityczne (pomiar poziomu gęstości, profile gęstości, analiza skanu dynamicznego).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Obliczanie całkowitej dawki ekspozycyjnej (DLP lub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CTDIvol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), jaką uzyskał pacjent w trakcie badania i jej prezentacja na ekranie konsoli operatorskiej.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Wielozadaniowość / wielodostęp, w tym możliwość automatycznej rekonstrukcji, archiwizacji i dokumentacji w tle (w trakcie skanowania)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Kompletny zestaw protokołów do badania wszystkich obszarów anatomicznych , z możliwością ich projektowania i zapamiętywania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Oprogramowanie do synchronizacji startu badania spiralnego na podstawie automatycznej analizy napływu środka cieniującego w zadanej warstwie bez wykonywania wstrzyknięć testowych.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Automatyczny dobór napięcia anodowego w protokołach badań w zależności od badanej anatomii i rodzaju badania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743FEF" w:rsidRDefault="00971948" w:rsidP="004E2C20">
            <w:pPr>
              <w:spacing w:line="288" w:lineRule="auto"/>
              <w:jc w:val="center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743FEF">
              <w:rPr>
                <w:rFonts w:ascii="Century Gothic" w:hAnsi="Century Gothic"/>
                <w:color w:val="FF0000"/>
                <w:sz w:val="16"/>
                <w:szCs w:val="16"/>
              </w:rPr>
              <w:t>- - -</w:t>
            </w:r>
          </w:p>
        </w:tc>
      </w:tr>
      <w:tr w:rsidR="001A32C6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1A32C6" w:rsidRDefault="00971948" w:rsidP="001A32C6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Automatyczne ustawianie zakresu badania, dla danego pacjenta, na podstawie znaczników anatomicznych i protokołu badania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948" w:rsidRPr="001A32C6" w:rsidRDefault="00971948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948" w:rsidRPr="00743FEF" w:rsidRDefault="00743FEF" w:rsidP="00090ADF">
            <w:pPr>
              <w:spacing w:line="288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743FEF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tak – </w:t>
            </w:r>
            <w:r w:rsidR="00090ADF">
              <w:rPr>
                <w:rFonts w:ascii="Century Gothic" w:hAnsi="Century Gothic"/>
                <w:color w:val="FF0000"/>
                <w:sz w:val="16"/>
                <w:szCs w:val="16"/>
              </w:rPr>
              <w:t>1</w:t>
            </w:r>
            <w:r w:rsidR="00B322E5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pkt</w:t>
            </w:r>
            <w:r w:rsidRPr="00743FEF">
              <w:rPr>
                <w:rFonts w:ascii="Century Gothic" w:hAnsi="Century Gothic"/>
                <w:color w:val="FF0000"/>
                <w:sz w:val="16"/>
                <w:szCs w:val="16"/>
              </w:rPr>
              <w:t>, nie – 0 pkt.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Automatyczne oznaczanie kręgów i wyznaczanie kątów nachylenia płaszczyzn rekonstrukcji kręgów w badaniach kręgosłupa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743FEF" w:rsidRDefault="00B322E5" w:rsidP="00743FEF">
            <w:pPr>
              <w:spacing w:line="288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tak – 2 pkt</w:t>
            </w:r>
            <w:r w:rsidR="00743FEF" w:rsidRPr="00743FEF">
              <w:rPr>
                <w:rFonts w:ascii="Century Gothic" w:hAnsi="Century Gothic"/>
                <w:color w:val="FF0000"/>
                <w:sz w:val="16"/>
                <w:szCs w:val="16"/>
              </w:rPr>
              <w:t>, nie – 0 pkt.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Automatyczne alarmowanie obsługi o możliwości przekroczenia dawki referencyjnej w danym badaniu (przed wykonaniem badania), oraz ewidencjonowanie tego faktu w przypadku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kontynuowania badania bez wprowadzania zmian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743FEF" w:rsidRDefault="00743FEF" w:rsidP="00743FEF">
            <w:pPr>
              <w:spacing w:line="288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Integracja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wstrzykiwacza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środka cieniującego z tomografem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Sterowanie dostarczonym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wstrzykiwaczem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bezpośrednio z konsoli tomografu komputerowego. Możliwość programowania i zapamiętywania parametrów środka kontrastowego bezpośrednio w protokole badania na konsoli operatorskiej.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147FC4" w:rsidP="00090ADF">
            <w:pPr>
              <w:spacing w:line="288" w:lineRule="auto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tak – 2 pkt</w:t>
            </w:r>
            <w:r w:rsidR="00090ADF" w:rsidRPr="00743FEF">
              <w:rPr>
                <w:rFonts w:ascii="Century Gothic" w:hAnsi="Century Gothic"/>
                <w:color w:val="FF0000"/>
                <w:sz w:val="16"/>
                <w:szCs w:val="16"/>
              </w:rPr>
              <w:t>, nie – 0 pkt.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STANOWISKO LEKARSKIE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Konsola lekarska, dwumonitorowa. Przekątna kolorowego monitora z aktywną matrycą ciekłokrystaliczną typu Flat min.24” lub konsola lekarka jednomonitorowa, ale o przekątnej min. 29’’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Interfejs sieciowy w formacie DICOM 3.0 z następującymi funkcjami:- DICOM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Print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  <w:t xml:space="preserve">- DICOM Storage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Commitment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 xml:space="preserve">- DICOM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Sent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/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Receive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br/>
              <w:t>- DICOM Query/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Retrieve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SCU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Jednoczesna prezentacja i odczyt, z synchronizacją przestrzenną, danych obrazowych CT, MR, PET-CT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Możliwość jednoczesnej edycji badań min.4 różnych pacjentów. Przełączanie pomiędzy badaniami różnych pacjentów nie wymagające zamykania załadowanych badań.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Pomiary geometryczne (długości, kątów, powierzchni)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Automatyczna synchronizacja wyświetlanych serii badania niezależna od grubości warstw.  Możliwość synchronicznego wyświetlania min. 4 serii badania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Zestaw predefiniowanych układów wyświetlania (layoutów), skojarzony z zastosowaną aplikacją, np. onkologiczna/naczyniowa. Możliwość indywidualnego dopasowania układów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wyświetlania przez każdego użytkownika, z możliwością zapamiętania.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Rekonstrukcje MIP, VRT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Predefiniowana paleta ustawień dla rekonstrukcji VRT uwzględniająca typy badań, obszary anatomiczne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Rekonstrukcje 3D typu MPR (Multi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Planar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Reconstruction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), w tym wzdłuż dowolnej prostej (równoległe lub promieniste) lub krzywej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Pomiary geometryczne (odległości, kąty)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Elementy manipulacji obrazem (m. in.  przedstawienie w negatywie, obrót obrazu i odbicia lustrzane, powiększenie obrazu, dodawanie obrazów).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Fuzja badań z różnych modalności jak: CT/MR, CT/SPECT, CT/PET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Automatyczne przetwarzanie otrzymanych danych w oparciu o kontekst kliniczny badania z możliwością automatycznego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przypisywania procedur obrazowych do obrazów na podstawie informacji zawartych w nagłówkach DICOM. Automatyczne załadowanie obrazów w predefiniowane segmenty.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Automatyczne usuwanie struktur kostnych z pozostawieniem wyłącznie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zakontrastowanego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drzewa naczyniowego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Automatyczne usuwania obrazu stołu z obrazów 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Automatyczne/ręczne numerowanie kręgów kręgosłupa w badaniach odcinkowych jak i całego kręgosłupa w badaniach CT i MR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tak – 1 pkt.</w:t>
            </w:r>
          </w:p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Automatyczne numerowanie żeber w badaniach CT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tak – 1 pkt.</w:t>
            </w:r>
          </w:p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nie – 0 pkt.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Automatyczne tworzenie listy zaznaczeń i pomiarów (znalezisk) wykonywanych w trakcie analizy z możliwością automatycznego (bez przewijania obrazów) wywołania sekwencji obrazów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odpowiadającej wybranemu zaznaczeniu lub pomiarowi z utworzonej listy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Oprogramowanie do automatycznej segmentacji i prezentacji w 3D zmian w narządach miąższowych, w tym w płucach, wątrobie oraz węzłach chłonnych wraz z automatycznym pomiarem zmiany zgodnie z RECIST 1.1, WHO i jej objętości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Oprogramowanie do wykonywania badań porównawczych TK zmian ogniskowych narządów miąższowych z synchronizacją przestrzenną badania aktualnego z poprzednim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Oprogramowanie do automatycznego pomiaru, w badaniach porównawczych TK zmian ogniskowych narządów miąższowych, różnicy parametrów: RECIST 1.1, WHO, objętości danej zmiany ogniskowej z badania aktualnego i poprzedniego (w jednostkach miary i procentowo)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Oprogramowanie do wirtualnej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kolonografii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, umożliwiające automatyczną segmentację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 xml:space="preserve">jelita grubego, jednoczesną prezentację wnętrza jelita i projekcję przekrojów w trzech głównych płaszczyznach. Jednoczesna prezentacji badania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kolonografii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w dwóch pozycjach (na brzuchu i na plecach) z synchronizacją przestrzenną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Oprogramowanie do oceny obwodowej struktury naczyniowej z rozwinięciem wzdłuż linii centralnej naczynia, pomiarem średnicy, pola przekroju w płaszczyźnie prostopadłej, światła naczynia i automatycznego wyznaczania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stenozy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oraz możliwością oceny blaszki miażdżycowej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POZOSTAŁE WYMAGANIA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Zestaw firmowych fantomów serwisowych do kalibracji i testów podstawowych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Automatyczny dwugłowicowy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wstrzykiwacz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z możliwością równoczesnego, symultanicznego podawania środka kontrastowego i roztworu soli fizjologicznej z obu wkładów jednocześnie, z opcją zaprogramowania procentowej wartości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 wstrzykiwanego roztworu przez ope</w:t>
            </w:r>
            <w: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ratora, zintegro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wany z tomografem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  <w:r w:rsidR="00E718E1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, </w:t>
            </w:r>
            <w:r w:rsidR="00E718E1" w:rsidRPr="00E718E1">
              <w:rPr>
                <w:rFonts w:ascii="Century Gothic" w:eastAsia="Times New Roman" w:hAnsi="Century Gothic" w:cs="Arial"/>
                <w:color w:val="FF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Default="00743FEF" w:rsidP="00743FEF">
            <w:pPr>
              <w:spacing w:line="288" w:lineRule="auto"/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3B3D46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wstrzykiwacz</w:t>
            </w:r>
            <w:proofErr w:type="spellEnd"/>
            <w:r w:rsidRPr="003B3D46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kontrastu w pełni bezprzewodowy (zasilanie akumulatorowe oraz bezprzewodowa łączność strzykawki z ekranem zdalnym w sterowni) – </w:t>
            </w:r>
            <w:r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1</w:t>
            </w:r>
            <w:r w:rsidRPr="003B3D46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pkt.,</w:t>
            </w:r>
          </w:p>
          <w:p w:rsidR="00743FEF" w:rsidRDefault="00743FEF" w:rsidP="00743FEF">
            <w:pPr>
              <w:spacing w:line="288" w:lineRule="auto"/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</w:pPr>
            <w:r w:rsidRPr="003B3D46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lastRenderedPageBreak/>
              <w:t xml:space="preserve"> inne rozwiązania – 0 pkt.</w:t>
            </w:r>
          </w:p>
          <w:p w:rsidR="00743FEF" w:rsidRDefault="00743FEF" w:rsidP="00743FEF">
            <w:pPr>
              <w:spacing w:line="288" w:lineRule="auto"/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</w:pPr>
          </w:p>
          <w:p w:rsidR="00743FEF" w:rsidRPr="001C5B70" w:rsidRDefault="00743FEF" w:rsidP="00743FE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</w:pPr>
            <w:proofErr w:type="spellStart"/>
            <w:r w:rsidRPr="001C5B70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wstrzykiwacz</w:t>
            </w:r>
            <w:proofErr w:type="spellEnd"/>
            <w:r w:rsidRPr="001C5B70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kontrastu pracuj</w:t>
            </w:r>
            <w:r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ą</w:t>
            </w:r>
            <w:r w:rsidRPr="001C5B70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cy na materiałach zużywalnych pozbawionych </w:t>
            </w:r>
            <w:proofErr w:type="spellStart"/>
            <w:r w:rsidRPr="001C5B70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ftalanów</w:t>
            </w:r>
            <w:proofErr w:type="spellEnd"/>
            <w:r w:rsidRPr="001C5B70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dwu-2-etyloheksylowego (DEHP), </w:t>
            </w:r>
            <w:proofErr w:type="spellStart"/>
            <w:r w:rsidRPr="001C5B70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ftalanów</w:t>
            </w:r>
            <w:proofErr w:type="spellEnd"/>
            <w:r w:rsidRPr="001C5B70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C5B70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dioktyl</w:t>
            </w:r>
            <w:r w:rsidR="00F500F1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u</w:t>
            </w:r>
            <w:proofErr w:type="spellEnd"/>
            <w:r w:rsidR="00F500F1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(DOP), lateksu oraz pirogenów – 1 pkt</w:t>
            </w:r>
          </w:p>
          <w:p w:rsidR="00743FEF" w:rsidRPr="001C5B70" w:rsidRDefault="00743FEF" w:rsidP="00743FE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</w:pPr>
            <w:r w:rsidRPr="001C5B70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inne rozwiązania – 0 pkt.</w:t>
            </w:r>
          </w:p>
          <w:p w:rsidR="00743FEF" w:rsidRPr="003B3D46" w:rsidRDefault="00743FEF" w:rsidP="00743FEF">
            <w:pPr>
              <w:spacing w:line="288" w:lineRule="auto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UPS  z minimum 3 minutowym podtrzymaniem napięcia, dla każdej konsoli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both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SPRZĘT KOMPUTEROWY / PRACA W SIECIACH INFORMATYCZNYCH – wymagania ogólne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Oferowane urządzenia posiadają  możliwość współpracy ze szpitalnymi sieciami informatycznymi - aparat oraz stacje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postprocessingowe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przygotowane do integracji z systemem RIS/PACS bez ponoszenia przez Zamawiającego dodatkowych kosztów względem wykonawcy niniejszego postępowania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Default="00743FEF" w:rsidP="00743FEF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Aktualizacja oprogramowania zainstalowanego w dostarczonych urządzeniach komputerowych w okresie trwania gwarancji.</w:t>
            </w:r>
          </w:p>
          <w:p w:rsidR="00090ADF" w:rsidRPr="00090ADF" w:rsidRDefault="00090ADF" w:rsidP="00090ADF">
            <w:pPr>
              <w:spacing w:before="100" w:beforeAutospacing="1" w:after="100" w:afterAutospacing="1" w:line="240" w:lineRule="auto"/>
              <w:rPr>
                <w:rFonts w:ascii="Century Gothic" w:eastAsia="Times New Roman" w:hAnsi="Century Gothic" w:cs="Arial"/>
                <w:i/>
                <w:sz w:val="20"/>
                <w:szCs w:val="20"/>
                <w:lang w:eastAsia="pl-PL"/>
              </w:rPr>
            </w:pPr>
            <w:r w:rsidRPr="00090ADF">
              <w:rPr>
                <w:rFonts w:ascii="Century Gothic" w:eastAsia="Times New Roman" w:hAnsi="Century Gothic" w:cs="Arial"/>
                <w:i/>
                <w:color w:val="FF0000"/>
                <w:sz w:val="16"/>
                <w:szCs w:val="16"/>
                <w:lang w:eastAsia="pl-PL"/>
              </w:rPr>
              <w:t xml:space="preserve">Uwaga - </w:t>
            </w:r>
            <w:r w:rsidRPr="00090ADF">
              <w:rPr>
                <w:rFonts w:ascii="Century Gothic" w:eastAsia="Times New Roman" w:hAnsi="Century Gothic" w:cs="Times New Roman"/>
                <w:i/>
                <w:color w:val="FF0000"/>
                <w:sz w:val="16"/>
                <w:szCs w:val="16"/>
                <w:lang w:eastAsia="pl-PL"/>
              </w:rPr>
              <w:t xml:space="preserve">wymaganie dotyczy oprogramowania, którego instalację w urządzeniu Zamawiającego zleca producent zachowując dotychczasową konfigurację i funkcjonalność urządzenia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Do wszystkich dostarczonych urządzeń informatycznych (komputery, stacje robocze, itp.) oraz oprogramowania zostaną dołączone hasła administracyjne (o ile występują)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Integracja aparatu z systemem informatycznym RIS Zamawiającego (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Softmed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Orion) w zakresie obsługi list roboczych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Archiwizacja danych obrazowych w systemie PACS Zamawiającego wraz z uwzględnieniem mechanizmu Storage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Commitment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Czytelna wizualizacja stanu archiwizacji badań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Konfiguracja systemów RIS (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Softmed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Orion) oraz PACS (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Agfa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Impax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) może być wykonana wyłącznie przez autoryzowany serwis tych systemów. Wszelkie koszty związane z integracją pokrywa Dostawca.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Nieograniczone czasowo licencje na funkcjonalności DICOM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Podstawowa konfiguracja parametrów DICOM, w szczególności dodanie lub modyfikacja węzłów DICOM możliwa do przeprowadzenia przez przeszkolonych pracowników Zamawiającego.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W przypadku, gdy do uruchomienia dostarczanej aparatury medycznej Wykonawca potrzebuje wykonać dodatkowe elementy sieci komputerowej powinny spełnić następujące wymagania: Dla wykonania okablowania opartego o skrętkę miedzianą (UTP, FTP, STP) należy wykorzystać komponenty co najmniej kategorii 6a z zapewnieniem torów transmisyjnych klasy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Ea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• Dla okablowania światłowodowego należy wykorzystać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 xml:space="preserve">włókna wielomodowe klasy co najmniej OM3, a dla okablowania jednodomowego włókna klasy co najmniej OS2• Okablowanie powinno być ukryte przed łatwym dostępem (montaż podtynkowy, koryto PVC lub pod podłogą techniczną).• Okablowanie powinno być zakończone w gniazdach lub na panelach krosowych • Gniazda i panele krosowe powinny być czytelnie oznakowane w sposób unikalny w skali całego budynku • Jakość wykonanych komponentów zostanie potwierdzona pomiarami a wyniki pomiarów zgodności z klasą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Ea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i zostaną dostarczone do dokumentacji powykonawczej. Zastrzegamy możliwość uczestniczenia pracownika Zamawiającego w procesie pomiarowym.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Sprzęt aktywny użyty do wykonania dedykowanej sieci komputerowej (przełączniki, routery, zapory) powinien spełniać następujące wymogi:·         interfejsy o prędkości co najmniej 1Gbit/s ·        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zarządzalny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·         umożliwiać odczyt liczników błędów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komunikacji dla poszczególnych interfejsów ·         umożliwia odczyt przypisania adresów MAC do poszczególnych portów ·         możliwość logicznego wyłączenia interfejsu  Hasła dostępowe zostaną przekazane do Działu Informatyki SU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Adresacja IP dla dostarczanych urządzeń oraz nazwy parametryczne np. nazwy komputerów, domen DNS, AE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Title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powinny być ustalane z Zamawiającym. W szczególności niedopuszczalne jest stosowanie fabrycznych nazw AE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Title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bazujących na nazwie modelu urządzenia. Wszystkie wykorzystane adresy IP oraz nazwy AE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Title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powinny być udokumentowane wraz z krótkim opisem urządzenia, do którego adres zostały przypisane. Listę wykorzystanych adresów IP należy dołączyć do dokumentacji powykonawczej.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INNE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Komplet dokumentów i testów, których wykonanie zgodnie z obowiązującymi przepisami leży po stronie dostawcy, a które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są niezbędne do odbioru pracowni i urządzenia przez uprawnione instytucje - wymienić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 zakończeniu prac – przeprowadzenie wszystkich niezbędnych pomiarów, testów i przekazanie dokumentacji zawierającej plany pomieszczeń wraz z zaznaczonymi strefami i wynikami pomiarów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spacing w:line="288" w:lineRule="auto"/>
              <w:jc w:val="both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  <w:t>PRACE ADPATACYJNE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Montaż urządzenia – we wskazanych pomieszczeniach NSSU Kraków –Prokocim.</w:t>
            </w:r>
          </w:p>
          <w:p w:rsidR="00743FEF" w:rsidRPr="001A32C6" w:rsidRDefault="00743FEF" w:rsidP="00743FEF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Wykonawca zobowiązuje się, że wszystkie prace i czynności nie wpłyną na gwarancję obiektu NSSU jako całości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napToGrid w:val="0"/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Powierzchnia instalacyjna [m2]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1C5B7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napToGrid w:val="0"/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Wykonawca gwarantuje, że masa systemu nie wpłynie na dopuszczalne obciążenie stropu pracowni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napToGrid w:val="0"/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Podać informację czy system wymaga dodatkowych (poza istniejącą infrastruktury) instalacji chłodzących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1C5B7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napToGrid w:val="0"/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 xml:space="preserve">W przypadku potrzeby odprowadzenia ciepła </w:t>
            </w:r>
            <w:r w:rsidRPr="001A32C6">
              <w:rPr>
                <w:rFonts w:ascii="Century Gothic" w:hAnsi="Century Gothic" w:cs="Arial"/>
                <w:sz w:val="20"/>
                <w:szCs w:val="20"/>
              </w:rPr>
              <w:br/>
              <w:t xml:space="preserve">z oferowanego systemu, urządzeń zasilających, peryferyjnych i komputerów należy dostarczyć </w:t>
            </w:r>
            <w:r w:rsidRPr="001A32C6">
              <w:rPr>
                <w:rFonts w:ascii="Century Gothic" w:hAnsi="Century Gothic" w:cs="Arial"/>
                <w:sz w:val="20"/>
                <w:szCs w:val="20"/>
              </w:rPr>
              <w:br/>
              <w:t>i zainstalować odpowiedni system zapewniający pracę systemu w warunkach zgodnych z wytycznymi producenta</w:t>
            </w:r>
          </w:p>
          <w:p w:rsidR="00743FEF" w:rsidRPr="001A32C6" w:rsidRDefault="00743FEF" w:rsidP="00743FEF">
            <w:pPr>
              <w:snapToGrid w:val="0"/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b/>
                <w:sz w:val="20"/>
                <w:szCs w:val="20"/>
              </w:rPr>
              <w:t>UWAGA:</w:t>
            </w:r>
            <w:r w:rsidRPr="001A32C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1A32C6">
              <w:rPr>
                <w:rFonts w:ascii="Century Gothic" w:hAnsi="Century Gothic" w:cs="Arial"/>
                <w:i/>
                <w:sz w:val="20"/>
                <w:szCs w:val="20"/>
              </w:rPr>
              <w:t>po stronie Wykonawcy wszystkie ewentualne prace i czynności projektowe (w tym dokonanie uzgodnień z projektantem szpitala) i wykonawcze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napToGrid w:val="0"/>
              <w:spacing w:line="288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Wymagana moc przyłączeniowa zasilania energetycznego [kVA]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Calibri" w:hAnsi="Century Gothic" w:cs="Arial"/>
                <w:sz w:val="16"/>
                <w:szCs w:val="16"/>
              </w:rPr>
            </w:pPr>
            <w:r w:rsidRPr="001A32C6">
              <w:rPr>
                <w:rFonts w:ascii="Century Gothic" w:eastAsia="Calibri" w:hAnsi="Century Gothic" w:cs="Arial"/>
                <w:sz w:val="16"/>
                <w:szCs w:val="16"/>
              </w:rPr>
              <w:t>Najmniejsza wartość – 5 pkt.</w:t>
            </w:r>
          </w:p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eastAsia="Calibri" w:hAnsi="Century Gothic" w:cs="Arial"/>
                <w:sz w:val="16"/>
                <w:szCs w:val="16"/>
              </w:rPr>
              <w:t>Inne – proporcjonalnie mniej</w:t>
            </w:r>
          </w:p>
        </w:tc>
      </w:tr>
      <w:tr w:rsidR="00743FEF" w:rsidRPr="001A32C6" w:rsidTr="001C5B7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napToGrid w:val="0"/>
              <w:spacing w:line="288" w:lineRule="auto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  <w:szCs w:val="20"/>
              </w:rPr>
              <w:t xml:space="preserve">Wykonawca gwarantuje, że jego urządzenie już po oddaniu do eksploatacji nie będzie wymagało prowadzenia przez Zamawiającego dodatkowych instalacji i </w:t>
            </w:r>
            <w:r w:rsidRPr="001A32C6">
              <w:rPr>
                <w:rFonts w:ascii="Century Gothic" w:hAnsi="Century Gothic" w:cs="Arial"/>
                <w:bCs/>
                <w:iCs/>
                <w:sz w:val="20"/>
                <w:szCs w:val="20"/>
              </w:rPr>
              <w:lastRenderedPageBreak/>
              <w:t>innych prac związanych z eksploatacją urządzenia.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Ciężar całego systemu [kg] z rozbiciem na najbardziej istotne elementy składowe</w:t>
            </w:r>
          </w:p>
          <w:p w:rsidR="00743FEF" w:rsidRPr="001A32C6" w:rsidRDefault="00743FEF" w:rsidP="00743FEF">
            <w:pPr>
              <w:snapToGrid w:val="0"/>
              <w:spacing w:line="288" w:lineRule="auto"/>
              <w:rPr>
                <w:rFonts w:ascii="Century Gothic" w:hAnsi="Century Gothic" w:cs="Arial"/>
                <w:bCs/>
                <w:iCs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  <w:szCs w:val="20"/>
              </w:rPr>
              <w:t>UWAGA – Wykonawca gwarantuje jednocześnie, że masa systemu nie wpłynie na dopuszczalne obciążenie konstrukcji obiektu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Warunki klimatyczne wymagane podczas pracy urządzenia:</w:t>
            </w:r>
          </w:p>
          <w:p w:rsidR="00743FEF" w:rsidRPr="001A32C6" w:rsidRDefault="00743FEF" w:rsidP="00743FEF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zakres temperatur [0C]</w:t>
            </w:r>
          </w:p>
          <w:p w:rsidR="00743FEF" w:rsidRPr="001A32C6" w:rsidRDefault="00743FEF" w:rsidP="00743FEF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zakres wilgotności [%]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96BC8" w:rsidRPr="00196BC8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96BC8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trike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96BC8" w:rsidRDefault="00743FEF" w:rsidP="00743FEF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trike/>
                <w:color w:val="FF0000"/>
                <w:sz w:val="20"/>
              </w:rPr>
            </w:pPr>
            <w:r w:rsidRPr="00196BC8">
              <w:rPr>
                <w:rFonts w:ascii="Century Gothic" w:hAnsi="Century Gothic" w:cs="Arial"/>
                <w:bCs/>
                <w:iCs/>
                <w:strike/>
                <w:color w:val="FF0000"/>
                <w:sz w:val="20"/>
              </w:rPr>
              <w:t>Dopuszczalne zmiany warunków klimatycznych podczas pracy:</w:t>
            </w:r>
          </w:p>
          <w:p w:rsidR="00743FEF" w:rsidRPr="00196BC8" w:rsidRDefault="00743FEF" w:rsidP="00743FEF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trike/>
                <w:color w:val="FF0000"/>
                <w:sz w:val="20"/>
              </w:rPr>
            </w:pPr>
            <w:r w:rsidRPr="00196BC8">
              <w:rPr>
                <w:rFonts w:ascii="Century Gothic" w:hAnsi="Century Gothic" w:cs="Arial"/>
                <w:bCs/>
                <w:iCs/>
                <w:strike/>
                <w:color w:val="FF0000"/>
                <w:sz w:val="20"/>
              </w:rPr>
              <w:t>temperatura [0C/</w:t>
            </w:r>
            <w:proofErr w:type="spellStart"/>
            <w:r w:rsidRPr="00196BC8">
              <w:rPr>
                <w:rFonts w:ascii="Century Gothic" w:hAnsi="Century Gothic" w:cs="Arial"/>
                <w:bCs/>
                <w:iCs/>
                <w:strike/>
                <w:color w:val="FF0000"/>
                <w:sz w:val="20"/>
              </w:rPr>
              <w:t>godz</w:t>
            </w:r>
            <w:proofErr w:type="spellEnd"/>
            <w:r w:rsidRPr="00196BC8">
              <w:rPr>
                <w:rFonts w:ascii="Century Gothic" w:hAnsi="Century Gothic" w:cs="Arial"/>
                <w:bCs/>
                <w:iCs/>
                <w:strike/>
                <w:color w:val="FF0000"/>
                <w:sz w:val="20"/>
              </w:rPr>
              <w:t>]</w:t>
            </w:r>
          </w:p>
          <w:p w:rsidR="00743FEF" w:rsidRPr="00196BC8" w:rsidRDefault="00743FEF" w:rsidP="00743FEF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trike/>
                <w:color w:val="FF0000"/>
                <w:sz w:val="20"/>
              </w:rPr>
            </w:pPr>
            <w:r w:rsidRPr="00196BC8">
              <w:rPr>
                <w:rFonts w:ascii="Century Gothic" w:hAnsi="Century Gothic" w:cs="Arial"/>
                <w:bCs/>
                <w:iCs/>
                <w:strike/>
                <w:color w:val="FF0000"/>
                <w:sz w:val="20"/>
              </w:rPr>
              <w:t xml:space="preserve">zakres wilgotności [% / </w:t>
            </w:r>
            <w:proofErr w:type="spellStart"/>
            <w:r w:rsidRPr="00196BC8">
              <w:rPr>
                <w:rFonts w:ascii="Century Gothic" w:hAnsi="Century Gothic" w:cs="Arial"/>
                <w:bCs/>
                <w:iCs/>
                <w:strike/>
                <w:color w:val="FF0000"/>
                <w:sz w:val="20"/>
              </w:rPr>
              <w:t>godz</w:t>
            </w:r>
            <w:proofErr w:type="spellEnd"/>
            <w:r w:rsidRPr="00196BC8">
              <w:rPr>
                <w:rFonts w:ascii="Century Gothic" w:hAnsi="Century Gothic" w:cs="Arial"/>
                <w:bCs/>
                <w:iCs/>
                <w:strike/>
                <w:color w:val="FF0000"/>
                <w:sz w:val="20"/>
              </w:rPr>
              <w:t>]]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96BC8" w:rsidRDefault="00743FEF" w:rsidP="00743FE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trike/>
                <w:color w:val="FF0000"/>
                <w:sz w:val="20"/>
                <w:szCs w:val="20"/>
              </w:rPr>
            </w:pPr>
            <w:r w:rsidRPr="00196BC8">
              <w:rPr>
                <w:rFonts w:ascii="Century Gothic" w:hAnsi="Century Gothic" w:cs="Arial"/>
                <w:strike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96BC8" w:rsidRDefault="00743FEF" w:rsidP="00743FEF">
            <w:pPr>
              <w:spacing w:line="288" w:lineRule="auto"/>
              <w:jc w:val="center"/>
              <w:rPr>
                <w:rFonts w:ascii="Century Gothic" w:hAnsi="Century Gothic" w:cs="Arial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96BC8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trike/>
                <w:color w:val="FF0000"/>
                <w:sz w:val="16"/>
                <w:szCs w:val="16"/>
              </w:rPr>
            </w:pPr>
            <w:r w:rsidRPr="00196BC8">
              <w:rPr>
                <w:rFonts w:ascii="Century Gothic" w:hAnsi="Century Gothic"/>
                <w:strike/>
                <w:color w:val="FF0000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/>
                <w:bCs/>
                <w:iCs/>
                <w:sz w:val="20"/>
              </w:rPr>
              <w:t>PRACE PROJEKTOWE I INSTALACYJNE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W cenie oferty – niezbędne prace instalacyjne i adaptacyjne (opracowanie projektów i realizacja), oraz dokumentacja – konieczne do odbioru i dopuszczenia do eksploatacji pracowni oraz aparatu przez uprawnione instytucje.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 xml:space="preserve">Wykonawca dostosuje istniejącą i wykona (w razie wystąpienia takiej potrzeby) nową niezbędną instalację elektryczną, teletechniczną oraz inne niezbędne instalacje do prawidłowego zamontowania, uruchomienia i użytkowania urządzenia, jak również wykona wszystkie wynikające z tego dostosowania </w:t>
            </w:r>
            <w:r>
              <w:rPr>
                <w:rFonts w:ascii="Century Gothic" w:hAnsi="Century Gothic" w:cs="Arial"/>
                <w:bCs/>
                <w:iCs/>
                <w:sz w:val="20"/>
              </w:rPr>
              <w:t>prace.</w:t>
            </w: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Integracja istniejącej lub w razie potrzeby adaptacja instalacji wentylacyjnej i klimatyzacyjnej gwarantującej utrzymywanie wymaganej przez producenta temperatury i wilgotności (dotyczy wszystkich pomieszczeń adaptowanego obszaru, tj. pomieszczenia badań, sterownie, maszynownie, pomieszczenia dla personelu i pacjentów).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Pełna dokumentacja powykonawcza zawierająca dokumentację architektoniczną, budowlaną, instalacyjną - w tym informacje elektryczne i teletechniczne.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 xml:space="preserve">Instalacja aparatu oraz wykonanie wszelkich prac adaptacyjnych we wskazanych przez Zamawiającego pomieszczeniach wg </w:t>
            </w: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lastRenderedPageBreak/>
              <w:t>odrębnych uzgodnień z użytkownikiem i pod jego nadzorem. Przed oddaniem do eksploatacji – przeprowadzenie testów oddanie do eksploatacji w pełnej funkcjonalności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Wykonawca jest odpowiedzialny za realizację całokształtu prac adaptacyjnych i instalacyjnych przy współpracy z inspektorem nadzoru Zamawiającego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W cenie oferty – prace porządkowe po instalacji, odbiór zbędnych opakowań, substancji szkodliwych (o ile występują), naprawa szkód (o ile wystąpią podczas dostawy i montażu)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743FEF" w:rsidRPr="001A32C6" w:rsidTr="00971948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pStyle w:val="Akapitzlist"/>
              <w:numPr>
                <w:ilvl w:val="0"/>
                <w:numId w:val="4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Nagwek1"/>
              <w:snapToGrid w:val="0"/>
              <w:spacing w:line="288" w:lineRule="auto"/>
              <w:ind w:left="0" w:firstLine="0"/>
              <w:rPr>
                <w:rFonts w:ascii="Century Gothic" w:hAnsi="Century Gothic" w:cs="Arial"/>
                <w:bCs/>
                <w:iCs/>
                <w:sz w:val="20"/>
              </w:rPr>
            </w:pPr>
            <w:r w:rsidRPr="001A32C6">
              <w:rPr>
                <w:rFonts w:ascii="Century Gothic" w:hAnsi="Century Gothic" w:cs="Arial"/>
                <w:bCs/>
                <w:iCs/>
                <w:sz w:val="20"/>
              </w:rPr>
              <w:t>W obrębie pomieszczeń i ich otoczeniu – przygotowanie i odpowiednie zabezpieczenie dróg transportu, otworów montażowych oraz innych niezbędnych obiektów i czynności związanych z realizacją przedmiotu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1A32C6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FEF" w:rsidRPr="001A32C6" w:rsidRDefault="00743FEF" w:rsidP="00743FEF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</w:tbl>
    <w:p w:rsidR="00386BDE" w:rsidRPr="001A32C6" w:rsidRDefault="00386BDE" w:rsidP="004E2C20">
      <w:pPr>
        <w:spacing w:line="288" w:lineRule="auto"/>
        <w:rPr>
          <w:rFonts w:ascii="Century Gothic" w:hAnsi="Century Gothic"/>
        </w:rPr>
      </w:pPr>
    </w:p>
    <w:p w:rsidR="007801F5" w:rsidRPr="001A32C6" w:rsidRDefault="00D1194B" w:rsidP="004E2C20">
      <w:pPr>
        <w:spacing w:line="288" w:lineRule="auto"/>
        <w:rPr>
          <w:rFonts w:ascii="Century Gothic" w:hAnsi="Century Gothic"/>
          <w:sz w:val="20"/>
          <w:szCs w:val="20"/>
        </w:rPr>
      </w:pPr>
      <w:r w:rsidRPr="001A32C6">
        <w:rPr>
          <w:rFonts w:ascii="Century Gothic" w:eastAsia="Times New Roman" w:hAnsi="Century Gothic" w:cs="Arial"/>
          <w:b/>
          <w:sz w:val="20"/>
          <w:szCs w:val="20"/>
          <w:lang w:eastAsia="pl-PL"/>
        </w:rPr>
        <w:t>WARUNKI GWARANCJI I SERWISU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5"/>
        <w:gridCol w:w="4536"/>
        <w:gridCol w:w="2835"/>
      </w:tblGrid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1A32C6" w:rsidP="004E2C20">
            <w:pPr>
              <w:spacing w:line="288" w:lineRule="auto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1A32C6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Cs/>
                <w:sz w:val="20"/>
                <w:szCs w:val="20"/>
                <w:lang w:eastAsia="pl-PL"/>
              </w:rPr>
              <w:t>parametr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parametr wymagany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Cs/>
                <w:sz w:val="20"/>
                <w:szCs w:val="20"/>
                <w:lang w:eastAsia="pl-PL"/>
              </w:rPr>
              <w:t>parametr oferowany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Cs/>
                <w:sz w:val="20"/>
                <w:szCs w:val="20"/>
                <w:lang w:eastAsia="pl-PL"/>
              </w:rPr>
              <w:t>ocena pkt.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i/>
                <w:i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Okres gwarancji dla wszystkich głównych składników oferty oraz współpracujących z nimi urządzeń  [liczba miesięcy]</w:t>
            </w:r>
            <w:r w:rsidRPr="001A32C6">
              <w:rPr>
                <w:rFonts w:ascii="Century Gothic" w:eastAsia="Times New Roman" w:hAnsi="Century Gothic" w:cs="Arial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i/>
                <w:iCs/>
                <w:sz w:val="20"/>
                <w:szCs w:val="20"/>
                <w:lang w:eastAsia="pl-PL"/>
              </w:rPr>
              <w:t>Zamawiający zastrzega, że okres rękojmi musi być równy okresowi gwarancji.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min. 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  <w:t>więcej niż 72 miesiące – 30 pkt.</w:t>
            </w:r>
          </w:p>
          <w:p w:rsidR="004E2C20" w:rsidRPr="001A32C6" w:rsidRDefault="004E2C20" w:rsidP="004E2C20">
            <w:pPr>
              <w:spacing w:line="288" w:lineRule="auto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  <w:t>od 48 do 72 miesięcy – 5 pkt.</w:t>
            </w:r>
          </w:p>
          <w:p w:rsidR="004E2C20" w:rsidRPr="001A32C6" w:rsidRDefault="004E2C20" w:rsidP="004E2C20">
            <w:pPr>
              <w:spacing w:line="288" w:lineRule="auto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  <w:t xml:space="preserve">mniej niż 48 miesięcy – 1 pkt. </w:t>
            </w:r>
          </w:p>
          <w:p w:rsidR="004E2C20" w:rsidRPr="001A32C6" w:rsidRDefault="004E2C20" w:rsidP="004E2C20">
            <w:pPr>
              <w:spacing w:line="288" w:lineRule="auto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Gwarancja produkcji części zamiennych [liczba lat] – min. 8 lat (peryferyjny sprzęt komputerowy – min. 5 lat)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Przedłużenie okresu gwarancji o każdy dzień trwającej naprawy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WARUNKI SERWISU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671A3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Zdalna diagnostyka przez chronione łącze z możliwością rejestracji i odczytu online rejestrów błędów, oraz monitorowaniem systemu (uwaga – całość ewentualnych prac i wyposażenia sprzętowego, które będzie służyło tej funkcjonalności po stronie wykonawcy)</w:t>
            </w:r>
          </w:p>
          <w:p w:rsidR="003671A3" w:rsidRDefault="003671A3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:rsidR="004E2C20" w:rsidRPr="003671A3" w:rsidRDefault="003671A3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16"/>
                <w:szCs w:val="16"/>
                <w:lang w:eastAsia="pl-PL"/>
              </w:rPr>
            </w:pPr>
            <w:r w:rsidRPr="003671A3">
              <w:rPr>
                <w:rFonts w:ascii="Century Gothic" w:eastAsia="Times New Roman" w:hAnsi="Century Gothic" w:cs="Arial"/>
                <w:color w:val="FF0000"/>
                <w:sz w:val="16"/>
                <w:szCs w:val="16"/>
                <w:lang w:eastAsia="pl-PL"/>
              </w:rPr>
              <w:t xml:space="preserve">Uwaga - </w:t>
            </w:r>
            <w:r w:rsidRPr="003671A3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wymóg nie dotyczy </w:t>
            </w:r>
            <w:proofErr w:type="spellStart"/>
            <w:r w:rsidRPr="003671A3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wstrzykiwacza</w:t>
            </w:r>
            <w:proofErr w:type="spellEnd"/>
            <w:r w:rsidRPr="003671A3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kontrastu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 cenie oferty -  przeglądy okresowe w okresie gwarancji (w częstotliwości i w zakresie zgodnym z wymogami producenta)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Wszystkie czynności serwisowe, w tym przeglądy konserwacyjne, w okresie gwarancji - w ramach wynagrodzenia umownego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81F" w:rsidRPr="0010181F" w:rsidRDefault="004E2C20" w:rsidP="007376E7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Czas reakcji (dotyczy także reakcji zdalnej): „przyjęte zgłoszenie – podjęta naprawa” =&lt; 24 [godz.]</w:t>
            </w:r>
            <w:r w:rsidR="0010181F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E6" w:rsidRDefault="004E2C20" w:rsidP="000573E6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Możliwość zgłoszeń 24h/dobę, 365 dni/rok </w:t>
            </w:r>
          </w:p>
          <w:p w:rsidR="004E2C20" w:rsidRPr="001A32C6" w:rsidRDefault="000573E6" w:rsidP="000573E6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0573E6">
              <w:rPr>
                <w:rFonts w:ascii="Century Gothic" w:eastAsia="Times New Roman" w:hAnsi="Century Gothic" w:cs="Arial"/>
                <w:color w:val="FF0000"/>
                <w:sz w:val="20"/>
                <w:szCs w:val="20"/>
                <w:lang w:eastAsia="pl-PL"/>
              </w:rPr>
              <w:t xml:space="preserve">Zamawiający dopuszcza możliwość zgłoszeń </w:t>
            </w:r>
            <w:r w:rsidRPr="000573E6">
              <w:rPr>
                <w:rFonts w:ascii="Century Gothic" w:eastAsia="Times New Roman" w:hAnsi="Century Gothic" w:cs="Times New Roman"/>
                <w:color w:val="FF0000"/>
                <w:sz w:val="20"/>
                <w:szCs w:val="20"/>
                <w:lang w:eastAsia="pl-PL"/>
              </w:rPr>
              <w:t>w godzinach 8-21.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C7586C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="Arial"/>
                <w:color w:val="FF0000"/>
                <w:sz w:val="20"/>
                <w:szCs w:val="20"/>
                <w:lang w:eastAsia="pl-PL"/>
              </w:rPr>
              <w:t xml:space="preserve">Tak, </w:t>
            </w:r>
            <w:r w:rsidR="000573E6" w:rsidRPr="00C7586C">
              <w:rPr>
                <w:rFonts w:ascii="Century Gothic" w:eastAsia="Times New Roman" w:hAnsi="Century Gothic" w:cs="Arial"/>
                <w:color w:val="FF0000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Wymiana każdego podzespołu na nowy po pierwszej  nieskutecznej próbie jego naprawy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Zakończenie działań serwisowych – najpóźniej w czasie nie dłuższym niż 3 dni roboczych od dnia zgłoszenia awarii,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a w przypadku konieczności importu części zamiennych, nie dłuższym niż 7 dni roboczych od dnia zgłoszenia awarii.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Aparat/y jest pozbawiony haseł, kodów, blokad serwisowych, itp., które po upływie gwarancji utrudniałyby właścicielowi dostęp do opcji serwisowych lub naprawę aparatu przez inny niż Wykonawca umowy podmiot, w przypadku nie korzystania przez zamawiającego z serwisu pogwarancyjnego Wykonawcy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Uwaga - należy przewidzieć podstawowe szkolenia w trakcie dostawy i instalacji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urządzenia oraz drugą serię szkoleń w trakcie uruchamiania pracowni (termin poda pisemnie Zamawiający z min. 2 tygodniowym wyprzedzeniem).</w:t>
            </w:r>
          </w:p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Ponadto - obowiązek stałego wsparcia aplikacyjnego w początkowym (do 6  -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ciu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miesięcy po oddaniu </w:t>
            </w:r>
            <w:proofErr w:type="spellStart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pracownii</w:t>
            </w:r>
            <w:proofErr w:type="spellEnd"/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 do eksploatacji) okresie pracy urządzeń (dodatkowe szkolenie, dodatkowa grupa osób, konsultacje, itp.)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Szkolenia dla personelu  medycznego z zakresu obsługi urządzenia (min. 2 osoby dla szkolenia podstawowego oraz min. 10 osób w trakcie uruchamiania pracowni - z możliwością podziału i szkolenia w mniejszych podgrupach)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Szkolenia dla personelu technicznego (min. 1 osoba dla wszystkich etapów szkoleń) z zakresu podstawowej diagnostyki stanu technicznego i wykonywania podstawowych czynności konserwacyjnych, naprawczych i przeglądowych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Szkolenia dla informatyków (min. 1 osoba dla wszystkich etapów szkoleń) z zakresu podstawowej konfiguracji i diagnostyki elementów komunikacji sieciowej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l-PL"/>
              </w:rPr>
              <w:t>DOKUMENTACJA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W cenie urządzenia znajduje się komplet akcesoriów, okablowania itp. asortymentu niezbędnego do uruchomienia i funkcjonowania aparatu jako całości w wymaganej specyfikacją konfiguracji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Dokumentacja (lub tzw. lista kontrolna zawierająca wykaz części i czynności) dotycząca przeglądów technicznych w języku polskim (dostarczona przy dostawie)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 xml:space="preserve">UWAGA - dokumentacja musi zapewnić co najmniej pełną diagnostykę urządzenia, wykonywanie drobnych napraw, regulacji, </w:t>
            </w: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kalibracji, oraz przeglądów okresowych w standardzie wymaganym przez producenta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lastRenderedPageBreak/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Instrukcja konserwacji, mycia, dezynfekcji i sterylizacji dla poszczególnych elementów aparatów.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  <w:tr w:rsidR="001A32C6" w:rsidRPr="001A32C6" w:rsidTr="004E2C20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C20" w:rsidRPr="001A32C6" w:rsidRDefault="004E2C20" w:rsidP="001A32C6">
            <w:pPr>
              <w:pStyle w:val="Akapitzlist"/>
              <w:numPr>
                <w:ilvl w:val="0"/>
                <w:numId w:val="5"/>
              </w:numPr>
              <w:spacing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Możliwość mycia i dezynfekcji poszczególnych elementów aparatów w oparciu o przedstawione przez wykonawcę zalecane preparaty myjące i dezynfekujące.</w:t>
            </w:r>
          </w:p>
          <w:p w:rsidR="004E2C20" w:rsidRPr="001A32C6" w:rsidRDefault="004E2C20" w:rsidP="004E2C20">
            <w:pPr>
              <w:spacing w:line="288" w:lineRule="auto"/>
              <w:jc w:val="both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i/>
                <w:iCs/>
                <w:sz w:val="20"/>
                <w:szCs w:val="20"/>
                <w:lang w:eastAsia="pl-PL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32C6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  <w:r w:rsidRPr="001A32C6"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  <w:t>TAK</w:t>
            </w:r>
          </w:p>
          <w:p w:rsidR="001A32C6" w:rsidRPr="001A32C6" w:rsidRDefault="001A32C6" w:rsidP="001A32C6">
            <w:pP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:rsidR="001A32C6" w:rsidRPr="001A32C6" w:rsidRDefault="001A32C6" w:rsidP="001A32C6">
            <w:pP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  <w:p w:rsidR="004E2C20" w:rsidRPr="001A32C6" w:rsidRDefault="004E2C20" w:rsidP="001A32C6">
            <w:pPr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eastAsia="Times New Roman" w:hAnsi="Century Gothic" w:cs="Arial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C20" w:rsidRPr="001A32C6" w:rsidRDefault="004E2C20" w:rsidP="004E2C20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1A32C6">
              <w:rPr>
                <w:rFonts w:ascii="Century Gothic" w:hAnsi="Century Gothic"/>
                <w:sz w:val="16"/>
                <w:szCs w:val="16"/>
              </w:rPr>
              <w:t>- - -</w:t>
            </w:r>
          </w:p>
        </w:tc>
      </w:tr>
    </w:tbl>
    <w:p w:rsidR="007801F5" w:rsidRPr="001A32C6" w:rsidRDefault="007801F5" w:rsidP="004E2C20">
      <w:pPr>
        <w:spacing w:line="288" w:lineRule="auto"/>
        <w:rPr>
          <w:rFonts w:ascii="Century Gothic" w:hAnsi="Century Gothic"/>
        </w:rPr>
      </w:pPr>
    </w:p>
    <w:p w:rsidR="007801F5" w:rsidRPr="001A32C6" w:rsidRDefault="007801F5" w:rsidP="004E2C20">
      <w:pPr>
        <w:spacing w:line="288" w:lineRule="auto"/>
        <w:rPr>
          <w:rFonts w:ascii="Century Gothic" w:hAnsi="Century Gothic"/>
        </w:rPr>
      </w:pPr>
    </w:p>
    <w:p w:rsidR="007801F5" w:rsidRPr="001A32C6" w:rsidRDefault="007801F5" w:rsidP="004E2C20">
      <w:pPr>
        <w:spacing w:line="288" w:lineRule="auto"/>
        <w:rPr>
          <w:rFonts w:ascii="Century Gothic" w:hAnsi="Century Gothic"/>
        </w:rPr>
      </w:pPr>
    </w:p>
    <w:sectPr w:rsidR="007801F5" w:rsidRPr="001A32C6" w:rsidSect="00AB747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AF3" w:rsidRDefault="005E5AF3" w:rsidP="008D204E">
      <w:pPr>
        <w:spacing w:after="0" w:line="240" w:lineRule="auto"/>
      </w:pPr>
      <w:r>
        <w:separator/>
      </w:r>
    </w:p>
  </w:endnote>
  <w:endnote w:type="continuationSeparator" w:id="0">
    <w:p w:rsidR="005E5AF3" w:rsidRDefault="005E5AF3" w:rsidP="008D2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0522850"/>
      <w:docPartObj>
        <w:docPartGallery w:val="Page Numbers (Bottom of Page)"/>
        <w:docPartUnique/>
      </w:docPartObj>
    </w:sdtPr>
    <w:sdtEndPr/>
    <w:sdtContent>
      <w:p w:rsidR="001C5B70" w:rsidRDefault="001C5B70" w:rsidP="00795A84">
        <w:pPr>
          <w:pStyle w:val="Stopka"/>
          <w:jc w:val="right"/>
        </w:pPr>
        <w:r w:rsidRPr="00260E5E">
          <w:t>podpis i pieczęć osoby (osób) upoważnionej do reprezentowania wykonawcy</w:t>
        </w:r>
      </w:p>
      <w:p w:rsidR="001C5B70" w:rsidRDefault="001C5B70" w:rsidP="00795A8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1A1">
          <w:rPr>
            <w:noProof/>
          </w:rPr>
          <w:t>21</w:t>
        </w:r>
        <w:r>
          <w:fldChar w:fldCharType="end"/>
        </w:r>
      </w:p>
      <w:p w:rsidR="001C5B70" w:rsidRDefault="005E5AF3">
        <w:pPr>
          <w:pStyle w:val="Stopka"/>
          <w:jc w:val="right"/>
        </w:pPr>
      </w:p>
    </w:sdtContent>
  </w:sdt>
  <w:p w:rsidR="001C5B70" w:rsidRDefault="001C5B7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AF3" w:rsidRDefault="005E5AF3" w:rsidP="008D204E">
      <w:pPr>
        <w:spacing w:after="0" w:line="240" w:lineRule="auto"/>
      </w:pPr>
      <w:r>
        <w:separator/>
      </w:r>
    </w:p>
  </w:footnote>
  <w:footnote w:type="continuationSeparator" w:id="0">
    <w:p w:rsidR="005E5AF3" w:rsidRDefault="005E5AF3" w:rsidP="008D2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B70" w:rsidRDefault="001C5B70">
    <w:pPr>
      <w:pStyle w:val="Nagwek"/>
    </w:pPr>
    <w:r>
      <w:rPr>
        <w:noProof/>
        <w:sz w:val="18"/>
        <w:szCs w:val="18"/>
        <w:lang w:eastAsia="pl-PL"/>
      </w:rPr>
      <w:drawing>
        <wp:inline distT="0" distB="0" distL="0" distR="0" wp14:anchorId="105F6C1C" wp14:editId="37C32698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C5B70" w:rsidRPr="00181303" w:rsidRDefault="001C5B70" w:rsidP="00795A84">
    <w:pPr>
      <w:tabs>
        <w:tab w:val="center" w:pos="4536"/>
        <w:tab w:val="right" w:pos="14040"/>
      </w:tabs>
      <w:spacing w:after="0" w:line="240" w:lineRule="auto"/>
      <w:ind w:left="11057" w:hanging="11057"/>
      <w:rPr>
        <w:rFonts w:ascii="Garamond" w:eastAsia="Times New Roman" w:hAnsi="Garamond"/>
        <w:lang w:eastAsia="pl-PL"/>
      </w:rPr>
    </w:pPr>
    <w:r>
      <w:rPr>
        <w:rFonts w:ascii="Garamond" w:eastAsia="Times New Roman" w:hAnsi="Garamond"/>
        <w:bCs/>
        <w:sz w:val="20"/>
        <w:lang w:eastAsia="pl-PL"/>
      </w:rPr>
      <w:t>NSSU.DFP.271.28.2018.BM</w:t>
    </w:r>
    <w:r>
      <w:rPr>
        <w:rFonts w:ascii="Garamond" w:eastAsia="Times New Roman" w:hAnsi="Garamond"/>
        <w:lang w:eastAsia="pl-PL"/>
      </w:rPr>
      <w:tab/>
    </w:r>
    <w:r>
      <w:rPr>
        <w:rFonts w:ascii="Garamond" w:eastAsia="Times New Roman" w:hAnsi="Garamond"/>
        <w:lang w:eastAsia="pl-PL"/>
      </w:rPr>
      <w:tab/>
    </w:r>
    <w:r w:rsidRPr="00181303">
      <w:rPr>
        <w:rFonts w:ascii="Garamond" w:eastAsia="Times New Roman" w:hAnsi="Garamond"/>
        <w:lang w:eastAsia="pl-PL"/>
      </w:rPr>
      <w:t>Załącznik nr 1a do specyfikacji</w:t>
    </w:r>
  </w:p>
  <w:p w:rsidR="001C5B70" w:rsidRPr="00795A84" w:rsidRDefault="001C5B70" w:rsidP="00795A84">
    <w:pPr>
      <w:autoSpaceDN w:val="0"/>
      <w:spacing w:after="0" w:line="240" w:lineRule="auto"/>
      <w:ind w:firstLine="11057"/>
      <w:rPr>
        <w:rFonts w:ascii="Century Gothic" w:eastAsia="Times New Roman" w:hAnsi="Century Gothic"/>
        <w:b/>
        <w:kern w:val="3"/>
        <w:sz w:val="20"/>
        <w:szCs w:val="20"/>
        <w:lang w:eastAsia="zh-CN"/>
      </w:rPr>
    </w:pPr>
    <w:r w:rsidRPr="00181303">
      <w:rPr>
        <w:rFonts w:ascii="Garamond" w:eastAsia="Times New Roman" w:hAnsi="Garamond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983229"/>
    <w:multiLevelType w:val="hybridMultilevel"/>
    <w:tmpl w:val="1F369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613C9"/>
    <w:multiLevelType w:val="hybridMultilevel"/>
    <w:tmpl w:val="5470A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F4A4C"/>
    <w:multiLevelType w:val="hybridMultilevel"/>
    <w:tmpl w:val="4E081BC4"/>
    <w:lvl w:ilvl="0" w:tplc="1902D02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A09"/>
    <w:rsid w:val="000573E6"/>
    <w:rsid w:val="00080A09"/>
    <w:rsid w:val="00090ADF"/>
    <w:rsid w:val="0010181F"/>
    <w:rsid w:val="001206B7"/>
    <w:rsid w:val="00147FC4"/>
    <w:rsid w:val="00165107"/>
    <w:rsid w:val="00196BC8"/>
    <w:rsid w:val="001A32C6"/>
    <w:rsid w:val="001C5B70"/>
    <w:rsid w:val="00205766"/>
    <w:rsid w:val="00247229"/>
    <w:rsid w:val="003176A2"/>
    <w:rsid w:val="00334FBD"/>
    <w:rsid w:val="003461A1"/>
    <w:rsid w:val="003671A3"/>
    <w:rsid w:val="00386BDE"/>
    <w:rsid w:val="003A1CD2"/>
    <w:rsid w:val="003B3D46"/>
    <w:rsid w:val="003F6A7A"/>
    <w:rsid w:val="004C22A6"/>
    <w:rsid w:val="004E2C20"/>
    <w:rsid w:val="004F1859"/>
    <w:rsid w:val="005B2468"/>
    <w:rsid w:val="005E5AF3"/>
    <w:rsid w:val="005F02E7"/>
    <w:rsid w:val="0067095C"/>
    <w:rsid w:val="007376E7"/>
    <w:rsid w:val="00743FEF"/>
    <w:rsid w:val="007801F5"/>
    <w:rsid w:val="00795A84"/>
    <w:rsid w:val="00875E1D"/>
    <w:rsid w:val="0088364D"/>
    <w:rsid w:val="008D204E"/>
    <w:rsid w:val="00941FA7"/>
    <w:rsid w:val="00971948"/>
    <w:rsid w:val="009F1961"/>
    <w:rsid w:val="00A138B6"/>
    <w:rsid w:val="00A21E9B"/>
    <w:rsid w:val="00AB7475"/>
    <w:rsid w:val="00B322E5"/>
    <w:rsid w:val="00C05BD4"/>
    <w:rsid w:val="00C7586C"/>
    <w:rsid w:val="00CB37BE"/>
    <w:rsid w:val="00D03B01"/>
    <w:rsid w:val="00D05880"/>
    <w:rsid w:val="00D1194B"/>
    <w:rsid w:val="00D54DF6"/>
    <w:rsid w:val="00E718E1"/>
    <w:rsid w:val="00F43407"/>
    <w:rsid w:val="00F500F1"/>
    <w:rsid w:val="00FF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320E"/>
  <w15:docId w15:val="{0883C809-C8C2-4AD5-AEDC-B5700F97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475"/>
  </w:style>
  <w:style w:type="paragraph" w:styleId="Nagwek1">
    <w:name w:val="heading 1"/>
    <w:basedOn w:val="Normalny"/>
    <w:next w:val="Normalny"/>
    <w:link w:val="Nagwek1Znak"/>
    <w:qFormat/>
    <w:rsid w:val="008D204E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D204E"/>
    <w:pPr>
      <w:keepNext/>
      <w:numPr>
        <w:ilvl w:val="1"/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204E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204E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8D204E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7475"/>
  </w:style>
  <w:style w:type="paragraph" w:styleId="Stopka">
    <w:name w:val="footer"/>
    <w:basedOn w:val="Normalny"/>
    <w:link w:val="StopkaZnak"/>
    <w:uiPriority w:val="99"/>
    <w:unhideWhenUsed/>
    <w:rsid w:val="00AB74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7475"/>
  </w:style>
  <w:style w:type="paragraph" w:styleId="Tekstdymka">
    <w:name w:val="Balloon Text"/>
    <w:basedOn w:val="Normalny"/>
    <w:link w:val="TekstdymkaZnak"/>
    <w:uiPriority w:val="99"/>
    <w:semiHidden/>
    <w:unhideWhenUsed/>
    <w:rsid w:val="008D2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04E"/>
    <w:rPr>
      <w:rFonts w:ascii="Tahoma" w:hAnsi="Tahoma" w:cs="Tahoma"/>
      <w:sz w:val="16"/>
      <w:szCs w:val="16"/>
    </w:rPr>
  </w:style>
  <w:style w:type="paragraph" w:customStyle="1" w:styleId="Skrconyadreszwrotny">
    <w:name w:val="Skrócony adres zwrotny"/>
    <w:basedOn w:val="Normalny"/>
    <w:rsid w:val="008D204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8D20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8D20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D20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8D204E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8D204E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8D204E"/>
    <w:rPr>
      <w:rFonts w:ascii="Arial" w:eastAsia="Times New Roman" w:hAnsi="Arial" w:cs="Arial"/>
      <w:b/>
      <w:bCs/>
      <w:kern w:val="1"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204E"/>
    <w:rPr>
      <w:rFonts w:ascii="Times New Roman" w:eastAsia="Times New Roman" w:hAnsi="Times New Roman" w:cs="Times New Roman"/>
      <w:b/>
      <w:bCs/>
      <w:kern w:val="1"/>
      <w:sz w:val="28"/>
      <w:szCs w:val="28"/>
      <w:lang w:eastAsia="ar-SA"/>
    </w:rPr>
  </w:style>
  <w:style w:type="character" w:customStyle="1" w:styleId="Nagwek6Znak">
    <w:name w:val="Nagłówek 6 Znak"/>
    <w:basedOn w:val="Domylnaczcionkaakapitu"/>
    <w:link w:val="Nagwek6"/>
    <w:rsid w:val="008D204E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customStyle="1" w:styleId="Zawartotabeli">
    <w:name w:val="Zawartość tabeli"/>
    <w:basedOn w:val="Normalny"/>
    <w:rsid w:val="008D204E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A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34</Pages>
  <Words>3750</Words>
  <Characters>22500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Magdalena Leśniak</cp:lastModifiedBy>
  <cp:revision>3</cp:revision>
  <dcterms:created xsi:type="dcterms:W3CDTF">2018-12-21T10:30:00Z</dcterms:created>
  <dcterms:modified xsi:type="dcterms:W3CDTF">2018-12-21T10:43:00Z</dcterms:modified>
</cp:coreProperties>
</file>