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24D" w:rsidRPr="001F1B1A" w:rsidRDefault="00B0124D" w:rsidP="00B0124D">
      <w:pPr>
        <w:pStyle w:val="Nagwek"/>
        <w:jc w:val="center"/>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    </w:t>
      </w:r>
      <w:r>
        <w:rPr>
          <w:rFonts w:ascii="Century Gothic" w:hAnsi="Century Gothic"/>
          <w:sz w:val="18"/>
          <w:szCs w:val="18"/>
        </w:rPr>
        <w:tab/>
      </w:r>
      <w:r>
        <w:rPr>
          <w:rFonts w:ascii="Century Gothic" w:hAnsi="Century Gothic"/>
          <w:sz w:val="18"/>
          <w:szCs w:val="18"/>
        </w:rPr>
        <w:tab/>
        <w:t xml:space="preserve">              </w:t>
      </w:r>
      <w:r w:rsidRPr="001F1B1A">
        <w:rPr>
          <w:rFonts w:ascii="Century Gothic" w:hAnsi="Century Gothic"/>
          <w:sz w:val="18"/>
          <w:szCs w:val="18"/>
        </w:rPr>
        <w:t>Załącznik nr 1a do specyfikacji</w:t>
      </w:r>
    </w:p>
    <w:p w:rsidR="00B0124D" w:rsidRPr="001F1B1A" w:rsidRDefault="00B0124D" w:rsidP="00B0124D">
      <w:pPr>
        <w:pStyle w:val="Tekstpodstawowy"/>
        <w:tabs>
          <w:tab w:val="left" w:pos="0"/>
          <w:tab w:val="right" w:pos="14004"/>
        </w:tabs>
        <w:spacing w:after="0"/>
        <w:rPr>
          <w:rFonts w:ascii="Century Gothic" w:hAnsi="Century Gothic"/>
          <w:sz w:val="18"/>
          <w:szCs w:val="18"/>
        </w:rPr>
      </w:pPr>
      <w:r>
        <w:rPr>
          <w:rFonts w:ascii="Century Gothic" w:hAnsi="Century Gothic"/>
          <w:sz w:val="18"/>
          <w:szCs w:val="18"/>
        </w:rPr>
        <w:t>NSSU.DFP.271.81</w:t>
      </w:r>
      <w:r w:rsidRPr="00B0124D">
        <w:rPr>
          <w:rFonts w:ascii="Century Gothic" w:hAnsi="Century Gothic"/>
          <w:sz w:val="18"/>
          <w:szCs w:val="18"/>
        </w:rPr>
        <w:t>.2019.KK</w:t>
      </w:r>
      <w:r w:rsidRPr="00B0124D">
        <w:rPr>
          <w:rFonts w:ascii="Century Gothic" w:hAnsi="Century Gothic"/>
          <w:sz w:val="18"/>
          <w:szCs w:val="18"/>
        </w:rPr>
        <w:tab/>
      </w:r>
      <w:r w:rsidRPr="001F1B1A">
        <w:rPr>
          <w:rFonts w:ascii="Century Gothic" w:hAnsi="Century Gothic"/>
          <w:sz w:val="18"/>
          <w:szCs w:val="18"/>
        </w:rPr>
        <w:t>Załącznik nr …. do umowy</w:t>
      </w:r>
    </w:p>
    <w:p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rsidR="00061AA8" w:rsidRPr="00DF04FA" w:rsidRDefault="00061AA8" w:rsidP="00061AA8">
      <w:pPr>
        <w:pStyle w:val="Tytu"/>
        <w:spacing w:line="288" w:lineRule="auto"/>
        <w:ind w:left="4956" w:firstLine="708"/>
        <w:jc w:val="left"/>
        <w:rPr>
          <w:rFonts w:ascii="Century Gothic" w:hAnsi="Century Gothic"/>
          <w:sz w:val="20"/>
          <w:szCs w:val="20"/>
        </w:rPr>
      </w:pPr>
      <w:r w:rsidRPr="00DF04FA">
        <w:rPr>
          <w:rFonts w:ascii="Century Gothic" w:hAnsi="Century Gothic"/>
          <w:sz w:val="20"/>
          <w:szCs w:val="20"/>
        </w:rPr>
        <w:t>OPIS PRZEDMIOTU ZAMÓWIENIA</w:t>
      </w:r>
    </w:p>
    <w:p w:rsidR="00061AA8" w:rsidRPr="00DF04FA" w:rsidRDefault="00061AA8" w:rsidP="007B25BC">
      <w:pPr>
        <w:spacing w:before="100" w:beforeAutospacing="1" w:after="100" w:afterAutospacing="1" w:line="288" w:lineRule="auto"/>
        <w:rPr>
          <w:rFonts w:ascii="Century Gothic" w:hAnsi="Century Gothic"/>
          <w:b/>
          <w:sz w:val="20"/>
          <w:szCs w:val="20"/>
        </w:rPr>
      </w:pPr>
      <w:r w:rsidRPr="00DF04FA">
        <w:rPr>
          <w:rFonts w:ascii="Century Gothic" w:hAnsi="Century Gothic"/>
          <w:b/>
          <w:sz w:val="20"/>
          <w:szCs w:val="20"/>
        </w:rPr>
        <w:tab/>
      </w:r>
      <w:r w:rsidR="00B0124D">
        <w:rPr>
          <w:rFonts w:ascii="Century Gothic" w:hAnsi="Century Gothic"/>
          <w:b/>
          <w:sz w:val="20"/>
          <w:szCs w:val="20"/>
        </w:rPr>
        <w:tab/>
      </w:r>
      <w:r w:rsidR="007B25BC">
        <w:rPr>
          <w:rFonts w:ascii="Century Gothic" w:hAnsi="Century Gothic"/>
          <w:b/>
          <w:sz w:val="20"/>
          <w:szCs w:val="20"/>
        </w:rPr>
        <w:t>D</w:t>
      </w:r>
      <w:r w:rsidR="007B25BC" w:rsidRPr="007B25BC">
        <w:rPr>
          <w:rFonts w:ascii="Century Gothic" w:hAnsi="Century Gothic"/>
          <w:b/>
          <w:sz w:val="20"/>
          <w:szCs w:val="20"/>
        </w:rPr>
        <w:t>ostawa kompleksowego wyposażenia obszaru brachyterapii (NSSU) wraz z instalacją, uruch</w:t>
      </w:r>
      <w:r w:rsidR="007B25BC">
        <w:rPr>
          <w:rFonts w:ascii="Century Gothic" w:hAnsi="Century Gothic"/>
          <w:b/>
          <w:sz w:val="20"/>
          <w:szCs w:val="20"/>
        </w:rPr>
        <w:t>omieniem i szkoleniem personelu</w:t>
      </w:r>
    </w:p>
    <w:p w:rsidR="00061AA8" w:rsidRPr="00D57741" w:rsidRDefault="00061AA8" w:rsidP="00061AA8">
      <w:pPr>
        <w:pStyle w:val="Standard"/>
        <w:tabs>
          <w:tab w:val="center" w:pos="7002"/>
        </w:tabs>
        <w:spacing w:line="288" w:lineRule="auto"/>
        <w:rPr>
          <w:rFonts w:ascii="Century Gothic" w:hAnsi="Century Gothic" w:cs="Times New Roman"/>
          <w:sz w:val="18"/>
          <w:szCs w:val="18"/>
        </w:rPr>
      </w:pPr>
      <w:r w:rsidRPr="00D57741">
        <w:rPr>
          <w:rFonts w:ascii="Century Gothic" w:hAnsi="Century Gothic" w:cs="Times New Roman"/>
          <w:sz w:val="18"/>
          <w:szCs w:val="18"/>
        </w:rPr>
        <w:t>Uwagi i objaśnienia:</w:t>
      </w:r>
      <w:r w:rsidRPr="00D57741">
        <w:rPr>
          <w:rFonts w:ascii="Century Gothic" w:hAnsi="Century Gothic" w:cs="Times New Roman"/>
          <w:sz w:val="18"/>
          <w:szCs w:val="18"/>
        </w:rPr>
        <w:tab/>
      </w:r>
    </w:p>
    <w:p w:rsidR="00061AA8" w:rsidRPr="00D57741" w:rsidRDefault="00061AA8" w:rsidP="00061AA8">
      <w:pPr>
        <w:pStyle w:val="Standard"/>
        <w:spacing w:line="288" w:lineRule="auto"/>
        <w:rPr>
          <w:rFonts w:ascii="Century Gothic" w:hAnsi="Century Gothic" w:cs="Times New Roman"/>
          <w:sz w:val="18"/>
          <w:szCs w:val="18"/>
        </w:rPr>
      </w:pPr>
    </w:p>
    <w:p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rPr>
      </w:pPr>
      <w:r w:rsidRPr="00D57741">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lang w:val="en-US"/>
        </w:rPr>
      </w:pPr>
      <w:r w:rsidRPr="00D57741">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Brak odpowiedzi w przypadku pozostałych warunków, punktowany będzie jako 0.</w:t>
      </w:r>
    </w:p>
    <w:p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Wykonawca zobowiązany jest do podania parametrów w jednostkach wskazanych w niniejszym opisie,</w:t>
      </w:r>
    </w:p>
    <w:p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rPr>
      </w:pPr>
      <w:r w:rsidRPr="00D57741">
        <w:rPr>
          <w:rFonts w:ascii="Century Gothic" w:hAnsi="Century Gothic"/>
          <w:sz w:val="18"/>
          <w:szCs w:val="18"/>
        </w:rPr>
        <w:t>Wykonawca gwarantuje niniejszym, że sprzęt jest fabrycznie nowy (rok produkcji 2019</w:t>
      </w:r>
      <w:r w:rsidR="00D57741">
        <w:rPr>
          <w:rFonts w:ascii="Century Gothic" w:hAnsi="Century Gothic"/>
          <w:sz w:val="18"/>
          <w:szCs w:val="18"/>
        </w:rPr>
        <w:t xml:space="preserve"> </w:t>
      </w:r>
      <w:r w:rsidRPr="00D57741">
        <w:rPr>
          <w:rFonts w:ascii="Century Gothic" w:hAnsi="Century Gothic"/>
          <w:sz w:val="18"/>
          <w:szCs w:val="18"/>
        </w:rPr>
        <w:t xml:space="preserve">) nie jest </w:t>
      </w:r>
      <w:proofErr w:type="spellStart"/>
      <w:r w:rsidRPr="00D57741">
        <w:rPr>
          <w:rFonts w:ascii="Century Gothic" w:hAnsi="Century Gothic"/>
          <w:sz w:val="18"/>
          <w:szCs w:val="18"/>
        </w:rPr>
        <w:t>rekondycjonowany</w:t>
      </w:r>
      <w:proofErr w:type="spellEnd"/>
      <w:r w:rsidRPr="00D57741">
        <w:rPr>
          <w:rFonts w:ascii="Century Gothic" w:hAnsi="Century Gothic"/>
          <w:sz w:val="18"/>
          <w:szCs w:val="18"/>
        </w:rPr>
        <w:t>, używany, powystawowy,  jest kompletny i do jego uruchomienia oraz stosowania zgodnie z przeznaczeniem nie jest konieczny zakup dodatkowych elementów i akcesoriów.</w:t>
      </w:r>
    </w:p>
    <w:p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C1587" w:rsidRDefault="00BC1587" w:rsidP="00BC1587">
      <w:pPr>
        <w:suppressAutoHyphens/>
        <w:autoSpaceDE w:val="0"/>
        <w:autoSpaceDN w:val="0"/>
        <w:adjustRightInd w:val="0"/>
        <w:spacing w:line="288" w:lineRule="atLeast"/>
        <w:rPr>
          <w:rFonts w:ascii="Century Gothic" w:hAnsi="Century Gothic" w:cs="Century Gothic"/>
          <w:b/>
          <w:bCs/>
          <w:sz w:val="18"/>
          <w:szCs w:val="18"/>
        </w:rPr>
      </w:pPr>
    </w:p>
    <w:p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tbl>
      <w:tblPr>
        <w:tblStyle w:val="Tabela-Siatka"/>
        <w:tblW w:w="0" w:type="auto"/>
        <w:tblLook w:val="04A0" w:firstRow="1" w:lastRow="0" w:firstColumn="1" w:lastColumn="0" w:noHBand="0" w:noVBand="1"/>
      </w:tblPr>
      <w:tblGrid>
        <w:gridCol w:w="576"/>
        <w:gridCol w:w="2824"/>
        <w:gridCol w:w="1505"/>
        <w:gridCol w:w="1250"/>
        <w:gridCol w:w="1343"/>
        <w:gridCol w:w="2484"/>
        <w:gridCol w:w="850"/>
        <w:gridCol w:w="2835"/>
      </w:tblGrid>
      <w:tr w:rsidR="008E20AD" w:rsidRPr="008E20AD" w:rsidTr="00FA5C63">
        <w:trPr>
          <w:trHeight w:val="1042"/>
        </w:trPr>
        <w:tc>
          <w:tcPr>
            <w:tcW w:w="576" w:type="dxa"/>
            <w:shd w:val="clear" w:color="auto" w:fill="F2F2F2" w:themeFill="background1" w:themeFillShade="F2"/>
            <w:vAlign w:val="center"/>
          </w:tcPr>
          <w:p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lastRenderedPageBreak/>
              <w:t>Lp.</w:t>
            </w:r>
          </w:p>
        </w:tc>
        <w:tc>
          <w:tcPr>
            <w:tcW w:w="2824" w:type="dxa"/>
            <w:shd w:val="clear" w:color="auto" w:fill="F2F2F2" w:themeFill="background1" w:themeFillShade="F2"/>
            <w:vAlign w:val="center"/>
          </w:tcPr>
          <w:p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Nazwa</w:t>
            </w:r>
            <w:r w:rsidRPr="008E20AD">
              <w:rPr>
                <w:rFonts w:ascii="Century Gothic" w:hAnsi="Century Gothic" w:cs="Century Gothic"/>
                <w:b/>
                <w:bCs/>
                <w:color w:val="FF0000"/>
                <w:sz w:val="16"/>
                <w:szCs w:val="16"/>
              </w:rPr>
              <w:t xml:space="preserve"> *</w:t>
            </w:r>
          </w:p>
        </w:tc>
        <w:tc>
          <w:tcPr>
            <w:tcW w:w="1505" w:type="dxa"/>
            <w:shd w:val="clear" w:color="auto" w:fill="F2F2F2" w:themeFill="background1" w:themeFillShade="F2"/>
            <w:vAlign w:val="center"/>
          </w:tcPr>
          <w:p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 xml:space="preserve">Model / producent / </w:t>
            </w:r>
          </w:p>
          <w:p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kraj produkcji</w:t>
            </w:r>
          </w:p>
        </w:tc>
        <w:tc>
          <w:tcPr>
            <w:tcW w:w="1186" w:type="dxa"/>
            <w:shd w:val="clear" w:color="auto" w:fill="F2F2F2" w:themeFill="background1" w:themeFillShade="F2"/>
            <w:vAlign w:val="center"/>
          </w:tcPr>
          <w:p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Klasa wyrobu medycznego</w:t>
            </w:r>
          </w:p>
        </w:tc>
        <w:tc>
          <w:tcPr>
            <w:tcW w:w="1343" w:type="dxa"/>
            <w:shd w:val="clear" w:color="auto" w:fill="F2F2F2" w:themeFill="background1" w:themeFillShade="F2"/>
            <w:vAlign w:val="center"/>
          </w:tcPr>
          <w:p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Rok produkcji</w:t>
            </w:r>
            <w:r w:rsidR="00D819B7">
              <w:rPr>
                <w:rFonts w:ascii="Century Gothic" w:hAnsi="Century Gothic" w:cs="Century Gothic"/>
                <w:b/>
                <w:bCs/>
                <w:sz w:val="16"/>
                <w:szCs w:val="16"/>
              </w:rPr>
              <w:t xml:space="preserve"> </w:t>
            </w:r>
            <w:r w:rsidR="00D819B7" w:rsidRPr="00D819B7">
              <w:rPr>
                <w:rFonts w:ascii="Century Gothic" w:hAnsi="Century Gothic" w:cs="Century Gothic"/>
                <w:bCs/>
                <w:sz w:val="14"/>
                <w:szCs w:val="14"/>
              </w:rPr>
              <w:t>(nie wcześniej niż 2019</w:t>
            </w:r>
            <w:r w:rsidR="00D819B7">
              <w:rPr>
                <w:rFonts w:ascii="Century Gothic" w:hAnsi="Century Gothic" w:cs="Century Gothic"/>
                <w:bCs/>
                <w:sz w:val="14"/>
                <w:szCs w:val="14"/>
              </w:rPr>
              <w:t xml:space="preserve"> r.</w:t>
            </w:r>
            <w:r w:rsidR="00D819B7" w:rsidRPr="00D819B7">
              <w:rPr>
                <w:rFonts w:ascii="Century Gothic" w:hAnsi="Century Gothic" w:cs="Century Gothic"/>
                <w:bCs/>
                <w:sz w:val="16"/>
                <w:szCs w:val="16"/>
              </w:rPr>
              <w:t>)</w:t>
            </w:r>
          </w:p>
        </w:tc>
        <w:tc>
          <w:tcPr>
            <w:tcW w:w="2484" w:type="dxa"/>
            <w:shd w:val="clear" w:color="auto" w:fill="F2F2F2" w:themeFill="background1" w:themeFillShade="F2"/>
            <w:vAlign w:val="center"/>
          </w:tcPr>
          <w:p w:rsidR="008E20AD" w:rsidRPr="008E20AD" w:rsidRDefault="00D819B7" w:rsidP="00173BDD">
            <w:pPr>
              <w:suppressAutoHyphens/>
              <w:autoSpaceDE w:val="0"/>
              <w:autoSpaceDN w:val="0"/>
              <w:adjustRightInd w:val="0"/>
              <w:spacing w:line="288" w:lineRule="atLeast"/>
              <w:jc w:val="center"/>
              <w:rPr>
                <w:rFonts w:ascii="Century Gothic" w:hAnsi="Century Gothic" w:cs="Century Gothic"/>
                <w:b/>
                <w:bCs/>
                <w:sz w:val="16"/>
                <w:szCs w:val="16"/>
              </w:rPr>
            </w:pPr>
            <w:r w:rsidRPr="00D819B7">
              <w:rPr>
                <w:rFonts w:ascii="Century Gothic" w:hAnsi="Century Gothic" w:cs="Century Gothic"/>
                <w:b/>
                <w:bCs/>
                <w:sz w:val="16"/>
                <w:szCs w:val="16"/>
              </w:rPr>
              <w:t xml:space="preserve">Cena jednostkowa brutto </w:t>
            </w:r>
            <w:r>
              <w:rPr>
                <w:rFonts w:ascii="Century Gothic" w:hAnsi="Century Gothic" w:cs="Century Gothic"/>
                <w:b/>
                <w:bCs/>
                <w:sz w:val="16"/>
                <w:szCs w:val="16"/>
              </w:rPr>
              <w:br/>
            </w:r>
            <w:r w:rsidRPr="00D819B7">
              <w:rPr>
                <w:rFonts w:ascii="Century Gothic" w:hAnsi="Century Gothic" w:cs="Century Gothic"/>
                <w:b/>
                <w:bCs/>
                <w:sz w:val="16"/>
                <w:szCs w:val="16"/>
              </w:rPr>
              <w:t>(w zł)</w:t>
            </w:r>
          </w:p>
        </w:tc>
        <w:tc>
          <w:tcPr>
            <w:tcW w:w="850" w:type="dxa"/>
            <w:shd w:val="clear" w:color="auto" w:fill="F2F2F2" w:themeFill="background1" w:themeFillShade="F2"/>
            <w:vAlign w:val="center"/>
          </w:tcPr>
          <w:p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Liczba [szt.]</w:t>
            </w:r>
          </w:p>
        </w:tc>
        <w:tc>
          <w:tcPr>
            <w:tcW w:w="2835" w:type="dxa"/>
            <w:shd w:val="clear" w:color="auto" w:fill="F2F2F2" w:themeFill="background1" w:themeFillShade="F2"/>
            <w:vAlign w:val="center"/>
          </w:tcPr>
          <w:p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Wartość brutto [zł]</w:t>
            </w:r>
          </w:p>
        </w:tc>
      </w:tr>
      <w:tr w:rsidR="008E20AD" w:rsidRPr="008E20AD" w:rsidTr="00B11D23">
        <w:tc>
          <w:tcPr>
            <w:tcW w:w="576" w:type="dxa"/>
            <w:shd w:val="clear" w:color="auto" w:fill="F2F2F2" w:themeFill="background1" w:themeFillShade="F2"/>
          </w:tcPr>
          <w:p w:rsidR="008E20AD" w:rsidRPr="008E20AD" w:rsidRDefault="008E20AD" w:rsidP="008E20AD">
            <w:pPr>
              <w:suppressAutoHyphens/>
              <w:autoSpaceDE w:val="0"/>
              <w:autoSpaceDN w:val="0"/>
              <w:adjustRightInd w:val="0"/>
              <w:spacing w:line="360" w:lineRule="auto"/>
              <w:jc w:val="center"/>
              <w:rPr>
                <w:rFonts w:ascii="Century Gothic" w:hAnsi="Century Gothic"/>
                <w:sz w:val="16"/>
                <w:szCs w:val="16"/>
              </w:rPr>
            </w:pPr>
            <w:r w:rsidRPr="008E20AD">
              <w:rPr>
                <w:rFonts w:ascii="Century Gothic" w:hAnsi="Century Gothic"/>
                <w:sz w:val="16"/>
                <w:szCs w:val="16"/>
              </w:rPr>
              <w:t>1.</w:t>
            </w:r>
          </w:p>
        </w:tc>
        <w:tc>
          <w:tcPr>
            <w:tcW w:w="2824" w:type="dxa"/>
            <w:shd w:val="clear" w:color="auto" w:fill="F2F2F2" w:themeFill="background1" w:themeFillShade="F2"/>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sz w:val="16"/>
                <w:szCs w:val="16"/>
              </w:rPr>
              <w:t xml:space="preserve">System do brachyterapii HDR  - tzw. system brachyterapii </w:t>
            </w:r>
            <w:r w:rsidR="00D819B7">
              <w:rPr>
                <w:rFonts w:ascii="Century Gothic" w:hAnsi="Century Gothic"/>
                <w:sz w:val="16"/>
                <w:szCs w:val="16"/>
              </w:rPr>
              <w:t>czasu rzeczywistego w oparciu o </w:t>
            </w:r>
            <w:r w:rsidRPr="008E20AD">
              <w:rPr>
                <w:rFonts w:ascii="Century Gothic" w:hAnsi="Century Gothic"/>
                <w:sz w:val="16"/>
                <w:szCs w:val="16"/>
              </w:rPr>
              <w:t>wysokiej klasy ultrasonograf</w:t>
            </w:r>
          </w:p>
        </w:tc>
        <w:tc>
          <w:tcPr>
            <w:tcW w:w="1505" w:type="dxa"/>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186" w:type="dxa"/>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343" w:type="dxa"/>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2484" w:type="dxa"/>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850" w:type="dxa"/>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1</w:t>
            </w:r>
          </w:p>
        </w:tc>
        <w:tc>
          <w:tcPr>
            <w:tcW w:w="2835" w:type="dxa"/>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r>
      <w:tr w:rsidR="008E20AD" w:rsidRPr="008E20AD" w:rsidTr="00B11D23">
        <w:tc>
          <w:tcPr>
            <w:tcW w:w="576" w:type="dxa"/>
            <w:shd w:val="clear" w:color="auto" w:fill="F2F2F2" w:themeFill="background1" w:themeFillShade="F2"/>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2.</w:t>
            </w:r>
          </w:p>
        </w:tc>
        <w:tc>
          <w:tcPr>
            <w:tcW w:w="2824" w:type="dxa"/>
            <w:shd w:val="clear" w:color="auto" w:fill="F2F2F2" w:themeFill="background1" w:themeFillShade="F2"/>
          </w:tcPr>
          <w:p w:rsidR="008E20AD" w:rsidRPr="008E20AD" w:rsidRDefault="00D819B7" w:rsidP="008E20AD">
            <w:pPr>
              <w:suppressAutoHyphens/>
              <w:autoSpaceDE w:val="0"/>
              <w:autoSpaceDN w:val="0"/>
              <w:adjustRightInd w:val="0"/>
              <w:spacing w:line="360" w:lineRule="auto"/>
              <w:jc w:val="center"/>
              <w:rPr>
                <w:rFonts w:ascii="Century Gothic" w:hAnsi="Century Gothic" w:cs="Century Gothic"/>
                <w:bCs/>
                <w:sz w:val="16"/>
                <w:szCs w:val="16"/>
              </w:rPr>
            </w:pPr>
            <w:r>
              <w:rPr>
                <w:rFonts w:ascii="Century Gothic" w:hAnsi="Century Gothic" w:cs="Century Gothic"/>
                <w:bCs/>
                <w:sz w:val="16"/>
                <w:szCs w:val="16"/>
              </w:rPr>
              <w:t>System do brachyterapii HDR + </w:t>
            </w:r>
            <w:r w:rsidR="008E20AD" w:rsidRPr="008E20AD">
              <w:rPr>
                <w:rFonts w:ascii="Century Gothic" w:hAnsi="Century Gothic" w:cs="Century Gothic"/>
                <w:bCs/>
                <w:sz w:val="16"/>
                <w:szCs w:val="16"/>
              </w:rPr>
              <w:t>zestaw aplikatorów do planowania w oparciu o TK i NMR</w:t>
            </w:r>
          </w:p>
        </w:tc>
        <w:tc>
          <w:tcPr>
            <w:tcW w:w="1505" w:type="dxa"/>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186" w:type="dxa"/>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343" w:type="dxa"/>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2484" w:type="dxa"/>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850" w:type="dxa"/>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1</w:t>
            </w:r>
          </w:p>
        </w:tc>
        <w:tc>
          <w:tcPr>
            <w:tcW w:w="2835" w:type="dxa"/>
            <w:tcBorders>
              <w:bottom w:val="single" w:sz="4" w:space="0" w:color="auto"/>
            </w:tcBorders>
            <w:vAlign w:val="center"/>
          </w:tcPr>
          <w:p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r>
    </w:tbl>
    <w:p w:rsidR="00C65C2B" w:rsidRPr="008E20AD" w:rsidRDefault="00C65C2B" w:rsidP="00C65C2B">
      <w:pPr>
        <w:pStyle w:val="Akapitzlist"/>
        <w:suppressAutoHyphens/>
        <w:autoSpaceDE w:val="0"/>
        <w:autoSpaceDN w:val="0"/>
        <w:adjustRightInd w:val="0"/>
        <w:spacing w:line="288" w:lineRule="atLeast"/>
        <w:ind w:left="0"/>
        <w:rPr>
          <w:rFonts w:ascii="Century Gothic" w:hAnsi="Century Gothic" w:cs="Century Gothic"/>
          <w:b/>
          <w:bCs/>
          <w:color w:val="FF0000"/>
          <w:sz w:val="16"/>
          <w:szCs w:val="16"/>
        </w:rPr>
      </w:pPr>
      <w:r w:rsidRPr="008E20AD">
        <w:rPr>
          <w:rFonts w:ascii="Century Gothic" w:hAnsi="Century Gothic" w:cs="Century Gothic"/>
          <w:b/>
          <w:bCs/>
          <w:color w:val="FF0000"/>
          <w:sz w:val="16"/>
          <w:szCs w:val="16"/>
        </w:rPr>
        <w:t>*Uwaga – obowiązuje nazewnictwo jak w tabeli</w:t>
      </w:r>
    </w:p>
    <w:tbl>
      <w:tblPr>
        <w:tblStyle w:val="Tabela-Siatka1"/>
        <w:tblW w:w="0" w:type="auto"/>
        <w:tblLook w:val="04A0" w:firstRow="1" w:lastRow="0" w:firstColumn="1" w:lastColumn="0" w:noHBand="0" w:noVBand="1"/>
      </w:tblPr>
      <w:tblGrid>
        <w:gridCol w:w="671"/>
        <w:gridCol w:w="10244"/>
        <w:gridCol w:w="2781"/>
      </w:tblGrid>
      <w:tr w:rsidR="003A41AD" w:rsidRPr="008E20AD" w:rsidTr="00D628A6">
        <w:trPr>
          <w:trHeight w:val="571"/>
        </w:trPr>
        <w:tc>
          <w:tcPr>
            <w:tcW w:w="671" w:type="dxa"/>
            <w:tcBorders>
              <w:top w:val="nil"/>
              <w:left w:val="nil"/>
              <w:bottom w:val="nil"/>
              <w:right w:val="single" w:sz="4" w:space="0" w:color="auto"/>
            </w:tcBorders>
          </w:tcPr>
          <w:p w:rsidR="003A41AD" w:rsidRPr="008E20AD" w:rsidRDefault="003A41AD" w:rsidP="004A791E">
            <w:pPr>
              <w:rPr>
                <w:rFonts w:ascii="Century Gothic" w:eastAsia="Calibri" w:hAnsi="Century Gothic"/>
                <w:sz w:val="16"/>
                <w:szCs w:val="16"/>
              </w:rPr>
            </w:pPr>
          </w:p>
        </w:tc>
        <w:tc>
          <w:tcPr>
            <w:tcW w:w="10244" w:type="dxa"/>
            <w:tcBorders>
              <w:top w:val="single" w:sz="4" w:space="0" w:color="auto"/>
              <w:left w:val="single" w:sz="4" w:space="0" w:color="auto"/>
            </w:tcBorders>
            <w:shd w:val="clear" w:color="auto" w:fill="F2F2F2" w:themeFill="background1" w:themeFillShade="F2"/>
            <w:vAlign w:val="center"/>
          </w:tcPr>
          <w:p w:rsidR="003A41AD" w:rsidRPr="008E20AD" w:rsidRDefault="003A41AD" w:rsidP="00173BDD">
            <w:pPr>
              <w:rPr>
                <w:rFonts w:ascii="Century Gothic" w:eastAsia="Calibri" w:hAnsi="Century Gothic"/>
                <w:b/>
                <w:sz w:val="16"/>
                <w:szCs w:val="16"/>
              </w:rPr>
            </w:pPr>
            <w:r w:rsidRPr="008E20AD">
              <w:rPr>
                <w:rFonts w:ascii="Century Gothic" w:eastAsia="Calibri" w:hAnsi="Century Gothic"/>
                <w:b/>
                <w:sz w:val="16"/>
                <w:szCs w:val="16"/>
              </w:rPr>
              <w:t xml:space="preserve">A: Cena brutto </w:t>
            </w:r>
            <w:r w:rsidR="00CE7E2D">
              <w:rPr>
                <w:rFonts w:ascii="Century Gothic" w:eastAsia="Calibri" w:hAnsi="Century Gothic"/>
                <w:b/>
                <w:sz w:val="16"/>
                <w:szCs w:val="16"/>
              </w:rPr>
              <w:t>(</w:t>
            </w:r>
            <w:r w:rsidRPr="008E20AD">
              <w:rPr>
                <w:rFonts w:ascii="Century Gothic" w:eastAsia="Calibri" w:hAnsi="Century Gothic"/>
                <w:b/>
                <w:sz w:val="16"/>
                <w:szCs w:val="16"/>
              </w:rPr>
              <w:t>wszystkich pozycji</w:t>
            </w:r>
            <w:r w:rsidR="008E20AD" w:rsidRPr="008E20AD">
              <w:rPr>
                <w:rFonts w:ascii="Century Gothic" w:eastAsia="Calibri" w:hAnsi="Century Gothic"/>
                <w:b/>
                <w:sz w:val="16"/>
                <w:szCs w:val="16"/>
              </w:rPr>
              <w:t xml:space="preserve"> (1-2</w:t>
            </w:r>
            <w:r w:rsidR="00173BDD">
              <w:rPr>
                <w:rFonts w:ascii="Century Gothic" w:eastAsia="Calibri" w:hAnsi="Century Gothic"/>
                <w:b/>
                <w:sz w:val="16"/>
                <w:szCs w:val="16"/>
              </w:rPr>
              <w:t xml:space="preserve">) </w:t>
            </w:r>
            <w:r w:rsidRPr="008E20AD">
              <w:rPr>
                <w:rFonts w:ascii="Century Gothic" w:eastAsia="Calibri" w:hAnsi="Century Gothic"/>
                <w:b/>
                <w:sz w:val="16"/>
                <w:szCs w:val="16"/>
              </w:rPr>
              <w:t>w zł)</w:t>
            </w:r>
            <w:r w:rsidR="00D819B7">
              <w:rPr>
                <w:rFonts w:ascii="Century Gothic" w:eastAsia="Calibri" w:hAnsi="Century Gothic"/>
                <w:b/>
                <w:sz w:val="16"/>
                <w:szCs w:val="16"/>
              </w:rPr>
              <w:t>:</w:t>
            </w:r>
          </w:p>
        </w:tc>
        <w:tc>
          <w:tcPr>
            <w:tcW w:w="2781" w:type="dxa"/>
            <w:tcBorders>
              <w:top w:val="single" w:sz="4" w:space="0" w:color="auto"/>
            </w:tcBorders>
            <w:vAlign w:val="center"/>
          </w:tcPr>
          <w:p w:rsidR="003A41AD" w:rsidRPr="008E20AD" w:rsidRDefault="003A41AD" w:rsidP="004A791E">
            <w:pPr>
              <w:jc w:val="center"/>
              <w:rPr>
                <w:rFonts w:ascii="Century Gothic" w:eastAsia="Calibri" w:hAnsi="Century Gothic"/>
                <w:sz w:val="16"/>
                <w:szCs w:val="16"/>
              </w:rPr>
            </w:pPr>
          </w:p>
        </w:tc>
      </w:tr>
      <w:tr w:rsidR="003A41AD" w:rsidRPr="008E20AD" w:rsidTr="00D628A6">
        <w:trPr>
          <w:trHeight w:val="565"/>
        </w:trPr>
        <w:tc>
          <w:tcPr>
            <w:tcW w:w="671" w:type="dxa"/>
            <w:tcBorders>
              <w:top w:val="nil"/>
              <w:left w:val="nil"/>
              <w:bottom w:val="nil"/>
              <w:right w:val="single" w:sz="4" w:space="0" w:color="auto"/>
            </w:tcBorders>
          </w:tcPr>
          <w:p w:rsidR="003A41AD" w:rsidRPr="008E20AD" w:rsidRDefault="003A41AD" w:rsidP="004A791E">
            <w:pPr>
              <w:rPr>
                <w:rFonts w:ascii="Century Gothic" w:eastAsia="Calibri" w:hAnsi="Century Gothic"/>
                <w:sz w:val="16"/>
                <w:szCs w:val="16"/>
              </w:rPr>
            </w:pPr>
          </w:p>
        </w:tc>
        <w:tc>
          <w:tcPr>
            <w:tcW w:w="10244" w:type="dxa"/>
            <w:tcBorders>
              <w:left w:val="single" w:sz="4" w:space="0" w:color="auto"/>
            </w:tcBorders>
            <w:shd w:val="clear" w:color="auto" w:fill="F2F2F2" w:themeFill="background1" w:themeFillShade="F2"/>
            <w:vAlign w:val="center"/>
          </w:tcPr>
          <w:p w:rsidR="003A41AD" w:rsidRPr="008E20AD" w:rsidRDefault="003A41AD" w:rsidP="004A791E">
            <w:pPr>
              <w:rPr>
                <w:rFonts w:ascii="Century Gothic" w:eastAsia="Calibri" w:hAnsi="Century Gothic"/>
                <w:b/>
                <w:sz w:val="16"/>
                <w:szCs w:val="16"/>
              </w:rPr>
            </w:pPr>
            <w:r w:rsidRPr="008E20AD">
              <w:rPr>
                <w:rFonts w:ascii="Century Gothic" w:eastAsia="Calibri" w:hAnsi="Century Gothic"/>
                <w:b/>
                <w:sz w:val="16"/>
                <w:szCs w:val="16"/>
              </w:rPr>
              <w:t xml:space="preserve">B: </w:t>
            </w:r>
            <w:r w:rsidRPr="008E20AD">
              <w:rPr>
                <w:rFonts w:ascii="Century Gothic" w:eastAsia="Calibri" w:hAnsi="Century Gothic"/>
                <w:b/>
                <w:bCs/>
                <w:sz w:val="16"/>
                <w:szCs w:val="16"/>
              </w:rPr>
              <w:t xml:space="preserve">Cena brutto </w:t>
            </w:r>
            <w:r w:rsidR="00173BDD">
              <w:rPr>
                <w:rFonts w:ascii="Century Gothic" w:eastAsia="Calibri" w:hAnsi="Century Gothic"/>
                <w:b/>
                <w:bCs/>
                <w:sz w:val="16"/>
                <w:szCs w:val="16"/>
              </w:rPr>
              <w:t xml:space="preserve">dostawy, </w:t>
            </w:r>
            <w:bookmarkStart w:id="0" w:name="_GoBack"/>
            <w:bookmarkEnd w:id="0"/>
            <w:r w:rsidRPr="008E20AD">
              <w:rPr>
                <w:rFonts w:ascii="Century Gothic" w:eastAsia="Calibri" w:hAnsi="Century Gothic"/>
                <w:b/>
                <w:bCs/>
                <w:sz w:val="16"/>
                <w:szCs w:val="16"/>
              </w:rPr>
              <w:t xml:space="preserve">instalacji i uruchomienia sprzętu </w:t>
            </w:r>
            <w:r w:rsidRPr="008E20AD">
              <w:rPr>
                <w:rFonts w:ascii="Century Gothic" w:eastAsia="Calibri" w:hAnsi="Century Gothic"/>
                <w:b/>
                <w:sz w:val="16"/>
                <w:szCs w:val="16"/>
              </w:rPr>
              <w:t>(w zł):</w:t>
            </w:r>
          </w:p>
        </w:tc>
        <w:tc>
          <w:tcPr>
            <w:tcW w:w="2781" w:type="dxa"/>
            <w:vAlign w:val="center"/>
          </w:tcPr>
          <w:p w:rsidR="003A41AD" w:rsidRPr="008E20AD" w:rsidRDefault="003A41AD" w:rsidP="004A791E">
            <w:pPr>
              <w:jc w:val="center"/>
              <w:rPr>
                <w:rFonts w:ascii="Century Gothic" w:eastAsia="Calibri" w:hAnsi="Century Gothic"/>
                <w:sz w:val="16"/>
                <w:szCs w:val="16"/>
              </w:rPr>
            </w:pPr>
          </w:p>
        </w:tc>
      </w:tr>
      <w:tr w:rsidR="003A41AD" w:rsidRPr="008E20AD" w:rsidTr="00D628A6">
        <w:trPr>
          <w:trHeight w:val="447"/>
        </w:trPr>
        <w:tc>
          <w:tcPr>
            <w:tcW w:w="671" w:type="dxa"/>
            <w:tcBorders>
              <w:top w:val="nil"/>
              <w:left w:val="nil"/>
              <w:bottom w:val="nil"/>
              <w:right w:val="single" w:sz="4" w:space="0" w:color="auto"/>
            </w:tcBorders>
          </w:tcPr>
          <w:p w:rsidR="003A41AD" w:rsidRPr="008E20AD" w:rsidRDefault="003A41AD" w:rsidP="004A791E">
            <w:pPr>
              <w:rPr>
                <w:rFonts w:ascii="Century Gothic" w:eastAsia="Calibri" w:hAnsi="Century Gothic"/>
                <w:sz w:val="16"/>
                <w:szCs w:val="16"/>
              </w:rPr>
            </w:pPr>
          </w:p>
        </w:tc>
        <w:tc>
          <w:tcPr>
            <w:tcW w:w="10244" w:type="dxa"/>
            <w:tcBorders>
              <w:left w:val="single" w:sz="4" w:space="0" w:color="auto"/>
            </w:tcBorders>
            <w:shd w:val="clear" w:color="auto" w:fill="F2F2F2" w:themeFill="background1" w:themeFillShade="F2"/>
            <w:vAlign w:val="center"/>
          </w:tcPr>
          <w:p w:rsidR="003A41AD" w:rsidRPr="008E20AD" w:rsidRDefault="003A41AD" w:rsidP="00CE7E2D">
            <w:pPr>
              <w:rPr>
                <w:rFonts w:ascii="Century Gothic" w:eastAsia="Calibri" w:hAnsi="Century Gothic"/>
                <w:b/>
                <w:sz w:val="16"/>
                <w:szCs w:val="16"/>
              </w:rPr>
            </w:pPr>
            <w:r w:rsidRPr="008E20AD">
              <w:rPr>
                <w:rFonts w:ascii="Century Gothic" w:eastAsia="Calibri" w:hAnsi="Century Gothic"/>
                <w:b/>
                <w:sz w:val="16"/>
                <w:szCs w:val="16"/>
              </w:rPr>
              <w:t xml:space="preserve">C: </w:t>
            </w:r>
            <w:r w:rsidRPr="008E20AD">
              <w:rPr>
                <w:rFonts w:ascii="Century Gothic" w:hAnsi="Century Gothic"/>
                <w:b/>
                <w:bCs/>
                <w:sz w:val="16"/>
                <w:szCs w:val="16"/>
              </w:rPr>
              <w:t>Cena brutto szkoleń</w:t>
            </w:r>
            <w:r w:rsidRPr="008E20AD">
              <w:rPr>
                <w:rFonts w:ascii="Century Gothic" w:eastAsia="Calibri" w:hAnsi="Century Gothic"/>
                <w:b/>
                <w:sz w:val="16"/>
                <w:szCs w:val="16"/>
              </w:rPr>
              <w:t xml:space="preserve"> </w:t>
            </w:r>
            <w:r w:rsidR="00CE7E2D">
              <w:rPr>
                <w:rFonts w:ascii="Century Gothic" w:eastAsia="Calibri" w:hAnsi="Century Gothic"/>
                <w:b/>
                <w:sz w:val="16"/>
                <w:szCs w:val="16"/>
              </w:rPr>
              <w:t xml:space="preserve">personelu </w:t>
            </w:r>
            <w:r w:rsidRPr="008E20AD">
              <w:rPr>
                <w:rFonts w:ascii="Century Gothic" w:eastAsia="Calibri" w:hAnsi="Century Gothic"/>
                <w:b/>
                <w:sz w:val="16"/>
                <w:szCs w:val="16"/>
              </w:rPr>
              <w:t>(w zł):</w:t>
            </w:r>
          </w:p>
        </w:tc>
        <w:tc>
          <w:tcPr>
            <w:tcW w:w="2781" w:type="dxa"/>
            <w:vAlign w:val="center"/>
          </w:tcPr>
          <w:p w:rsidR="003A41AD" w:rsidRPr="008E20AD" w:rsidRDefault="003A41AD" w:rsidP="004A791E">
            <w:pPr>
              <w:jc w:val="center"/>
              <w:rPr>
                <w:rFonts w:ascii="Century Gothic" w:eastAsia="Calibri" w:hAnsi="Century Gothic"/>
                <w:sz w:val="16"/>
                <w:szCs w:val="16"/>
              </w:rPr>
            </w:pPr>
          </w:p>
        </w:tc>
      </w:tr>
    </w:tbl>
    <w:p w:rsidR="003A41AD" w:rsidRPr="008E20AD" w:rsidRDefault="003A41AD" w:rsidP="003A41AD">
      <w:pPr>
        <w:tabs>
          <w:tab w:val="left" w:pos="8985"/>
        </w:tabs>
        <w:rPr>
          <w:rFonts w:ascii="Century Gothic" w:eastAsia="Calibri" w:hAnsi="Century Gothic"/>
          <w:sz w:val="16"/>
          <w:szCs w:val="16"/>
        </w:rPr>
      </w:pPr>
    </w:p>
    <w:tbl>
      <w:tblPr>
        <w:tblW w:w="2660" w:type="pct"/>
        <w:tblInd w:w="6232" w:type="dxa"/>
        <w:tblCellMar>
          <w:left w:w="10" w:type="dxa"/>
          <w:right w:w="10" w:type="dxa"/>
        </w:tblCellMar>
        <w:tblLook w:val="04A0" w:firstRow="1" w:lastRow="0" w:firstColumn="1" w:lastColumn="0" w:noHBand="0" w:noVBand="1"/>
      </w:tblPr>
      <w:tblGrid>
        <w:gridCol w:w="4725"/>
        <w:gridCol w:w="2720"/>
      </w:tblGrid>
      <w:tr w:rsidR="003A41AD" w:rsidRPr="008E20AD" w:rsidTr="00D628A6">
        <w:trPr>
          <w:trHeight w:val="948"/>
        </w:trPr>
        <w:tc>
          <w:tcPr>
            <w:tcW w:w="31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1AD" w:rsidRPr="00D819B7" w:rsidRDefault="003A41AD" w:rsidP="004A791E">
            <w:pPr>
              <w:widowControl w:val="0"/>
              <w:suppressAutoHyphens/>
              <w:snapToGrid w:val="0"/>
              <w:jc w:val="right"/>
              <w:rPr>
                <w:rFonts w:ascii="Century Gothic" w:eastAsia="Andale Sans UI" w:hAnsi="Century Gothic"/>
                <w:b/>
                <w:bCs/>
                <w:kern w:val="2"/>
                <w:sz w:val="20"/>
                <w:szCs w:val="20"/>
              </w:rPr>
            </w:pPr>
            <w:r w:rsidRPr="00D819B7">
              <w:rPr>
                <w:rFonts w:ascii="Century Gothic" w:eastAsia="Andale Sans UI" w:hAnsi="Century Gothic"/>
                <w:b/>
                <w:bCs/>
                <w:kern w:val="2"/>
                <w:sz w:val="20"/>
                <w:szCs w:val="20"/>
              </w:rPr>
              <w:t xml:space="preserve">A+ B + C: Cena brutto oferty </w:t>
            </w:r>
            <w:r w:rsidRPr="00D819B7">
              <w:rPr>
                <w:rFonts w:ascii="Century Gothic" w:hAnsi="Century Gothic"/>
                <w:b/>
                <w:kern w:val="2"/>
                <w:sz w:val="20"/>
                <w:szCs w:val="20"/>
              </w:rPr>
              <w:t>(w zł)</w:t>
            </w:r>
            <w:r w:rsidR="00D819B7">
              <w:rPr>
                <w:rFonts w:ascii="Century Gothic" w:hAnsi="Century Gothic"/>
                <w:b/>
                <w:kern w:val="2"/>
                <w:sz w:val="20"/>
                <w:szCs w:val="20"/>
              </w:rPr>
              <w:t xml:space="preserve">: </w:t>
            </w:r>
          </w:p>
        </w:tc>
        <w:tc>
          <w:tcPr>
            <w:tcW w:w="182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rsidR="003A41AD" w:rsidRPr="008E20AD" w:rsidRDefault="003A41AD" w:rsidP="004A791E">
            <w:pPr>
              <w:widowControl w:val="0"/>
              <w:suppressAutoHyphens/>
              <w:snapToGrid w:val="0"/>
              <w:jc w:val="center"/>
              <w:rPr>
                <w:rFonts w:ascii="Century Gothic" w:eastAsia="Andale Sans UI" w:hAnsi="Century Gothic"/>
                <w:b/>
                <w:bCs/>
                <w:kern w:val="2"/>
                <w:sz w:val="16"/>
                <w:szCs w:val="16"/>
              </w:rPr>
            </w:pPr>
          </w:p>
        </w:tc>
      </w:tr>
    </w:tbl>
    <w:p w:rsidR="003A41AD" w:rsidRDefault="003A41AD" w:rsidP="003A41AD">
      <w:pPr>
        <w:rPr>
          <w:lang w:eastAsia="zh-CN"/>
        </w:rPr>
      </w:pPr>
    </w:p>
    <w:p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rsidR="00C65C2B" w:rsidRDefault="00C65C2B" w:rsidP="008C3638">
      <w:pPr>
        <w:suppressAutoHyphens/>
        <w:autoSpaceDE w:val="0"/>
        <w:autoSpaceDN w:val="0"/>
        <w:adjustRightInd w:val="0"/>
        <w:spacing w:line="288" w:lineRule="auto"/>
        <w:jc w:val="center"/>
        <w:rPr>
          <w:rFonts w:ascii="Century Gothic" w:hAnsi="Century Gothic" w:cs="Century Gothic"/>
          <w:b/>
          <w:bCs/>
          <w:sz w:val="18"/>
          <w:szCs w:val="18"/>
        </w:rPr>
      </w:pPr>
      <w:r w:rsidRPr="00DF04FA">
        <w:rPr>
          <w:rFonts w:ascii="Century Gothic" w:hAnsi="Century Gothic"/>
          <w:b/>
          <w:sz w:val="20"/>
          <w:szCs w:val="20"/>
        </w:rPr>
        <w:lastRenderedPageBreak/>
        <w:t xml:space="preserve">                                                                                                                                                                                                                               </w:t>
      </w:r>
    </w:p>
    <w:p w:rsidR="00BC1587" w:rsidRDefault="00BC1587" w:rsidP="00D57741">
      <w:pPr>
        <w:suppressAutoHyphens/>
        <w:autoSpaceDE w:val="0"/>
        <w:autoSpaceDN w:val="0"/>
        <w:adjustRightInd w:val="0"/>
        <w:spacing w:line="288" w:lineRule="atLeast"/>
        <w:jc w:val="center"/>
        <w:rPr>
          <w:rFonts w:ascii="Century Gothic" w:hAnsi="Century Gothic" w:cs="Century Gothic"/>
          <w:b/>
          <w:bCs/>
          <w:sz w:val="20"/>
          <w:szCs w:val="18"/>
        </w:rPr>
      </w:pPr>
      <w:r>
        <w:rPr>
          <w:rFonts w:ascii="Century Gothic" w:hAnsi="Century Gothic" w:cs="Century Gothic"/>
          <w:b/>
          <w:bCs/>
          <w:sz w:val="20"/>
          <w:szCs w:val="18"/>
        </w:rPr>
        <w:t>Parametry techniczne i eksploatacyjne</w:t>
      </w:r>
    </w:p>
    <w:p w:rsidR="00BC1587" w:rsidRDefault="00BC1587" w:rsidP="00BC1587">
      <w:pPr>
        <w:suppressAutoHyphens/>
        <w:autoSpaceDE w:val="0"/>
        <w:autoSpaceDN w:val="0"/>
        <w:adjustRightInd w:val="0"/>
        <w:spacing w:line="288" w:lineRule="atLeast"/>
        <w:rPr>
          <w:rFonts w:ascii="Century Gothic" w:hAnsi="Century Gothic" w:cs="Century Gothic"/>
          <w:sz w:val="18"/>
          <w:szCs w:val="18"/>
        </w:rPr>
      </w:pPr>
    </w:p>
    <w:tbl>
      <w:tblPr>
        <w:tblW w:w="13575" w:type="dxa"/>
        <w:tblInd w:w="109" w:type="dxa"/>
        <w:tblLayout w:type="fixed"/>
        <w:tblCellMar>
          <w:left w:w="54" w:type="dxa"/>
          <w:right w:w="54" w:type="dxa"/>
        </w:tblCellMar>
        <w:tblLook w:val="04A0" w:firstRow="1" w:lastRow="0" w:firstColumn="1" w:lastColumn="0" w:noHBand="0" w:noVBand="1"/>
      </w:tblPr>
      <w:tblGrid>
        <w:gridCol w:w="709"/>
        <w:gridCol w:w="5556"/>
        <w:gridCol w:w="1701"/>
        <w:gridCol w:w="2775"/>
        <w:gridCol w:w="2834"/>
      </w:tblGrid>
      <w:tr w:rsidR="00BC1587" w:rsidTr="008C3638">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8C3638" w:rsidRDefault="00BC1587" w:rsidP="0063311D">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l.p.</w:t>
            </w: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suppressLineNumbers/>
              <w:suppressAutoHyphens/>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b/>
                <w:bCs/>
                <w:sz w:val="16"/>
                <w:szCs w:val="16"/>
                <w:lang w:eastAsia="en-US"/>
              </w:rPr>
              <w:t>Opis parametru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Parametr wymagany/ wartość</w:t>
            </w:r>
          </w:p>
        </w:tc>
        <w:tc>
          <w:tcPr>
            <w:tcW w:w="2775"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Parametr oferowany</w:t>
            </w: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suppressLineNumbers/>
              <w:suppressAutoHyphens/>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b/>
                <w:bCs/>
                <w:sz w:val="16"/>
                <w:szCs w:val="16"/>
                <w:lang w:eastAsia="en-US"/>
              </w:rPr>
              <w:t>OCENA PKT.</w:t>
            </w:r>
          </w:p>
        </w:tc>
      </w:tr>
      <w:tr w:rsidR="00C65C2B" w:rsidTr="008C3638">
        <w:trPr>
          <w:trHeight w:val="1"/>
        </w:trPr>
        <w:tc>
          <w:tcPr>
            <w:tcW w:w="709" w:type="dxa"/>
            <w:tcBorders>
              <w:top w:val="nil"/>
              <w:left w:val="single" w:sz="2" w:space="0" w:color="000000"/>
              <w:bottom w:val="single" w:sz="2" w:space="0" w:color="000000"/>
              <w:right w:val="nil"/>
            </w:tcBorders>
            <w:shd w:val="clear" w:color="auto" w:fill="E7E6E6" w:themeFill="background2"/>
            <w:vAlign w:val="center"/>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shd w:val="clear" w:color="auto" w:fill="E7E6E6" w:themeFill="background2"/>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b/>
                <w:sz w:val="16"/>
                <w:szCs w:val="16"/>
              </w:rPr>
              <w:t>System do brachyterapii HDR  - tzw. system brachyterapii czasu rzeczywistego w oparciu o wysokiej klasy ultrasonograf– 1 szt.</w:t>
            </w:r>
          </w:p>
        </w:tc>
        <w:tc>
          <w:tcPr>
            <w:tcW w:w="1701" w:type="dxa"/>
            <w:tcBorders>
              <w:top w:val="nil"/>
              <w:left w:val="single" w:sz="2" w:space="0" w:color="000000"/>
              <w:bottom w:val="single" w:sz="2" w:space="0" w:color="000000"/>
              <w:right w:val="single" w:sz="4" w:space="0" w:color="000000"/>
            </w:tcBorders>
            <w:shd w:val="clear" w:color="auto" w:fill="E7E6E6" w:themeFill="background2"/>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shd w:val="clear" w:color="auto" w:fill="E7E6E6" w:themeFill="background2"/>
            <w:vAlign w:val="center"/>
          </w:tcPr>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p>
        </w:tc>
      </w:tr>
      <w:tr w:rsidR="00BC158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do brachyterapii wraz z wyposażeniem w zakresie terapii 2D i 3D.</w:t>
            </w:r>
          </w:p>
        </w:tc>
        <w:tc>
          <w:tcPr>
            <w:tcW w:w="1701" w:type="dxa"/>
            <w:tcBorders>
              <w:top w:val="nil"/>
              <w:left w:val="single" w:sz="2" w:space="0" w:color="000000"/>
              <w:bottom w:val="single" w:sz="2"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wykorzystujący dane obrazowe ultrasonografu wysokiej klasy dedykowanego do zastosowań HDR (opis poniżej)</w:t>
            </w:r>
          </w:p>
        </w:tc>
        <w:tc>
          <w:tcPr>
            <w:tcW w:w="1701" w:type="dxa"/>
            <w:tcBorders>
              <w:top w:val="nil"/>
              <w:left w:val="single" w:sz="2" w:space="0" w:color="000000"/>
              <w:bottom w:val="single" w:sz="2"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Liczba kanał</w:t>
            </w:r>
            <w:proofErr w:type="spellStart"/>
            <w:r w:rsidRPr="008C3638">
              <w:rPr>
                <w:rFonts w:ascii="Century Gothic" w:hAnsi="Century Gothic" w:cs="Century Gothic"/>
                <w:sz w:val="16"/>
                <w:szCs w:val="16"/>
                <w:lang w:val="en-US" w:eastAsia="en-US"/>
              </w:rPr>
              <w:t>ów</w:t>
            </w:r>
            <w:proofErr w:type="spellEnd"/>
            <w:r w:rsidRPr="008C3638">
              <w:rPr>
                <w:rFonts w:ascii="Century Gothic" w:hAnsi="Century Gothic" w:cs="Century Gothic"/>
                <w:sz w:val="16"/>
                <w:szCs w:val="16"/>
                <w:lang w:val="en-US" w:eastAsia="en-US"/>
              </w:rPr>
              <w:t xml:space="preserve"> </w:t>
            </w:r>
            <w:proofErr w:type="spellStart"/>
            <w:r w:rsidRPr="008C3638">
              <w:rPr>
                <w:rFonts w:ascii="Century Gothic" w:hAnsi="Century Gothic" w:cs="Century Gothic"/>
                <w:sz w:val="16"/>
                <w:szCs w:val="16"/>
                <w:lang w:val="en-US" w:eastAsia="en-US"/>
              </w:rPr>
              <w:t>leczenia</w:t>
            </w:r>
            <w:proofErr w:type="spellEnd"/>
            <w:r w:rsidRPr="008C3638">
              <w:rPr>
                <w:rFonts w:ascii="Century Gothic" w:hAnsi="Century Gothic" w:cs="Century Gothic"/>
                <w:sz w:val="16"/>
                <w:szCs w:val="16"/>
                <w:lang w:val="en-US" w:eastAsia="en-US"/>
              </w:rPr>
              <w:t xml:space="preserve"> min. 24</w:t>
            </w:r>
          </w:p>
        </w:tc>
        <w:tc>
          <w:tcPr>
            <w:tcW w:w="1701" w:type="dxa"/>
            <w:tcBorders>
              <w:top w:val="nil"/>
              <w:left w:val="single" w:sz="2" w:space="0" w:color="000000"/>
              <w:bottom w:val="single" w:sz="2"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może być wykorzystywane dla źródeł IR-192 oraz Co-60 bez konieczności modernizacji urządzenia</w:t>
            </w:r>
          </w:p>
        </w:tc>
        <w:tc>
          <w:tcPr>
            <w:tcW w:w="1701" w:type="dxa"/>
            <w:tcBorders>
              <w:top w:val="nil"/>
              <w:left w:val="single" w:sz="2" w:space="0" w:color="000000"/>
              <w:bottom w:val="single" w:sz="2"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Ir-192 i Co-60  – 3 pkt.</w:t>
            </w:r>
          </w:p>
          <w:p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Tylko IR-192 – 0 pkt.</w:t>
            </w:r>
          </w:p>
        </w:tc>
      </w:tr>
      <w:tr w:rsidR="00BC158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Liczba postojów źródła w kanale min. 45</w:t>
            </w:r>
          </w:p>
        </w:tc>
        <w:tc>
          <w:tcPr>
            <w:tcW w:w="1701" w:type="dxa"/>
            <w:tcBorders>
              <w:top w:val="nil"/>
              <w:left w:val="single" w:sz="2" w:space="0" w:color="000000"/>
              <w:bottom w:val="single" w:sz="2"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3 pkt.</w:t>
            </w:r>
          </w:p>
        </w:tc>
      </w:tr>
      <w:tr w:rsidR="00BC158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Oczekiwana wytrzymałość mechaniczna przesuwu źródła na podstawie wykonanych testów min.  </w:t>
            </w:r>
            <w:r w:rsidRPr="008C3638">
              <w:rPr>
                <w:rFonts w:ascii="Century Gothic" w:hAnsi="Century Gothic" w:cs="Century Gothic"/>
                <w:color w:val="000000"/>
                <w:sz w:val="16"/>
                <w:szCs w:val="16"/>
                <w:lang w:val="en-US" w:eastAsia="en-US"/>
              </w:rPr>
              <w:t xml:space="preserve">12 000 </w:t>
            </w:r>
            <w:proofErr w:type="spellStart"/>
            <w:r w:rsidRPr="008C3638">
              <w:rPr>
                <w:rFonts w:ascii="Century Gothic" w:hAnsi="Century Gothic" w:cs="Century Gothic"/>
                <w:color w:val="000000"/>
                <w:sz w:val="16"/>
                <w:szCs w:val="16"/>
                <w:lang w:val="en-US" w:eastAsia="en-US"/>
              </w:rPr>
              <w:t>transferów</w:t>
            </w:r>
            <w:proofErr w:type="spellEnd"/>
          </w:p>
        </w:tc>
        <w:tc>
          <w:tcPr>
            <w:tcW w:w="1701" w:type="dxa"/>
            <w:tcBorders>
              <w:top w:val="nil"/>
              <w:left w:val="single" w:sz="2" w:space="0" w:color="000000"/>
              <w:bottom w:val="single" w:sz="2"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mniejsza niż wymagane – 0 pkt.;</w:t>
            </w:r>
          </w:p>
          <w:p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5 pkt.</w:t>
            </w:r>
          </w:p>
        </w:tc>
      </w:tr>
      <w:tr w:rsidR="00BC158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ódło</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promieniotwórcze</w:t>
            </w:r>
            <w:proofErr w:type="spellEnd"/>
            <w:r w:rsidRPr="008C3638">
              <w:rPr>
                <w:rFonts w:ascii="Century Gothic" w:hAnsi="Century Gothic" w:cs="Century Gothic"/>
                <w:color w:val="000000"/>
                <w:sz w:val="16"/>
                <w:szCs w:val="16"/>
                <w:lang w:val="en-US" w:eastAsia="en-US"/>
              </w:rPr>
              <w:t xml:space="preserve"> Ir-192</w:t>
            </w:r>
          </w:p>
        </w:tc>
        <w:tc>
          <w:tcPr>
            <w:tcW w:w="1701" w:type="dxa"/>
            <w:tcBorders>
              <w:top w:val="nil"/>
              <w:left w:val="single" w:sz="2" w:space="0" w:color="000000"/>
              <w:bottom w:val="single" w:sz="2"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Aktywność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min. 9 ci</w:t>
            </w:r>
          </w:p>
        </w:tc>
        <w:tc>
          <w:tcPr>
            <w:tcW w:w="1701" w:type="dxa"/>
            <w:tcBorders>
              <w:top w:val="nil"/>
              <w:left w:val="single" w:sz="2" w:space="0" w:color="000000"/>
              <w:bottom w:val="single" w:sz="2"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Zakres ruchu źródła w kanale min.  </w:t>
            </w:r>
            <w:r w:rsidRPr="008C3638">
              <w:rPr>
                <w:rFonts w:ascii="Century Gothic" w:hAnsi="Century Gothic" w:cs="Century Gothic"/>
                <w:color w:val="000000"/>
                <w:sz w:val="16"/>
                <w:szCs w:val="16"/>
                <w:lang w:val="en-US" w:eastAsia="en-US"/>
              </w:rPr>
              <w:t>1350 mm</w:t>
            </w:r>
          </w:p>
        </w:tc>
        <w:tc>
          <w:tcPr>
            <w:tcW w:w="1701" w:type="dxa"/>
            <w:tcBorders>
              <w:top w:val="nil"/>
              <w:left w:val="single" w:sz="2" w:space="0" w:color="000000"/>
              <w:bottom w:val="single" w:sz="2"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Obszar leczenia dla wszystkich kanałów, różne wartości w zakresie od min. 750-1350 mm</w:t>
            </w:r>
          </w:p>
        </w:tc>
        <w:tc>
          <w:tcPr>
            <w:tcW w:w="1701" w:type="dxa"/>
            <w:tcBorders>
              <w:top w:val="nil"/>
              <w:left w:val="single" w:sz="2" w:space="0" w:color="000000"/>
              <w:bottom w:val="single" w:sz="2"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rsidTr="00FA5C63">
        <w:trPr>
          <w:trHeight w:val="744"/>
        </w:trPr>
        <w:tc>
          <w:tcPr>
            <w:tcW w:w="709" w:type="dxa"/>
            <w:tcBorders>
              <w:top w:val="nil"/>
              <w:left w:val="single" w:sz="2" w:space="0" w:color="000000"/>
              <w:bottom w:val="single" w:sz="4" w:space="0" w:color="auto"/>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4" w:space="0" w:color="auto"/>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Długość obszaru terapeutycznego minimum </w:t>
            </w:r>
            <w:smartTag w:uri="urn:schemas-microsoft-com:office:smarttags" w:element="metricconverter">
              <w:smartTagPr>
                <w:attr w:name="ProductID" w:val="590 mm"/>
              </w:smartTagPr>
              <w:r w:rsidRPr="008C3638">
                <w:rPr>
                  <w:rFonts w:ascii="Century Gothic" w:hAnsi="Century Gothic" w:cs="Century Gothic"/>
                  <w:color w:val="000000"/>
                  <w:sz w:val="16"/>
                  <w:szCs w:val="16"/>
                  <w:lang w:eastAsia="en-US"/>
                </w:rPr>
                <w:t>590 mm</w:t>
              </w:r>
            </w:smartTag>
          </w:p>
        </w:tc>
        <w:tc>
          <w:tcPr>
            <w:tcW w:w="1701" w:type="dxa"/>
            <w:tcBorders>
              <w:top w:val="nil"/>
              <w:left w:val="single" w:sz="2" w:space="0" w:color="000000"/>
              <w:bottom w:val="single" w:sz="4" w:space="0" w:color="auto"/>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auto"/>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4" w:space="0" w:color="auto"/>
              <w:right w:val="single" w:sz="2"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rsidTr="00FA5C63">
        <w:trPr>
          <w:trHeight w:val="1"/>
        </w:trPr>
        <w:tc>
          <w:tcPr>
            <w:tcW w:w="709" w:type="dxa"/>
            <w:tcBorders>
              <w:top w:val="single" w:sz="4" w:space="0" w:color="auto"/>
              <w:left w:val="single" w:sz="2" w:space="0" w:color="000000"/>
              <w:bottom w:val="single" w:sz="4" w:space="0" w:color="000000"/>
              <w:right w:val="nil"/>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auto"/>
              <w:left w:val="single" w:sz="2" w:space="0" w:color="000000"/>
              <w:bottom w:val="single" w:sz="4" w:space="0" w:color="000000"/>
              <w:right w:val="nil"/>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Dodatkowy pomiar czasu</w:t>
            </w:r>
          </w:p>
        </w:tc>
        <w:tc>
          <w:tcPr>
            <w:tcW w:w="1701" w:type="dxa"/>
            <w:tcBorders>
              <w:top w:val="single" w:sz="4" w:space="0" w:color="auto"/>
              <w:left w:val="single" w:sz="2"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auto"/>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auto"/>
              <w:left w:val="single" w:sz="4" w:space="0" w:color="000000"/>
              <w:bottom w:val="single" w:sz="4" w:space="0" w:color="000000"/>
              <w:right w:val="single" w:sz="2"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Oddzielny komputer sterujący pracą aparatu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Przechowywanie w komputerze sterującym aparatem HDR danych pacjentów, planów leczenia i historii frakcjonowania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sterujący pracą aparatu HDR wyposażony w drukarkę laserową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raportowania bezpośrednio na stacji sterującej aparatem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DICOM RT umożliwiający import planów leczenia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Wbudowany system dozymetryczny oraz system alarmu promieniowania, system awaryjnego zasilania. Zapis i przechowywanie w systemie informacji o każdej ekspozycji.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awaryjnego chowania źródła, zasilany z oddzielnej baterii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Niezależny od sieci zewnętrznej system zasilania awaryjnego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Średnica kapsuły ze źródłem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Długość aktywna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w:t>
            </w:r>
            <w:r w:rsidRPr="008C3638">
              <w:rPr>
                <w:rFonts w:ascii="Century Gothic" w:hAnsi="Century Gothic" w:cs="Cambria Math"/>
                <w:color w:val="000000"/>
                <w:sz w:val="16"/>
                <w:szCs w:val="16"/>
                <w:lang w:val="en-US" w:eastAsia="en-US"/>
              </w:rPr>
              <w:t>≤</w:t>
            </w:r>
            <w:r w:rsidRPr="008C3638">
              <w:rPr>
                <w:rFonts w:ascii="Century Gothic" w:hAnsi="Century Gothic" w:cs="Century Gothic"/>
                <w:color w:val="000000"/>
                <w:sz w:val="16"/>
                <w:szCs w:val="16"/>
                <w:lang w:val="en-US" w:eastAsia="en-US"/>
              </w:rPr>
              <w:t xml:space="preserve"> 3,6mm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mniejsza niż wymagana – 2 pkt.</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Aparat realizuje napromienianie w danym kanale poczynając od najbardziej odległej pozycji źródła, a następnie źródło jest ciągnięte do kolejnych, coraz bliższych pozycji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Przed wysunięciem źródła aparat automatycznie wykonuje test drożności kanału do końca aplikatura za pomocą kabla sprawdzającego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Krokowe pozycjonowanie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wyboru długości kroku źródła</w:t>
            </w:r>
            <w:r w:rsidRPr="008C3638">
              <w:rPr>
                <w:rFonts w:ascii="Century Gothic" w:hAnsi="Century Gothic" w:cs="Calibri"/>
                <w:sz w:val="16"/>
                <w:szCs w:val="16"/>
                <w:lang w:eastAsia="en-US"/>
              </w:rPr>
              <w:t xml:space="preserve"> min. </w:t>
            </w:r>
            <w:r w:rsidRPr="008C3638">
              <w:rPr>
                <w:rFonts w:ascii="Century Gothic" w:hAnsi="Century Gothic" w:cs="Century Gothic"/>
                <w:color w:val="000000"/>
                <w:sz w:val="16"/>
                <w:szCs w:val="16"/>
                <w:lang w:eastAsia="en-US"/>
              </w:rPr>
              <w:t xml:space="preserve">od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 do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10mm co max. 1mm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Minimalny czas postojowy źródła w jednej pozycji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0,4 </w:t>
            </w:r>
            <w:proofErr w:type="spellStart"/>
            <w:r w:rsidRPr="008C3638">
              <w:rPr>
                <w:rFonts w:ascii="Century Gothic" w:hAnsi="Century Gothic" w:cs="Century Gothic"/>
                <w:color w:val="000000"/>
                <w:sz w:val="16"/>
                <w:szCs w:val="16"/>
                <w:lang w:eastAsia="en-US"/>
              </w:rPr>
              <w:t>sek</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Prędkość przesuwu źródła</w:t>
            </w:r>
            <w:r w:rsidRPr="008C3638">
              <w:rPr>
                <w:rFonts w:ascii="Century Gothic" w:hAnsi="Century Gothic" w:cs="Calibri"/>
                <w:sz w:val="16"/>
                <w:szCs w:val="16"/>
                <w:lang w:eastAsia="en-US"/>
              </w:rPr>
              <w:t xml:space="preserve"> </w:t>
            </w:r>
            <w:r w:rsidRPr="008C3638">
              <w:rPr>
                <w:rFonts w:ascii="Century Gothic" w:hAnsi="Century Gothic" w:cs="Century Gothic"/>
                <w:color w:val="000000"/>
                <w:sz w:val="16"/>
                <w:szCs w:val="16"/>
                <w:lang w:eastAsia="en-US"/>
              </w:rPr>
              <w:t>minimum 50 cm/s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Kabel sprawdzający o długości równej długości kabla ze źródłem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Osłonność sejfu minimum 13Ci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z systemem jezdnym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RP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Dozymetria In-vivo zintegrowana z głównym systemem HDR (z możliwością wyświetlania dawek na ekranie kontrolnym)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5 pkt.</w:t>
            </w:r>
          </w:p>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BC1587" w:rsidRP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 xml:space="preserve">Kontrola jakości – sprawdzanie systemu i automatyczna kalibracja </w:t>
            </w:r>
            <w:proofErr w:type="spellStart"/>
            <w:r w:rsidRPr="008C3638">
              <w:rPr>
                <w:rFonts w:ascii="Century Gothic" w:hAnsi="Century Gothic" w:cs="Calibri"/>
                <w:sz w:val="16"/>
                <w:szCs w:val="16"/>
                <w:lang w:eastAsia="en-US"/>
              </w:rPr>
              <w:t>żródła</w:t>
            </w:r>
            <w:proofErr w:type="spellEnd"/>
            <w:r w:rsidRPr="008C3638">
              <w:rPr>
                <w:rFonts w:ascii="Century Gothic" w:hAnsi="Century Gothic" w:cs="Calibri"/>
                <w:sz w:val="16"/>
                <w:szCs w:val="16"/>
                <w:lang w:eastAsia="en-US"/>
              </w:rPr>
              <w:t>, możliwość edycji planów testowych, możliwość programowania offsetu dla aplikatora, dokumentacja cyfrowa wykonanych testów.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rsidRP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Pozycjonowanie i kalibracja położenia źródła za pomocą kamery cyfrowej oraz tworzenie dokumentacji cyfrowej z tego procesu.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BED/EQD2 metoda kalkulacji dla „odwrotnego planowania”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 xml:space="preserve">Sumowanie planów EBRT i BT w wartościach biologicznych zintegrowane z systemem na bazie metoda kalkulacji BED/EQD2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b/>
                <w:color w:val="00FF00"/>
                <w:sz w:val="16"/>
                <w:szCs w:val="16"/>
                <w:lang w:eastAsia="en-US"/>
              </w:rPr>
            </w:pPr>
            <w:r w:rsidRPr="008C3638">
              <w:rPr>
                <w:rFonts w:ascii="Century Gothic" w:hAnsi="Century Gothic" w:cs="Calibri"/>
                <w:sz w:val="16"/>
                <w:szCs w:val="16"/>
                <w:lang w:eastAsia="en-US"/>
              </w:rPr>
              <w:t>Automatyczny pomiar długości cewnika – bez konieczności używania linijki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System kalibracji źródła wraz z przyrządem do weryfikacji pozycji źródła i komorą </w:t>
            </w:r>
            <w:proofErr w:type="spellStart"/>
            <w:r w:rsidRPr="008C3638">
              <w:rPr>
                <w:rFonts w:ascii="Century Gothic" w:hAnsi="Century Gothic" w:cs="Century Gothic"/>
                <w:color w:val="000000"/>
                <w:sz w:val="16"/>
                <w:szCs w:val="16"/>
                <w:lang w:eastAsia="en-US"/>
              </w:rPr>
              <w:t>studzienkową</w:t>
            </w:r>
            <w:proofErr w:type="spellEnd"/>
            <w:r w:rsidRPr="008C3638">
              <w:rPr>
                <w:rFonts w:ascii="Century Gothic" w:hAnsi="Century Gothic" w:cs="Century Gothic"/>
                <w:color w:val="000000"/>
                <w:sz w:val="16"/>
                <w:szCs w:val="16"/>
                <w:lang w:eastAsia="en-US"/>
              </w:rPr>
              <w:t xml:space="preserve"> i elektrometr. System musi posiadać świadectwo kalibracji na źródło Ir-192 </w:t>
            </w:r>
            <w:r w:rsidRPr="008C3638">
              <w:rPr>
                <w:rFonts w:ascii="Century Gothic" w:hAnsi="Century Gothic" w:cs="Century Gothic"/>
                <w:sz w:val="16"/>
                <w:szCs w:val="16"/>
                <w:lang w:eastAsia="en-US"/>
              </w:rPr>
              <w:t>o aktywności około 10Ci, +/- 5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Dwukanałowy kontener transportowy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Kontener awaryjny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Niezależny detektor promieniowania komplet obejmujący:</w:t>
            </w:r>
          </w:p>
          <w:p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miernik obecności promieniowania w bunkrze aparatu HDR</w:t>
            </w:r>
          </w:p>
          <w:p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lampy ostrzegawcze</w:t>
            </w:r>
          </w:p>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okablowanie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color w:val="000000"/>
                <w:sz w:val="16"/>
                <w:szCs w:val="16"/>
                <w:lang w:eastAsia="en-US"/>
              </w:rPr>
              <w:t>System do brachyterapii 3D czasu rzeczywistego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 model</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Oprogramowanie do planowania brachyterapii 3D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Akwizycja sekwencji obrazów z oferowanego ultrasonografu </w:t>
            </w:r>
          </w:p>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ręczna akwizycja obrazów transwersalnych wraz z możliwością przypisania współrzędnej Z obrazu</w:t>
            </w:r>
          </w:p>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automatyczna akwizycja obrazów transwersalnych, z wykorzystaniem oferowanego automatycznego step pera, z automatycznym przypisywaniem współrzędnej Z płaszczyzny obrazu </w:t>
            </w:r>
          </w:p>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automatyczna akwizycja obrazu objętościowego w płaszczyźnie podłużnej poprzez obrót głowicy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Moduł konturowania, pozwalający na definiowanie obrysów </w:t>
            </w:r>
            <w:proofErr w:type="spellStart"/>
            <w:r w:rsidRPr="008C3638">
              <w:rPr>
                <w:rFonts w:ascii="Century Gothic" w:hAnsi="Century Gothic" w:cs="Century Gothic"/>
                <w:color w:val="000000"/>
                <w:sz w:val="16"/>
                <w:szCs w:val="16"/>
                <w:lang w:eastAsia="en-US"/>
              </w:rPr>
              <w:t>targetu</w:t>
            </w:r>
            <w:proofErr w:type="spellEnd"/>
            <w:r w:rsidRPr="008C3638">
              <w:rPr>
                <w:rFonts w:ascii="Century Gothic" w:hAnsi="Century Gothic" w:cs="Century Gothic"/>
                <w:color w:val="000000"/>
                <w:sz w:val="16"/>
                <w:szCs w:val="16"/>
                <w:lang w:eastAsia="en-US"/>
              </w:rPr>
              <w:t xml:space="preserve"> i struktur anatomicznych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automatycznej konwersji obrysu wprowadzonego w oprogramowaniu ultrasonografu na obrys struktury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interpolacji obrys</w:t>
            </w:r>
            <w:proofErr w:type="spellStart"/>
            <w:r w:rsidRPr="008C3638">
              <w:rPr>
                <w:rFonts w:ascii="Century Gothic" w:hAnsi="Century Gothic" w:cs="Century Gothic"/>
                <w:color w:val="000000"/>
                <w:sz w:val="16"/>
                <w:szCs w:val="16"/>
                <w:lang w:val="en-US" w:eastAsia="en-US"/>
              </w:rPr>
              <w:t>ów</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importu zestawów obrazów w standardzie dicom3 (badania CT i NMR)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fuzji serii obrazów USG z zaimportowanymi seriami obrazów CT i NMR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Planowanie położenia igieł:</w:t>
            </w:r>
          </w:p>
          <w:p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ręczne planowanie położenia igieł</w:t>
            </w:r>
          </w:p>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stosowania zapamiętanych wzorców położenia igieł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Możliwość wstępnego zaplanowania układu miejsc i czasów postojowych źródła w zaplanowanych igłach i obliczenia rozkładu </w:t>
            </w:r>
            <w:r w:rsidRPr="008C3638">
              <w:rPr>
                <w:rFonts w:ascii="Century Gothic" w:hAnsi="Century Gothic" w:cs="Century Gothic"/>
                <w:color w:val="000000"/>
                <w:sz w:val="16"/>
                <w:szCs w:val="16"/>
                <w:lang w:eastAsia="en-US"/>
              </w:rPr>
              <w:lastRenderedPageBreak/>
              <w:t>dawki 3D oraz histogramów objętościowych dla zdefiniowanych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Implantacja igieł pod kontrolą ultrasonografu z wyświetlaniem obrazu USG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nowej serii obrazów USG po założeniu wszystkich igieł, z zachowaniem istniejących obrysów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Identyfikacja wprowadzonych igieł na obrazie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Edycja układu miejsc i czasów postojowych źródła w założonych igłach i obliczenie rozkładu dawki 3D oraz histogramów objętościowych dla zdefiniowanych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ręcznego zdefiniowania zakresu miejsc postojowych w igłach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Automatyczne pomijanie przez system (przy planowaniu miejsc i czasów postojowych źródła) tych fragmentów igieł, które są poza </w:t>
            </w:r>
            <w:proofErr w:type="spellStart"/>
            <w:r w:rsidRPr="008C3638">
              <w:rPr>
                <w:rFonts w:ascii="Century Gothic" w:hAnsi="Century Gothic" w:cs="Century Gothic"/>
                <w:color w:val="000000"/>
                <w:sz w:val="16"/>
                <w:szCs w:val="16"/>
                <w:lang w:eastAsia="en-US"/>
              </w:rPr>
              <w:t>targetem</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rozkładu dawki zgodnie z formalizmem przedstawionym w raporcie AAPM TG-43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Moduł do definiowania modelu źródła, zgodnie z formalizmem AAPM TG-43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Objętościowa optymalizacja rozkładu dawki na podstawie zdefiniowanych przez użytkownika warunków brzegowych co do dawek dla </w:t>
            </w:r>
            <w:proofErr w:type="spellStart"/>
            <w:r w:rsidRPr="008C3638">
              <w:rPr>
                <w:rFonts w:ascii="Century Gothic" w:hAnsi="Century Gothic" w:cs="Century Gothic"/>
                <w:color w:val="000000"/>
                <w:sz w:val="16"/>
                <w:szCs w:val="16"/>
                <w:lang w:eastAsia="en-US"/>
              </w:rPr>
              <w:t>targetu</w:t>
            </w:r>
            <w:proofErr w:type="spellEnd"/>
            <w:r w:rsidRPr="008C3638">
              <w:rPr>
                <w:rFonts w:ascii="Century Gothic" w:hAnsi="Century Gothic" w:cs="Century Gothic"/>
                <w:color w:val="000000"/>
                <w:sz w:val="16"/>
                <w:szCs w:val="16"/>
                <w:lang w:eastAsia="en-US"/>
              </w:rPr>
              <w:t xml:space="preserve"> i zdefiniowanych struktur anatomicznych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Możliwość zmiany wyliczonego rozkładu dawki 3D:</w:t>
            </w:r>
          </w:p>
          <w:p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val="en-US" w:eastAsia="en-US"/>
              </w:rPr>
            </w:pPr>
            <w:r w:rsidRPr="008C3638">
              <w:rPr>
                <w:rFonts w:ascii="Century Gothic" w:hAnsi="Century Gothic" w:cs="Century Gothic"/>
                <w:color w:val="000000"/>
                <w:sz w:val="16"/>
                <w:szCs w:val="16"/>
                <w:lang w:eastAsia="en-US"/>
              </w:rPr>
              <w:t>ręczna zmiana czas</w:t>
            </w:r>
            <w:proofErr w:type="spellStart"/>
            <w:r w:rsidRPr="008C3638">
              <w:rPr>
                <w:rFonts w:ascii="Century Gothic" w:hAnsi="Century Gothic" w:cs="Century Gothic"/>
                <w:color w:val="000000"/>
                <w:sz w:val="16"/>
                <w:szCs w:val="16"/>
                <w:lang w:val="en-US" w:eastAsia="en-US"/>
              </w:rPr>
              <w:t>ów</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postoju</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źródła</w:t>
            </w:r>
            <w:proofErr w:type="spellEnd"/>
          </w:p>
          <w:p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przeskalowywanie rozkładu dawki poprzez jednoczesną zmianę wszystkich czasów postojów źródła</w:t>
            </w:r>
          </w:p>
          <w:p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zmiana rozkładu dawki w 3D poprzez ręczne kształtowanie </w:t>
            </w:r>
            <w:proofErr w:type="spellStart"/>
            <w:r w:rsidRPr="008C3638">
              <w:rPr>
                <w:rFonts w:ascii="Century Gothic" w:hAnsi="Century Gothic" w:cs="Century Gothic"/>
                <w:color w:val="000000"/>
                <w:sz w:val="16"/>
                <w:szCs w:val="16"/>
                <w:lang w:eastAsia="en-US"/>
              </w:rPr>
              <w:t>izodoz</w:t>
            </w:r>
            <w:proofErr w:type="spellEnd"/>
            <w:r w:rsidRPr="008C3638">
              <w:rPr>
                <w:rFonts w:ascii="Century Gothic" w:hAnsi="Century Gothic" w:cs="Century Gothic"/>
                <w:color w:val="000000"/>
                <w:sz w:val="16"/>
                <w:szCs w:val="16"/>
                <w:lang w:eastAsia="en-US"/>
              </w:rPr>
              <w:t xml:space="preserve"> za pomocą myszy na dowolnej z płaszczyzn rekonstrukcyjnych - system automatycznie zmienia czasy postojowe źródła w igłach tak, aby uzyskać wskazany kształt </w:t>
            </w:r>
            <w:proofErr w:type="spellStart"/>
            <w:r w:rsidRPr="008C3638">
              <w:rPr>
                <w:rFonts w:ascii="Century Gothic" w:hAnsi="Century Gothic" w:cs="Century Gothic"/>
                <w:color w:val="000000"/>
                <w:sz w:val="16"/>
                <w:szCs w:val="16"/>
                <w:lang w:eastAsia="en-US"/>
              </w:rPr>
              <w:t>izodoz</w:t>
            </w:r>
            <w:proofErr w:type="spellEnd"/>
            <w:r w:rsidRPr="008C3638">
              <w:rPr>
                <w:rFonts w:ascii="Century Gothic" w:hAnsi="Century Gothic" w:cs="Century Gothic"/>
                <w:color w:val="000000"/>
                <w:sz w:val="16"/>
                <w:szCs w:val="16"/>
                <w:lang w:eastAsia="en-US"/>
              </w:rPr>
              <w:t xml:space="preserve"> w 3D</w:t>
            </w:r>
          </w:p>
          <w:p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normalizacja rozkładu dawki do zdefiniowanego przez użytkownika punktu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Obliczanie i prezentacja (graficzna i liczbowa) rozkładów objętościowych dawki (DVH) w zdefiniowanych strukturach:</w:t>
            </w:r>
          </w:p>
          <w:p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histogram kumulatywny</w:t>
            </w:r>
          </w:p>
          <w:p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histogram różniczkowy</w:t>
            </w:r>
          </w:p>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lastRenderedPageBreak/>
              <w:t>histogram naturalny (NDVH)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dawek maksymalnych, minimalnych i średnich w zdefiniowanych strukturach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 objętości struktury, która otrzymuje dawkę nie mniejszą niż dawka zadana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Definiowanie i monitorowanie wskaźników jakości rozkładu dawki:</w:t>
            </w:r>
          </w:p>
          <w:p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wskaźnik dawki - określanie, jaka część objętości struktury (w % lub cm3) otrzymuje lub przekracza lub nie osiąga zadanej dawki</w:t>
            </w:r>
          </w:p>
          <w:p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wskaźnik objętości - % lub wartość dawki otrzymywana przez zadaną objętość</w:t>
            </w:r>
          </w:p>
          <w:p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współczynnik </w:t>
            </w:r>
            <w:proofErr w:type="spellStart"/>
            <w:r w:rsidRPr="008C3638">
              <w:rPr>
                <w:rFonts w:ascii="Century Gothic" w:hAnsi="Century Gothic" w:cs="Century Gothic"/>
                <w:color w:val="000000"/>
                <w:sz w:val="16"/>
                <w:szCs w:val="16"/>
                <w:lang w:eastAsia="en-US"/>
              </w:rPr>
              <w:t>konformalności</w:t>
            </w:r>
            <w:proofErr w:type="spellEnd"/>
          </w:p>
          <w:p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pokrycia dawką</w:t>
            </w:r>
          </w:p>
          <w:p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jednorodności</w:t>
            </w:r>
          </w:p>
          <w:p w:rsidR="00C860A3" w:rsidRPr="008C3638" w:rsidRDefault="00C860A3" w:rsidP="008C3638">
            <w:pPr>
              <w:autoSpaceDE w:val="0"/>
              <w:autoSpaceDN w:val="0"/>
              <w:adjustRightInd w:val="0"/>
              <w:spacing w:line="288" w:lineRule="auto"/>
              <w:rPr>
                <w:rFonts w:ascii="Century Gothic" w:hAnsi="Century Gothic" w:cs="Calibri"/>
                <w:sz w:val="16"/>
                <w:szCs w:val="16"/>
                <w:highlight w:val="yellow"/>
                <w:lang w:eastAsia="en-US"/>
              </w:rPr>
            </w:pPr>
            <w:r w:rsidRPr="008C3638">
              <w:rPr>
                <w:rFonts w:ascii="Century Gothic" w:hAnsi="Century Gothic" w:cs="Century Gothic"/>
                <w:color w:val="000000"/>
                <w:sz w:val="16"/>
                <w:szCs w:val="16"/>
                <w:lang w:eastAsia="en-US"/>
              </w:rPr>
              <w:t>współczynnik niejednorodności dawki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highlight w:val="yellow"/>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highlight w:val="yellow"/>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Wyświetlanie rozkładu dawki 3D oraz 2D na trzech ortogonalnych płaszczyznach, wraz z wizualizacją konturów struktur, igieł i miejsc postojowych źródła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Analiza sektorowa rozkładu dawki dla wybranej struktury (do 12 sektorów)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tworzenia wielu wariantów planu leczenia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Zatwierdzanie planu do leczenia przez uprawnionych użytkowników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uprawnień użytkownik</w:t>
            </w:r>
            <w:proofErr w:type="spellStart"/>
            <w:r w:rsidRPr="008C3638">
              <w:rPr>
                <w:rFonts w:ascii="Century Gothic" w:hAnsi="Century Gothic" w:cs="Century Gothic"/>
                <w:color w:val="000000"/>
                <w:sz w:val="16"/>
                <w:szCs w:val="16"/>
                <w:lang w:val="en-US" w:eastAsia="en-US"/>
              </w:rPr>
              <w:t>ów</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systemu</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Drukowanie raportów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Zapamiętywanie planów leczenia w bazie systemu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Możliwość eksportu planu leczenia w standardzie </w:t>
            </w:r>
            <w:proofErr w:type="spellStart"/>
            <w:r w:rsidRPr="008C3638">
              <w:rPr>
                <w:rFonts w:ascii="Century Gothic" w:hAnsi="Century Gothic" w:cs="Century Gothic"/>
                <w:color w:val="000000"/>
                <w:sz w:val="16"/>
                <w:szCs w:val="16"/>
                <w:lang w:eastAsia="en-US"/>
              </w:rPr>
              <w:t>dicomRT</w:t>
            </w:r>
            <w:proofErr w:type="spellEnd"/>
            <w:r w:rsidRPr="008C3638">
              <w:rPr>
                <w:rFonts w:ascii="Century Gothic" w:hAnsi="Century Gothic" w:cs="Century Gothic"/>
                <w:color w:val="000000"/>
                <w:sz w:val="16"/>
                <w:szCs w:val="16"/>
                <w:lang w:eastAsia="en-US"/>
              </w:rPr>
              <w:t xml:space="preserve">, w tym: obrazy USG, definicje struktur, dawki, punkty dawek (referencyjne), lokalizacja igieł, długości igieł, miejsca postojowe źródła, czasy postojowe źródła, dane o </w:t>
            </w:r>
            <w:proofErr w:type="spellStart"/>
            <w:r w:rsidRPr="008C3638">
              <w:rPr>
                <w:rFonts w:ascii="Century Gothic" w:hAnsi="Century Gothic" w:cs="Century Gothic"/>
                <w:color w:val="000000"/>
                <w:sz w:val="16"/>
                <w:szCs w:val="16"/>
                <w:lang w:eastAsia="en-US"/>
              </w:rPr>
              <w:t>afterloaderze</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eksportu wartości DVH oraz dawek do pliku tekstowego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Transfer planów leczenia brachyterapii prostaty real-</w:t>
            </w:r>
            <w:proofErr w:type="spellStart"/>
            <w:r w:rsidRPr="008C3638">
              <w:rPr>
                <w:rFonts w:ascii="Century Gothic" w:hAnsi="Century Gothic" w:cs="Century Gothic"/>
                <w:color w:val="000000"/>
                <w:sz w:val="16"/>
                <w:szCs w:val="16"/>
                <w:lang w:eastAsia="en-US"/>
              </w:rPr>
              <w:t>time</w:t>
            </w:r>
            <w:proofErr w:type="spellEnd"/>
            <w:r w:rsidRPr="008C3638">
              <w:rPr>
                <w:rFonts w:ascii="Century Gothic" w:hAnsi="Century Gothic" w:cs="Century Gothic"/>
                <w:color w:val="000000"/>
                <w:sz w:val="16"/>
                <w:szCs w:val="16"/>
                <w:lang w:eastAsia="en-US"/>
              </w:rPr>
              <w:t xml:space="preserve"> do oferowanego aparatu HDR poprzez lokalną sieć komputerową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highlight w:val="cyan"/>
                <w:lang w:eastAsia="en-US"/>
              </w:rPr>
            </w:pPr>
            <w:r w:rsidRPr="008C3638">
              <w:rPr>
                <w:rFonts w:ascii="Century Gothic" w:hAnsi="Century Gothic" w:cs="Century Gothic"/>
                <w:color w:val="000000"/>
                <w:sz w:val="16"/>
                <w:szCs w:val="16"/>
                <w:lang w:eastAsia="en-US"/>
              </w:rPr>
              <w:t>Realizacja planów leczenia brachyterapii prostaty real-</w:t>
            </w:r>
            <w:proofErr w:type="spellStart"/>
            <w:r w:rsidRPr="008C3638">
              <w:rPr>
                <w:rFonts w:ascii="Century Gothic" w:hAnsi="Century Gothic" w:cs="Century Gothic"/>
                <w:color w:val="000000"/>
                <w:sz w:val="16"/>
                <w:szCs w:val="16"/>
                <w:lang w:eastAsia="en-US"/>
              </w:rPr>
              <w:t>time</w:t>
            </w:r>
            <w:proofErr w:type="spellEnd"/>
            <w:r w:rsidRPr="008C3638">
              <w:rPr>
                <w:rFonts w:ascii="Century Gothic" w:hAnsi="Century Gothic" w:cs="Century Gothic"/>
                <w:color w:val="000000"/>
                <w:sz w:val="16"/>
                <w:szCs w:val="16"/>
                <w:lang w:eastAsia="en-US"/>
              </w:rPr>
              <w:t xml:space="preserve"> na oferowanym aparacie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entury Gothic"/>
                <w:sz w:val="16"/>
                <w:szCs w:val="16"/>
                <w:highlight w:val="cyan"/>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highlight w:val="cyan"/>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Moduł do planowania zabiegów prostaty winien być integralną częścią standardowego oprogramowania stacji planowania leczenia. (real-</w:t>
            </w:r>
            <w:proofErr w:type="spellStart"/>
            <w:r w:rsidRPr="008C3638">
              <w:rPr>
                <w:rFonts w:ascii="Century Gothic" w:hAnsi="Century Gothic" w:cs="Century Gothic"/>
                <w:color w:val="000000"/>
                <w:sz w:val="16"/>
                <w:szCs w:val="16"/>
                <w:lang w:eastAsia="en-US"/>
              </w:rPr>
              <w:t>time</w:t>
            </w:r>
            <w:proofErr w:type="spellEnd"/>
            <w:r w:rsidRPr="008C3638">
              <w:rPr>
                <w:rFonts w:ascii="Century Gothic" w:hAnsi="Century Gothic" w:cs="Century Gothic"/>
                <w:color w:val="000000"/>
                <w:sz w:val="16"/>
                <w:szCs w:val="16"/>
                <w:lang w:eastAsia="en-US"/>
              </w:rPr>
              <w:t>- Software dla modułu prostaty powinien  być sterowany przez oprogramowanie stacji planowania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60A3" w:rsidRPr="008C3638" w:rsidRDefault="00C860A3" w:rsidP="008C3638">
            <w:pPr>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położenia igieł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Precyzyjne dopasowywanie położenia igieł w czasie rzeczywistym na podstawie obrazu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typu laptop dla oferowanego systemu, spełniający wymagania producenta oferowanego systemu, umożliwiający bezpośrednią akwizycję obrazów 3D z oferowanego ultrasonografu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Stepper</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brachyterapeutyczny</w:t>
            </w:r>
            <w:proofErr w:type="spellEnd"/>
            <w:r w:rsidRPr="008C3638">
              <w:rPr>
                <w:rFonts w:ascii="Century Gothic" w:hAnsi="Century Gothic" w:cs="Century Gothic"/>
                <w:color w:val="000000"/>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 model</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Automatyczne przesuwanie oferowanej sondy USG z przekazywaniem informacji zwrotnej o położeniu sondy do oferowanego systemu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Oprzyrządowanie do precyzyjnego mocowania i stabilizacji </w:t>
            </w:r>
            <w:proofErr w:type="spellStart"/>
            <w:r w:rsidRPr="008C3638">
              <w:rPr>
                <w:rFonts w:ascii="Century Gothic" w:hAnsi="Century Gothic" w:cs="Century Gothic"/>
                <w:color w:val="000000"/>
                <w:sz w:val="16"/>
                <w:szCs w:val="16"/>
                <w:lang w:eastAsia="en-US"/>
              </w:rPr>
              <w:t>steppera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Stepper</w:t>
            </w:r>
            <w:proofErr w:type="spellEnd"/>
            <w:r w:rsidRPr="008C3638">
              <w:rPr>
                <w:rFonts w:ascii="Century Gothic" w:hAnsi="Century Gothic" w:cs="Century Gothic"/>
                <w:color w:val="000000"/>
                <w:sz w:val="16"/>
                <w:szCs w:val="16"/>
                <w:lang w:eastAsia="en-US"/>
              </w:rPr>
              <w:t xml:space="preserve"> przystosowany do zastosowania z oferowaną sondą i aparatem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Przystosowany do zastosowania z oferowaną sondą USG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Aparat USG wraz ze specjalistyczną sondą </w:t>
            </w:r>
            <w:proofErr w:type="spellStart"/>
            <w:r w:rsidRPr="008C3638">
              <w:rPr>
                <w:rFonts w:ascii="Century Gothic" w:hAnsi="Century Gothic" w:cs="Century Gothic"/>
                <w:color w:val="000000"/>
                <w:sz w:val="16"/>
                <w:szCs w:val="16"/>
                <w:lang w:eastAsia="en-US"/>
              </w:rPr>
              <w:t>rektalną</w:t>
            </w:r>
            <w:proofErr w:type="spellEnd"/>
            <w:r w:rsidRPr="008C3638">
              <w:rPr>
                <w:rFonts w:ascii="Century Gothic" w:hAnsi="Century Gothic" w:cs="Century Gothic"/>
                <w:color w:val="000000"/>
                <w:sz w:val="16"/>
                <w:szCs w:val="16"/>
                <w:lang w:eastAsia="en-US"/>
              </w:rPr>
              <w:t xml:space="preserve"> dedykowaną do brachyterapii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Oferowany aparat USG wyposażony w interfejs do podłączenia komputera z systemem do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Nakładanie na obraz USG siatki otworów oferowanej płytki prowadzącej igły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Przesyłanie obrazów z oferowanego aparat USG do oferowanego systemu do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Rodzaj pracy:</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prezentacja B, B+B, 2B w czasie rzeczywistym, B+M, B-Kolor,  Doppler Pulsacyjny, Doppler kolorowy CFM; Power Doppler kierunkowy; Doppler uchylny, </w:t>
            </w:r>
            <w:proofErr w:type="spellStart"/>
            <w:r w:rsidRPr="008C3638">
              <w:rPr>
                <w:rFonts w:ascii="Century Gothic" w:hAnsi="Century Gothic" w:cs="Century Gothic"/>
                <w:color w:val="000000"/>
                <w:sz w:val="16"/>
                <w:szCs w:val="16"/>
                <w:lang w:eastAsia="en-US"/>
              </w:rPr>
              <w:t>Triplex</w:t>
            </w:r>
            <w:proofErr w:type="spellEnd"/>
            <w:r w:rsidRPr="008C3638">
              <w:rPr>
                <w:rFonts w:ascii="Century Gothic" w:hAnsi="Century Gothic" w:cs="Century Gothic"/>
                <w:color w:val="000000"/>
                <w:sz w:val="16"/>
                <w:szCs w:val="16"/>
                <w:lang w:eastAsia="en-US"/>
              </w:rPr>
              <w:t xml:space="preserve"> Doppler</w:t>
            </w:r>
          </w:p>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obrazowania harmonicznego TEH (</w:t>
            </w:r>
            <w:proofErr w:type="spellStart"/>
            <w:r w:rsidRPr="008C3638">
              <w:rPr>
                <w:rFonts w:ascii="Century Gothic" w:hAnsi="Century Gothic" w:cs="Century Gothic"/>
                <w:color w:val="000000"/>
                <w:sz w:val="16"/>
                <w:szCs w:val="16"/>
                <w:lang w:eastAsia="en-US"/>
              </w:rPr>
              <w:t>Pulse</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Inverse</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Harmonic</w:t>
            </w:r>
            <w:proofErr w:type="spellEnd"/>
            <w:r w:rsidRPr="008C3638">
              <w:rPr>
                <w:rFonts w:ascii="Century Gothic" w:hAnsi="Century Gothic" w:cs="Century Gothic"/>
                <w:color w:val="000000"/>
                <w:sz w:val="16"/>
                <w:szCs w:val="16"/>
                <w:lang w:eastAsia="en-US"/>
              </w:rPr>
              <w:t>), obrazowanie krzyżowe.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Zakres wykonywanych badań:</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badania jamy brzusznej dorosłych, dzieci i noworodków </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małych narządów takich jak tarczyca, sutki, jądra</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naczyniowe (Dopplerowskie)</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mięśniowo-szkieletowe</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stawów biodrowych u dzieci</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śródoperacyjne w tym również neurochirurgiczne</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położnicze</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urologiczne</w:t>
            </w:r>
          </w:p>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badania </w:t>
            </w:r>
            <w:proofErr w:type="spellStart"/>
            <w:r w:rsidRPr="008C3638">
              <w:rPr>
                <w:rFonts w:ascii="Century Gothic" w:hAnsi="Century Gothic" w:cs="Century Gothic"/>
                <w:color w:val="000000"/>
                <w:sz w:val="16"/>
                <w:szCs w:val="16"/>
                <w:lang w:eastAsia="en-US"/>
              </w:rPr>
              <w:t>rektalne</w:t>
            </w:r>
            <w:proofErr w:type="spellEnd"/>
            <w:r w:rsidRPr="008C3638">
              <w:rPr>
                <w:rFonts w:ascii="Century Gothic" w:hAnsi="Century Gothic" w:cs="Century Gothic"/>
                <w:color w:val="000000"/>
                <w:sz w:val="16"/>
                <w:szCs w:val="16"/>
                <w:lang w:eastAsia="en-US"/>
              </w:rPr>
              <w:t>, pęcherzowe, dopochwowe, laparoskopowe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Wysoka jakość obrazu; obróbka sygnału w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256 odcieniach szarości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Cyfrowy układ formowania wiązki ultradźwiękowej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5120 kanałów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częstotliwości pracy aparatu min. 2,0 – 18 MHz</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Dynamika systemu min. 170 </w:t>
            </w:r>
            <w:proofErr w:type="spellStart"/>
            <w:r w:rsidRPr="008C3638">
              <w:rPr>
                <w:rFonts w:ascii="Century Gothic" w:hAnsi="Century Gothic" w:cs="Century Gothic"/>
                <w:color w:val="000000"/>
                <w:sz w:val="16"/>
                <w:szCs w:val="16"/>
                <w:lang w:eastAsia="en-US"/>
              </w:rPr>
              <w:t>dB</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Skale szarości min. 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Skale koloru min. 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B-kolor: skala 32 bitowa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Monitor kolorowy LCD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Alfanumeryczna podświetlana wyjmowana klawiatura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TAK/NIE,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Powiększanie obrazu typu pan zoom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Strefy ogniskowania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25 stref nadawczych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Jednoczesne umieszczenie dodatkowych regulowanych 8 stref ogniskowania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Podział ekranu poziomo lub pionowo– programowane przez użytkownika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Wstępne nastawy głowic – programowane przez użytkownika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Przeglądanie obrazu wstecz – do 3000 obrazów (pamięć filmowa)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Przeglądanie spektrum dopplerowskiego wstecz (Time Image </w:t>
            </w:r>
            <w:proofErr w:type="spellStart"/>
            <w:r w:rsidRPr="008C3638">
              <w:rPr>
                <w:rFonts w:ascii="Century Gothic" w:hAnsi="Century Gothic" w:cs="Century Gothic"/>
                <w:color w:val="000000"/>
                <w:sz w:val="16"/>
                <w:szCs w:val="16"/>
                <w:lang w:eastAsia="en-US"/>
              </w:rPr>
              <w:t>Review</w:t>
            </w:r>
            <w:proofErr w:type="spellEnd"/>
            <w:r w:rsidRPr="008C3638">
              <w:rPr>
                <w:rFonts w:ascii="Century Gothic" w:hAnsi="Century Gothic" w:cs="Century Gothic"/>
                <w:color w:val="00000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Specjalistyczne programy pomiarowe: urologiczne, dopplerowskie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Doppler spektralny:</w:t>
            </w:r>
          </w:p>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wielkość bramki min. od 1 do </w:t>
            </w:r>
            <w:smartTag w:uri="urn:schemas-microsoft-com:office:smarttags" w:element="metricconverter">
              <w:smartTagPr>
                <w:attr w:name="ProductID" w:val="20 mm"/>
              </w:smartTagPr>
              <w:r w:rsidRPr="008C3638">
                <w:rPr>
                  <w:rFonts w:ascii="Century Gothic" w:hAnsi="Century Gothic" w:cs="Century Gothic"/>
                  <w:color w:val="000000"/>
                  <w:sz w:val="16"/>
                  <w:szCs w:val="16"/>
                  <w:lang w:eastAsia="en-US"/>
                </w:rPr>
                <w:t>20 mm</w:t>
              </w:r>
            </w:smartTag>
          </w:p>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od 1 do 15 kHz, filtry cyfrowe</w:t>
            </w:r>
          </w:p>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wykrywalna prędkość min.: 0,1 cm/s do 10,8 m/s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Doppler uchylny do min. 40 stopni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Doppler kolorowy</w:t>
            </w:r>
          </w:p>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0,2 do 12 kHz</w:t>
            </w:r>
          </w:p>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wykrywalna prędkość min. 0,1 cm/s do 8,6 m/s</w:t>
            </w:r>
          </w:p>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 256 kolorów, min. 19 </w:t>
            </w:r>
            <w:proofErr w:type="spellStart"/>
            <w:r w:rsidRPr="008C3638">
              <w:rPr>
                <w:rFonts w:ascii="Century Gothic" w:hAnsi="Century Gothic" w:cs="Century Gothic"/>
                <w:color w:val="000000"/>
                <w:sz w:val="16"/>
                <w:szCs w:val="16"/>
                <w:lang w:eastAsia="en-US"/>
              </w:rPr>
              <w:t>skal</w:t>
            </w:r>
            <w:proofErr w:type="spellEnd"/>
            <w:r w:rsidRPr="008C3638">
              <w:rPr>
                <w:rFonts w:ascii="Century Gothic" w:hAnsi="Century Gothic" w:cs="Century Gothic"/>
                <w:color w:val="000000"/>
                <w:sz w:val="16"/>
                <w:szCs w:val="16"/>
                <w:lang w:eastAsia="en-US"/>
              </w:rPr>
              <w:t xml:space="preserve"> koloru</w:t>
            </w:r>
          </w:p>
        </w:tc>
        <w:tc>
          <w:tcPr>
            <w:tcW w:w="1701"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Power Doppler</w:t>
            </w:r>
          </w:p>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0,2 do 12 kHz, filtry cyfrowe</w:t>
            </w:r>
          </w:p>
          <w:p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Czułość min.: 3 x Doppler kolorowy</w:t>
            </w:r>
          </w:p>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 256 kolorów, min. 7 </w:t>
            </w:r>
            <w:proofErr w:type="spellStart"/>
            <w:r w:rsidRPr="008C3638">
              <w:rPr>
                <w:rFonts w:ascii="Century Gothic" w:hAnsi="Century Gothic" w:cs="Century Gothic"/>
                <w:color w:val="000000"/>
                <w:sz w:val="16"/>
                <w:szCs w:val="16"/>
                <w:lang w:eastAsia="en-US"/>
              </w:rPr>
              <w:t>skal</w:t>
            </w:r>
            <w:proofErr w:type="spellEnd"/>
            <w:r w:rsidRPr="008C3638">
              <w:rPr>
                <w:rFonts w:ascii="Century Gothic" w:hAnsi="Century Gothic" w:cs="Century Gothic"/>
                <w:color w:val="000000"/>
                <w:sz w:val="16"/>
                <w:szCs w:val="16"/>
                <w:lang w:eastAsia="en-US"/>
              </w:rPr>
              <w:t xml:space="preserve"> koloru</w:t>
            </w:r>
          </w:p>
        </w:tc>
        <w:tc>
          <w:tcPr>
            <w:tcW w:w="1701"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podłączenia jednocześnie min. 3 głowic - elektroniczne i mechaniczne</w:t>
            </w:r>
          </w:p>
        </w:tc>
        <w:tc>
          <w:tcPr>
            <w:tcW w:w="1701"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Dla sondy </w:t>
            </w:r>
            <w:proofErr w:type="spellStart"/>
            <w:r w:rsidRPr="008C3638">
              <w:rPr>
                <w:rFonts w:ascii="Century Gothic" w:hAnsi="Century Gothic" w:cs="Century Gothic"/>
                <w:color w:val="000000"/>
                <w:sz w:val="16"/>
                <w:szCs w:val="16"/>
                <w:lang w:eastAsia="en-US"/>
              </w:rPr>
              <w:t>rektalnej</w:t>
            </w:r>
            <w:proofErr w:type="spellEnd"/>
            <w:r w:rsidRPr="008C3638">
              <w:rPr>
                <w:rFonts w:ascii="Century Gothic" w:hAnsi="Century Gothic" w:cs="Century Gothic"/>
                <w:color w:val="000000"/>
                <w:sz w:val="16"/>
                <w:szCs w:val="16"/>
                <w:lang w:eastAsia="en-US"/>
              </w:rPr>
              <w:t xml:space="preserve"> dwupłaszczyznowej aparat pracuje na raz z dwiema rzeczywistymi płaszczyznami</w:t>
            </w:r>
          </w:p>
        </w:tc>
        <w:tc>
          <w:tcPr>
            <w:tcW w:w="1701"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Bezpośredni, automatyczny transfer obrazów z ultrasonografu do oferowanego systemu planowania czasu rzeczywistego</w:t>
            </w:r>
          </w:p>
        </w:tc>
        <w:tc>
          <w:tcPr>
            <w:tcW w:w="1701"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obrazów USG w płaszczyznach poprzecznych z wykorzystaniem oferowanej głowicy</w:t>
            </w:r>
          </w:p>
        </w:tc>
        <w:tc>
          <w:tcPr>
            <w:tcW w:w="1701"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obrazu objętościowego USG w płaszczyźnie podłużnej z wykorzystaniem oferowanej głowicy</w:t>
            </w:r>
          </w:p>
        </w:tc>
        <w:tc>
          <w:tcPr>
            <w:tcW w:w="1701"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Głowica </w:t>
            </w:r>
            <w:proofErr w:type="spellStart"/>
            <w:r w:rsidRPr="008C3638">
              <w:rPr>
                <w:rFonts w:ascii="Century Gothic" w:hAnsi="Century Gothic" w:cs="Century Gothic"/>
                <w:color w:val="000000"/>
                <w:sz w:val="16"/>
                <w:szCs w:val="16"/>
                <w:lang w:eastAsia="en-US"/>
              </w:rPr>
              <w:t>rektalna</w:t>
            </w:r>
            <w:proofErr w:type="spellEnd"/>
            <w:r w:rsidRPr="008C3638">
              <w:rPr>
                <w:rFonts w:ascii="Century Gothic" w:hAnsi="Century Gothic" w:cs="Century Gothic"/>
                <w:color w:val="000000"/>
                <w:sz w:val="16"/>
                <w:szCs w:val="16"/>
                <w:lang w:eastAsia="en-US"/>
              </w:rPr>
              <w:t xml:space="preserve"> do zastosowania w brachyterapii prostaty real-</w:t>
            </w:r>
            <w:proofErr w:type="spellStart"/>
            <w:r w:rsidRPr="008C3638">
              <w:rPr>
                <w:rFonts w:ascii="Century Gothic" w:hAnsi="Century Gothic" w:cs="Century Gothic"/>
                <w:color w:val="000000"/>
                <w:sz w:val="16"/>
                <w:szCs w:val="16"/>
                <w:lang w:eastAsia="en-US"/>
              </w:rPr>
              <w:t>time</w:t>
            </w:r>
            <w:proofErr w:type="spellEnd"/>
            <w:r w:rsidRPr="008C3638">
              <w:rPr>
                <w:rFonts w:ascii="Century Gothic" w:hAnsi="Century Gothic" w:cs="Century Gothic"/>
                <w:color w:val="000000"/>
                <w:sz w:val="16"/>
                <w:szCs w:val="16"/>
                <w:lang w:eastAsia="en-US"/>
              </w:rPr>
              <w:t>:</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głowica </w:t>
            </w:r>
            <w:proofErr w:type="spellStart"/>
            <w:r w:rsidRPr="008C3638">
              <w:rPr>
                <w:rFonts w:ascii="Century Gothic" w:hAnsi="Century Gothic" w:cs="Century Gothic"/>
                <w:color w:val="000000"/>
                <w:sz w:val="16"/>
                <w:szCs w:val="16"/>
                <w:lang w:eastAsia="en-US"/>
              </w:rPr>
              <w:t>rektalna</w:t>
            </w:r>
            <w:proofErr w:type="spellEnd"/>
            <w:r w:rsidRPr="008C3638">
              <w:rPr>
                <w:rFonts w:ascii="Century Gothic" w:hAnsi="Century Gothic" w:cs="Century Gothic"/>
                <w:color w:val="000000"/>
                <w:sz w:val="16"/>
                <w:szCs w:val="16"/>
                <w:lang w:eastAsia="en-US"/>
              </w:rPr>
              <w:t xml:space="preserve"> dwupłaszczyznowa min. 6.0-9.0-12.0 MHz</w:t>
            </w:r>
          </w:p>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możliwość dezynfekcji i sterylizacji głowic wraz z przystawkami do biopsji </w:t>
            </w:r>
            <w:r w:rsidRPr="008C3638">
              <w:rPr>
                <w:rFonts w:ascii="Century Gothic" w:hAnsi="Century Gothic" w:cs="Century Gothic"/>
                <w:color w:val="000000"/>
                <w:sz w:val="16"/>
                <w:szCs w:val="16"/>
                <w:lang w:eastAsia="en-US"/>
              </w:rPr>
              <w:br/>
              <w:t>w preparatach płynnych np. spirytus 70%, CIDEX itp.</w:t>
            </w:r>
          </w:p>
        </w:tc>
        <w:tc>
          <w:tcPr>
            <w:tcW w:w="1701"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RPr="00C860A3"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Płytka prowadząca do igieł (</w:t>
            </w:r>
            <w:proofErr w:type="spellStart"/>
            <w:r w:rsidRPr="008C3638">
              <w:rPr>
                <w:rFonts w:ascii="Century Gothic" w:hAnsi="Century Gothic" w:cs="Century Gothic"/>
                <w:color w:val="000000"/>
                <w:sz w:val="16"/>
                <w:szCs w:val="16"/>
                <w:lang w:eastAsia="en-US"/>
              </w:rPr>
              <w:t>Fixation</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Template</w:t>
            </w:r>
            <w:proofErr w:type="spellEnd"/>
            <w:r w:rsidRPr="008C3638">
              <w:rPr>
                <w:rFonts w:ascii="Century Gothic" w:hAnsi="Century Gothic" w:cs="Century Gothic"/>
                <w:color w:val="000000"/>
                <w:sz w:val="16"/>
                <w:szCs w:val="16"/>
                <w:lang w:eastAsia="en-US"/>
              </w:rPr>
              <w:t>)</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płytka prowadząca - wzorzec do implantów igłowych w obszarze prostaty</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mocowana do oferowanego </w:t>
            </w:r>
            <w:proofErr w:type="spellStart"/>
            <w:r w:rsidRPr="008C3638">
              <w:rPr>
                <w:rFonts w:ascii="Century Gothic" w:hAnsi="Century Gothic" w:cs="Century Gothic"/>
                <w:color w:val="000000"/>
                <w:sz w:val="16"/>
                <w:szCs w:val="16"/>
                <w:lang w:eastAsia="en-US"/>
              </w:rPr>
              <w:t>brachysteppera</w:t>
            </w:r>
            <w:proofErr w:type="spellEnd"/>
            <w:r w:rsidRPr="008C3638">
              <w:rPr>
                <w:rFonts w:ascii="Century Gothic" w:hAnsi="Century Gothic" w:cs="Century Gothic"/>
                <w:color w:val="000000"/>
                <w:sz w:val="16"/>
                <w:szCs w:val="16"/>
                <w:lang w:eastAsia="en-US"/>
              </w:rPr>
              <w:t xml:space="preserve"> </w:t>
            </w:r>
          </w:p>
          <w:p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 zastosowania z oferowanymi igłami do oferowanego aparatu HDR</w:t>
            </w:r>
          </w:p>
          <w:p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wielokrotnego użytku (sterylizacja w autoklawie)</w:t>
            </w:r>
          </w:p>
        </w:tc>
        <w:tc>
          <w:tcPr>
            <w:tcW w:w="1701"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Zestaw igłowy do brachyterapii prostaty, min 60 szt. (igły metalowe)</w:t>
            </w:r>
          </w:p>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Przewody transferowe min.20 szt.</w:t>
            </w:r>
          </w:p>
        </w:tc>
        <w:tc>
          <w:tcPr>
            <w:tcW w:w="1701" w:type="dxa"/>
            <w:tcBorders>
              <w:top w:val="single" w:sz="4" w:space="0" w:color="000000"/>
              <w:left w:val="single" w:sz="4" w:space="0" w:color="000000"/>
              <w:bottom w:val="single" w:sz="4" w:space="0" w:color="000000"/>
              <w:right w:val="single" w:sz="4" w:space="0" w:color="000000"/>
            </w:tcBorders>
            <w:hideMark/>
          </w:tcPr>
          <w:p w:rsidR="00C65C2B" w:rsidRPr="008C3638" w:rsidRDefault="00C65C2B"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sz w:val="16"/>
                <w:szCs w:val="16"/>
              </w:rPr>
              <w:t xml:space="preserve">System do brachyterapii HDR + zestaw aplikatorów do planowania w oparciu o TK i NMR – 1 szt.                                                                                                                                                                                                                                           </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do brachyterapii wraz z wyposażeniem w zakresie terapii 2D i 3D</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Liczba kanał</w:t>
            </w:r>
            <w:proofErr w:type="spellStart"/>
            <w:r w:rsidRPr="008C3638">
              <w:rPr>
                <w:rFonts w:ascii="Century Gothic" w:hAnsi="Century Gothic" w:cs="Century Gothic"/>
                <w:sz w:val="16"/>
                <w:szCs w:val="16"/>
                <w:lang w:val="en-US" w:eastAsia="en-US"/>
              </w:rPr>
              <w:t>ów</w:t>
            </w:r>
            <w:proofErr w:type="spellEnd"/>
            <w:r w:rsidRPr="008C3638">
              <w:rPr>
                <w:rFonts w:ascii="Century Gothic" w:hAnsi="Century Gothic" w:cs="Century Gothic"/>
                <w:sz w:val="16"/>
                <w:szCs w:val="16"/>
                <w:lang w:val="en-US" w:eastAsia="en-US"/>
              </w:rPr>
              <w:t xml:space="preserve"> </w:t>
            </w:r>
            <w:proofErr w:type="spellStart"/>
            <w:r w:rsidRPr="008C3638">
              <w:rPr>
                <w:rFonts w:ascii="Century Gothic" w:hAnsi="Century Gothic" w:cs="Century Gothic"/>
                <w:sz w:val="16"/>
                <w:szCs w:val="16"/>
                <w:lang w:val="en-US" w:eastAsia="en-US"/>
              </w:rPr>
              <w:t>leczenia</w:t>
            </w:r>
            <w:proofErr w:type="spellEnd"/>
            <w:r w:rsidRPr="008C3638">
              <w:rPr>
                <w:rFonts w:ascii="Century Gothic" w:hAnsi="Century Gothic" w:cs="Century Gothic"/>
                <w:sz w:val="16"/>
                <w:szCs w:val="16"/>
                <w:lang w:val="en-US" w:eastAsia="en-US"/>
              </w:rPr>
              <w:t xml:space="preserve"> min. 24</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może być wykorzystywane dla źródeł IR-192 oraz Co-60 bez konieczności modernizacji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Ir-192 i Co-60  – 3 pkt.</w:t>
            </w:r>
          </w:p>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Tylko IR-192 – 0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Liczba postojów źródła w kanale min. 45</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Oczekiwana wytrzymałość mechaniczna przesuwu źródła na podstawie wykonanych testów min.  </w:t>
            </w:r>
            <w:r w:rsidRPr="008C3638">
              <w:rPr>
                <w:rFonts w:ascii="Century Gothic" w:hAnsi="Century Gothic" w:cs="Century Gothic"/>
                <w:color w:val="000000"/>
                <w:sz w:val="16"/>
                <w:szCs w:val="16"/>
                <w:lang w:val="en-US" w:eastAsia="en-US"/>
              </w:rPr>
              <w:t xml:space="preserve">12 000 </w:t>
            </w:r>
            <w:proofErr w:type="spellStart"/>
            <w:r w:rsidRPr="008C3638">
              <w:rPr>
                <w:rFonts w:ascii="Century Gothic" w:hAnsi="Century Gothic" w:cs="Century Gothic"/>
                <w:color w:val="000000"/>
                <w:sz w:val="16"/>
                <w:szCs w:val="16"/>
                <w:lang w:val="en-US" w:eastAsia="en-US"/>
              </w:rPr>
              <w:t>transferów</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mniejsza niż wymagane – 0 pkt.;</w:t>
            </w:r>
          </w:p>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5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ódło</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promieniotwórcze</w:t>
            </w:r>
            <w:proofErr w:type="spellEnd"/>
            <w:r w:rsidRPr="008C3638">
              <w:rPr>
                <w:rFonts w:ascii="Century Gothic" w:hAnsi="Century Gothic" w:cs="Century Gothic"/>
                <w:color w:val="000000"/>
                <w:sz w:val="16"/>
                <w:szCs w:val="16"/>
                <w:lang w:val="en-US" w:eastAsia="en-US"/>
              </w:rPr>
              <w:t xml:space="preserve"> Ir-192</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Aktywność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min. 9 ci</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Zakres ruchu źródła w kanale min.  </w:t>
            </w:r>
            <w:r w:rsidRPr="008C3638">
              <w:rPr>
                <w:rFonts w:ascii="Century Gothic" w:hAnsi="Century Gothic" w:cs="Century Gothic"/>
                <w:color w:val="000000"/>
                <w:sz w:val="16"/>
                <w:szCs w:val="16"/>
                <w:lang w:val="en-US" w:eastAsia="en-US"/>
              </w:rPr>
              <w:t>1350 mm</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Obszar leczenia dla wszystkich kanałów, różne wartości w zakresie od min. 750-</w:t>
            </w:r>
            <w:smartTag w:uri="urn:schemas-microsoft-com:office:smarttags" w:element="metricconverter">
              <w:smartTagPr>
                <w:attr w:name="ProductID" w:val="1350 mm"/>
              </w:smartTagPr>
              <w:r w:rsidRPr="008C3638">
                <w:rPr>
                  <w:rFonts w:ascii="Century Gothic" w:hAnsi="Century Gothic" w:cs="Century Gothic"/>
                  <w:color w:val="000000"/>
                  <w:sz w:val="16"/>
                  <w:szCs w:val="16"/>
                  <w:lang w:eastAsia="en-US"/>
                </w:rPr>
                <w:t>1350 mm</w:t>
              </w:r>
            </w:smartTag>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Długość obszaru terapeutycznego minimum </w:t>
            </w:r>
            <w:smartTag w:uri="urn:schemas-microsoft-com:office:smarttags" w:element="metricconverter">
              <w:smartTagPr>
                <w:attr w:name="ProductID" w:val="590 mm"/>
              </w:smartTagPr>
              <w:r w:rsidRPr="008C3638">
                <w:rPr>
                  <w:rFonts w:ascii="Century Gothic" w:hAnsi="Century Gothic" w:cs="Century Gothic"/>
                  <w:color w:val="000000"/>
                  <w:sz w:val="16"/>
                  <w:szCs w:val="16"/>
                  <w:lang w:eastAsia="en-US"/>
                </w:rPr>
                <w:t>590 mm</w:t>
              </w:r>
            </w:smartTag>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Dodatkowy pomiar czasu</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Oddzielny komputer sterujący pracą aparatu HDR</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Przechowywanie w komputerze sterującym aparatem HDR danych pacjentów, planów leczenia i historii frakcjonowania</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sterujący pracą aparatu HDR wyposażony w drukarkę laserową</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raportowania bezpośrednio na stacji sterującej aparatem HDR</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DICOM RT umożliwiający import planów leczenia</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Wbudowany system dozymetryczny oraz system alarmu promieniowania, system awaryjnego zasilania. Zapis i przechowywanie w systemie informacji o każdej ekspozycji.</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awaryjnego chowania źródła, zasilany z oddzielnej baterii</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Niezależny od sieci zewnętrznej system zasilania awaryjnego</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Średnica kapsuły ze źródłem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Długość aktywna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r w:rsidRPr="008C3638">
              <w:rPr>
                <w:rFonts w:ascii="Century Gothic" w:hAnsi="Century Gothic" w:cs="Century Gothic"/>
                <w:color w:val="000000"/>
                <w:sz w:val="16"/>
                <w:szCs w:val="16"/>
                <w:lang w:val="en-US" w:eastAsia="en-US"/>
              </w:rPr>
              <w:t xml:space="preserve"> </w:t>
            </w:r>
            <w:r w:rsidRPr="008C3638">
              <w:rPr>
                <w:rFonts w:ascii="Century Gothic" w:hAnsi="Century Gothic" w:cs="Cambria Math"/>
                <w:color w:val="000000"/>
                <w:sz w:val="16"/>
                <w:szCs w:val="16"/>
                <w:lang w:val="en-US" w:eastAsia="en-US"/>
              </w:rPr>
              <w:t>≤</w:t>
            </w:r>
            <w:r w:rsidRPr="008C3638">
              <w:rPr>
                <w:rFonts w:ascii="Century Gothic" w:hAnsi="Century Gothic" w:cs="Century Gothic"/>
                <w:color w:val="000000"/>
                <w:sz w:val="16"/>
                <w:szCs w:val="16"/>
                <w:lang w:val="en-US" w:eastAsia="en-US"/>
              </w:rPr>
              <w:t xml:space="preserve"> 3,6mm</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Wartość mniejsza niż wymagana – 2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realizuje napromienianie w danym kanale poczynając od najbardziej odległej pozycji źródła, a następnie źródło jest ciągnięte do kolejnych, coraz bliższych pozycji</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Przed wysunięciem źródła aparat automatycznie wykonuje test drożności kanału do końca aplikatura za pomocą kabla sprawdzającego</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Krokowe pozycjonowanie </w:t>
            </w:r>
            <w:proofErr w:type="spellStart"/>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wyboru długości kroku źródła</w:t>
            </w:r>
            <w:r w:rsidRPr="008C3638">
              <w:rPr>
                <w:rFonts w:ascii="Century Gothic" w:hAnsi="Century Gothic" w:cs="Calibri"/>
                <w:sz w:val="16"/>
                <w:szCs w:val="16"/>
                <w:lang w:eastAsia="en-US"/>
              </w:rPr>
              <w:t xml:space="preserve"> min. </w:t>
            </w:r>
            <w:r w:rsidRPr="008C3638">
              <w:rPr>
                <w:rFonts w:ascii="Century Gothic" w:hAnsi="Century Gothic" w:cs="Century Gothic"/>
                <w:color w:val="000000"/>
                <w:sz w:val="16"/>
                <w:szCs w:val="16"/>
                <w:lang w:eastAsia="en-US"/>
              </w:rPr>
              <w:t xml:space="preserve">od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 do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10mm co max. 1mm</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Minimalny czas postojowy źródła w jednej pozycji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0,4 </w:t>
            </w:r>
            <w:proofErr w:type="spellStart"/>
            <w:r w:rsidRPr="008C3638">
              <w:rPr>
                <w:rFonts w:ascii="Century Gothic" w:hAnsi="Century Gothic" w:cs="Century Gothic"/>
                <w:color w:val="000000"/>
                <w:sz w:val="16"/>
                <w:szCs w:val="16"/>
                <w:lang w:eastAsia="en-US"/>
              </w:rPr>
              <w:t>sek</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Prędkość przesuwu źródła</w:t>
            </w:r>
            <w:r w:rsidRPr="008C3638">
              <w:rPr>
                <w:rFonts w:ascii="Century Gothic" w:hAnsi="Century Gothic" w:cs="Calibri"/>
                <w:sz w:val="16"/>
                <w:szCs w:val="16"/>
                <w:lang w:eastAsia="en-US"/>
              </w:rPr>
              <w:t xml:space="preserve"> </w:t>
            </w:r>
            <w:r w:rsidRPr="008C3638">
              <w:rPr>
                <w:rFonts w:ascii="Century Gothic" w:hAnsi="Century Gothic" w:cs="Century Gothic"/>
                <w:color w:val="000000"/>
                <w:sz w:val="16"/>
                <w:szCs w:val="16"/>
                <w:lang w:eastAsia="en-US"/>
              </w:rPr>
              <w:t>minimum 50 cm/s</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Kabel sprawdzający o długości równej długości kabla ze źródłem</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Osłonność sejfu minimum 13Ci</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z systemem jezdnym</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Dozymetria In-vivo zintegrowana z głównym systemem HDR (z możliwością wyświetlania dawek na ekranie kontrolnym)</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5 pkt.</w:t>
            </w:r>
          </w:p>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Kontrola jakości – sprawdzanie systemu i automatyczna kalibracja źródła, możliwość edycji planów testowych, możliwość programowania offsetu dla aplikatora, dokumentacja cyfrowa wykonanych testów.</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Pozycjonowanie i kalibracja położenia źródła za pomocą kamery cyfrowej oraz tworzenie dokumentacji cyfrowej z tego procesu.</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BED/EQD2 metoda kalkulacji dla „odwrotnego planowania”</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 xml:space="preserve">Sumowanie planów EBRT i BT w wartościach biologicznych zintegrowane z systemem na bazie metoda kalkulacji BED/EQD2 </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Automatyczny pomiar długości cewnika – bez konieczności używania linijki</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System kalibracji źródła wraz z przyrządem do weryfikacji pozycji źródła i komorą </w:t>
            </w:r>
            <w:proofErr w:type="spellStart"/>
            <w:r w:rsidRPr="008C3638">
              <w:rPr>
                <w:rFonts w:ascii="Century Gothic" w:hAnsi="Century Gothic" w:cs="Century Gothic"/>
                <w:color w:val="000000"/>
                <w:sz w:val="16"/>
                <w:szCs w:val="16"/>
                <w:lang w:eastAsia="en-US"/>
              </w:rPr>
              <w:t>studzienkową</w:t>
            </w:r>
            <w:proofErr w:type="spellEnd"/>
            <w:r w:rsidRPr="008C3638">
              <w:rPr>
                <w:rFonts w:ascii="Century Gothic" w:hAnsi="Century Gothic" w:cs="Century Gothic"/>
                <w:color w:val="000000"/>
                <w:sz w:val="16"/>
                <w:szCs w:val="16"/>
                <w:lang w:eastAsia="en-US"/>
              </w:rPr>
              <w:t xml:space="preserve"> i elektrometr. </w:t>
            </w:r>
            <w:r w:rsidRPr="008C3638">
              <w:rPr>
                <w:rFonts w:ascii="Century Gothic" w:hAnsi="Century Gothic" w:cs="Century Gothic"/>
                <w:color w:val="000000"/>
                <w:sz w:val="16"/>
                <w:szCs w:val="16"/>
                <w:lang w:val="en-US" w:eastAsia="en-US"/>
              </w:rPr>
              <w:t xml:space="preserve">System </w:t>
            </w:r>
            <w:proofErr w:type="spellStart"/>
            <w:r w:rsidRPr="008C3638">
              <w:rPr>
                <w:rFonts w:ascii="Century Gothic" w:hAnsi="Century Gothic" w:cs="Century Gothic"/>
                <w:color w:val="000000"/>
                <w:sz w:val="16"/>
                <w:szCs w:val="16"/>
                <w:lang w:val="en-US" w:eastAsia="en-US"/>
              </w:rPr>
              <w:t>musi</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posiadać</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świadectwo</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kalibracji</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na</w:t>
            </w:r>
            <w:proofErr w:type="spellEnd"/>
            <w:r w:rsidRPr="008C3638">
              <w:rPr>
                <w:rFonts w:ascii="Century Gothic" w:hAnsi="Century Gothic" w:cs="Century Gothic"/>
                <w:color w:val="000000"/>
                <w:sz w:val="16"/>
                <w:szCs w:val="16"/>
                <w:lang w:val="en-US" w:eastAsia="en-US"/>
              </w:rPr>
              <w:t xml:space="preserve"> </w:t>
            </w:r>
            <w:proofErr w:type="spellStart"/>
            <w:r w:rsidRPr="008C3638">
              <w:rPr>
                <w:rFonts w:ascii="Century Gothic" w:hAnsi="Century Gothic" w:cs="Century Gothic"/>
                <w:color w:val="000000"/>
                <w:sz w:val="16"/>
                <w:szCs w:val="16"/>
                <w:lang w:val="en-US" w:eastAsia="en-US"/>
              </w:rPr>
              <w:t>źródło</w:t>
            </w:r>
            <w:proofErr w:type="spellEnd"/>
            <w:r w:rsidRPr="008C3638">
              <w:rPr>
                <w:rFonts w:ascii="Century Gothic" w:hAnsi="Century Gothic" w:cs="Century Gothic"/>
                <w:color w:val="000000"/>
                <w:sz w:val="16"/>
                <w:szCs w:val="16"/>
                <w:lang w:val="en-US" w:eastAsia="en-US"/>
              </w:rPr>
              <w:t xml:space="preserve"> Ir-192</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Dwukanałowy kontener transportowy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Kontener awaryjny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Niezależny detektor promieniowania komplet obejmujący:</w:t>
            </w:r>
          </w:p>
          <w:p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miernik obecności promieniowania w bunkrze aparatu HDR</w:t>
            </w:r>
          </w:p>
          <w:p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lampy ostrzegawcze</w:t>
            </w:r>
          </w:p>
          <w:p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okablowanie</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importu danych z posiadanego tomografu komputerowego w standardzie DICOM, poprzez lokalną sieć komputerową</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Funkcje konturowania (automatyczne i manualne)</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Oferowana konfiguracja systemu planowania leczenia zapewnia możliwość rekonstrukcji aplikatorów w dowolnie wybranej płaszczyźnie oraz ich prezentację na serii zdjęć wykorzystanych do planowania leczenia wiązkami zewnętrznymi</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Minimum trzy metody optymalizacji do planowania brachyterapii</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i weryfikacja brachyterapii 2D i 3D dla oferowanego aparatu HDR z wykorzystywaniem obrazów z posiadanego CT</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jest przygotowany do ewentualnego zwiększenia liczby stacji i rozszerzenia funkcjonalności</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Oferowana konfiguracja umożliwia rozbudowę funkcjonalności w zakresie stosowania licencji typu „</w:t>
            </w:r>
            <w:proofErr w:type="spellStart"/>
            <w:r w:rsidRPr="008C3638">
              <w:rPr>
                <w:rFonts w:ascii="Century Gothic" w:hAnsi="Century Gothic" w:cs="Century Gothic"/>
                <w:color w:val="000000"/>
                <w:sz w:val="16"/>
                <w:szCs w:val="16"/>
                <w:lang w:eastAsia="en-US"/>
              </w:rPr>
              <w:t>floating</w:t>
            </w:r>
            <w:proofErr w:type="spellEnd"/>
            <w:r w:rsidRPr="008C3638">
              <w:rPr>
                <w:rFonts w:ascii="Century Gothic" w:hAnsi="Century Gothic" w:cs="Century Gothic"/>
                <w:color w:val="00000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Oferowany system planowania leczenia zapewnia możliwość archiwizacji danych pacjentów w standardzie DICOM RT</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color w:val="000000"/>
                <w:sz w:val="16"/>
                <w:szCs w:val="16"/>
                <w:lang w:eastAsia="en-US"/>
              </w:rPr>
              <w:t>APLIKATORY</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Zestaw </w:t>
            </w:r>
            <w:proofErr w:type="spellStart"/>
            <w:r w:rsidRPr="008C3638">
              <w:rPr>
                <w:rFonts w:ascii="Century Gothic" w:hAnsi="Century Gothic" w:cs="Century Gothic"/>
                <w:color w:val="000000"/>
                <w:sz w:val="16"/>
                <w:szCs w:val="16"/>
                <w:lang w:eastAsia="en-US"/>
              </w:rPr>
              <w:t>aplikatorowy</w:t>
            </w:r>
            <w:proofErr w:type="spellEnd"/>
            <w:r w:rsidRPr="008C3638">
              <w:rPr>
                <w:rFonts w:ascii="Century Gothic" w:hAnsi="Century Gothic" w:cs="Century Gothic"/>
                <w:color w:val="000000"/>
                <w:sz w:val="16"/>
                <w:szCs w:val="16"/>
                <w:lang w:eastAsia="en-US"/>
              </w:rPr>
              <w:t xml:space="preserve"> ze zgłębnikiem typu "</w:t>
            </w:r>
            <w:proofErr w:type="spellStart"/>
            <w:r w:rsidRPr="008C3638">
              <w:rPr>
                <w:rFonts w:ascii="Century Gothic" w:hAnsi="Century Gothic" w:cs="Century Gothic"/>
                <w:color w:val="000000"/>
                <w:sz w:val="16"/>
                <w:szCs w:val="16"/>
                <w:lang w:eastAsia="en-US"/>
              </w:rPr>
              <w:t>Esophagus</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Bougie</w:t>
            </w:r>
            <w:proofErr w:type="spellEnd"/>
            <w:r w:rsidRPr="008C3638">
              <w:rPr>
                <w:rFonts w:ascii="Century Gothic" w:hAnsi="Century Gothic" w:cs="Century Gothic"/>
                <w:color w:val="000000"/>
                <w:sz w:val="16"/>
                <w:szCs w:val="16"/>
                <w:lang w:eastAsia="en-US"/>
              </w:rPr>
              <w:t>" do brachyterapii przełyku, kompatybilny z CT i MR– 1 zestaw, obejmujący:</w:t>
            </w:r>
          </w:p>
          <w:p w:rsidR="00C65C2B" w:rsidRPr="008C3638" w:rsidRDefault="00C65C2B"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3 zgłębniki o średnicach 8, 10, 12  mm</w:t>
            </w:r>
          </w:p>
          <w:p w:rsidR="00C65C2B" w:rsidRPr="008C3638" w:rsidRDefault="00C65C2B"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przewód prowadzący </w:t>
            </w:r>
            <w:proofErr w:type="spellStart"/>
            <w:r w:rsidRPr="008C3638">
              <w:rPr>
                <w:rFonts w:ascii="Century Gothic" w:hAnsi="Century Gothic" w:cs="Century Gothic"/>
                <w:color w:val="000000"/>
                <w:sz w:val="16"/>
                <w:szCs w:val="16"/>
                <w:lang w:eastAsia="en-US"/>
              </w:rPr>
              <w:t>Seldingera</w:t>
            </w:r>
            <w:proofErr w:type="spellEnd"/>
          </w:p>
          <w:p w:rsidR="00C65C2B" w:rsidRPr="008C3638" w:rsidRDefault="00C65C2B"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kateter wewnętrzny o średnicy 2 mm - 1 szt.</w:t>
            </w:r>
          </w:p>
          <w:p w:rsidR="00C65C2B" w:rsidRPr="008C3638" w:rsidRDefault="00C65C2B"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marker X-</w:t>
            </w:r>
            <w:proofErr w:type="spellStart"/>
            <w:r w:rsidRPr="008C3638">
              <w:rPr>
                <w:rFonts w:ascii="Century Gothic" w:hAnsi="Century Gothic" w:cs="Century Gothic"/>
                <w:color w:val="000000"/>
                <w:sz w:val="16"/>
                <w:szCs w:val="16"/>
                <w:lang w:eastAsia="en-US"/>
              </w:rPr>
              <w:t>ray</w:t>
            </w:r>
            <w:proofErr w:type="spellEnd"/>
            <w:r w:rsidRPr="008C3638">
              <w:rPr>
                <w:rFonts w:ascii="Century Gothic" w:hAnsi="Century Gothic" w:cs="Century Gothic"/>
                <w:color w:val="000000"/>
                <w:sz w:val="16"/>
                <w:szCs w:val="16"/>
                <w:lang w:eastAsia="en-US"/>
              </w:rPr>
              <w:t xml:space="preserve"> do kateterów do 1230mm, niekodowany - 1 szt.</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Zestaw </w:t>
            </w:r>
            <w:proofErr w:type="spellStart"/>
            <w:r w:rsidRPr="008C3638">
              <w:rPr>
                <w:rFonts w:ascii="Century Gothic" w:hAnsi="Century Gothic" w:cs="Century Gothic"/>
                <w:color w:val="000000"/>
                <w:sz w:val="16"/>
                <w:szCs w:val="16"/>
                <w:lang w:eastAsia="en-US"/>
              </w:rPr>
              <w:t>aplikatorowy</w:t>
            </w:r>
            <w:proofErr w:type="spellEnd"/>
            <w:r w:rsidRPr="008C3638">
              <w:rPr>
                <w:rFonts w:ascii="Century Gothic" w:hAnsi="Century Gothic" w:cs="Century Gothic"/>
                <w:color w:val="000000"/>
                <w:sz w:val="16"/>
                <w:szCs w:val="16"/>
                <w:lang w:eastAsia="en-US"/>
              </w:rPr>
              <w:t xml:space="preserve"> odoskrzelowy – 1 zestaw, obejmujący:</w:t>
            </w:r>
          </w:p>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 min 2 szt konektory </w:t>
            </w:r>
            <w:proofErr w:type="spellStart"/>
            <w:r w:rsidRPr="008C3638">
              <w:rPr>
                <w:rFonts w:ascii="Century Gothic" w:hAnsi="Century Gothic" w:cs="Century Gothic"/>
                <w:color w:val="000000"/>
                <w:sz w:val="16"/>
                <w:szCs w:val="16"/>
                <w:lang w:eastAsia="en-US"/>
              </w:rPr>
              <w:t>łaczace</w:t>
            </w:r>
            <w:proofErr w:type="spellEnd"/>
            <w:r w:rsidRPr="008C3638">
              <w:rPr>
                <w:rFonts w:ascii="Century Gothic" w:hAnsi="Century Gothic" w:cs="Century Gothic"/>
                <w:color w:val="000000"/>
                <w:sz w:val="16"/>
                <w:szCs w:val="16"/>
                <w:lang w:eastAsia="en-US"/>
              </w:rPr>
              <w:t xml:space="preserve"> z urządzeniem HDR.</w:t>
            </w:r>
          </w:p>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X-Rey marker dla identyfikacji aplikatorów na zdjęciach</w:t>
            </w:r>
          </w:p>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wszelkie niezbędne akcesoria do użytkowania powyższego aplikatora</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 xml:space="preserve">Zestaw </w:t>
            </w:r>
            <w:proofErr w:type="spellStart"/>
            <w:r w:rsidRPr="008C3638">
              <w:rPr>
                <w:rFonts w:ascii="Century Gothic" w:hAnsi="Century Gothic" w:cs="Century Gothic"/>
                <w:b/>
                <w:sz w:val="16"/>
                <w:szCs w:val="16"/>
                <w:lang w:eastAsia="en-US"/>
              </w:rPr>
              <w:t>aplikatorowy</w:t>
            </w:r>
            <w:proofErr w:type="spellEnd"/>
            <w:r w:rsidRPr="008C3638">
              <w:rPr>
                <w:rFonts w:ascii="Century Gothic" w:hAnsi="Century Gothic" w:cs="Century Gothic"/>
                <w:b/>
                <w:sz w:val="16"/>
                <w:szCs w:val="16"/>
                <w:lang w:eastAsia="en-US"/>
              </w:rPr>
              <w:t xml:space="preserve"> do brachyterapii </w:t>
            </w:r>
            <w:proofErr w:type="spellStart"/>
            <w:r w:rsidRPr="008C3638">
              <w:rPr>
                <w:rFonts w:ascii="Century Gothic" w:hAnsi="Century Gothic" w:cs="Century Gothic"/>
                <w:b/>
                <w:sz w:val="16"/>
                <w:szCs w:val="16"/>
                <w:lang w:eastAsia="en-US"/>
              </w:rPr>
              <w:t>nosogardła</w:t>
            </w:r>
            <w:proofErr w:type="spellEnd"/>
            <w:r w:rsidRPr="008C3638">
              <w:rPr>
                <w:rFonts w:ascii="Century Gothic" w:hAnsi="Century Gothic" w:cs="Century Gothic"/>
                <w:b/>
                <w:sz w:val="16"/>
                <w:szCs w:val="16"/>
                <w:lang w:eastAsia="en-US"/>
              </w:rPr>
              <w:t xml:space="preserve"> typu Rotterdam– 1 zestaw, </w:t>
            </w:r>
          </w:p>
          <w:p w:rsidR="00C65C2B" w:rsidRPr="008C3638" w:rsidRDefault="00C65C2B" w:rsidP="008C3638">
            <w:pPr>
              <w:autoSpaceDE w:val="0"/>
              <w:autoSpaceDN w:val="0"/>
              <w:adjustRightInd w:val="0"/>
              <w:spacing w:line="288" w:lineRule="auto"/>
              <w:rPr>
                <w:rFonts w:ascii="Century Gothic" w:hAnsi="Century Gothic" w:cs="Calibri"/>
                <w:b/>
                <w:sz w:val="16"/>
                <w:szCs w:val="16"/>
                <w:lang w:eastAsia="en-US"/>
              </w:rPr>
            </w:pPr>
            <w:r w:rsidRPr="008C3638">
              <w:rPr>
                <w:rFonts w:ascii="Century Gothic" w:hAnsi="Century Gothic" w:cs="Century Gothic"/>
                <w:sz w:val="16"/>
                <w:szCs w:val="16"/>
                <w:lang w:eastAsia="en-US"/>
              </w:rPr>
              <w:t>kompatybilny z CT i NMR</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Zestaw aplikatorów śródtkankowych do brachyterapii piersi – 1 zestaw, obejmujący:</w:t>
            </w:r>
          </w:p>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color w:val="000000"/>
                <w:sz w:val="16"/>
                <w:szCs w:val="16"/>
                <w:lang w:eastAsia="en-US"/>
              </w:rPr>
              <w:t xml:space="preserve">Zestaw mostkowy do śródtkankowych aplikacji igłowych w obszarze piersi, kompatybilny z </w:t>
            </w:r>
            <w:r w:rsidRPr="008C3638">
              <w:rPr>
                <w:rFonts w:ascii="Century Gothic" w:hAnsi="Century Gothic" w:cs="Century Gothic"/>
                <w:sz w:val="16"/>
                <w:szCs w:val="16"/>
                <w:lang w:eastAsia="en-US"/>
              </w:rPr>
              <w:t>CT i NMR</w:t>
            </w:r>
            <w:r w:rsidRPr="008C3638">
              <w:rPr>
                <w:rFonts w:ascii="Century Gothic" w:hAnsi="Century Gothic" w:cs="Century Gothic"/>
                <w:b/>
                <w:sz w:val="16"/>
                <w:szCs w:val="16"/>
                <w:lang w:eastAsia="en-US"/>
              </w:rPr>
              <w:t xml:space="preserve"> </w:t>
            </w:r>
            <w:r w:rsidRPr="008C3638">
              <w:rPr>
                <w:rFonts w:ascii="Century Gothic" w:hAnsi="Century Gothic" w:cs="Century Gothic"/>
                <w:color w:val="000000"/>
                <w:sz w:val="16"/>
                <w:szCs w:val="16"/>
                <w:lang w:eastAsia="en-US"/>
              </w:rPr>
              <w:t>– 1 zestaw</w:t>
            </w:r>
          </w:p>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Aplikator Piersiowy Set (Paris System) składający się z:</w:t>
            </w:r>
          </w:p>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 xml:space="preserve"> </w:t>
            </w:r>
            <w:proofErr w:type="spellStart"/>
            <w:r w:rsidRPr="008C3638">
              <w:rPr>
                <w:rFonts w:ascii="Century Gothic" w:hAnsi="Century Gothic" w:cs="Century Gothic"/>
                <w:b/>
                <w:sz w:val="16"/>
                <w:szCs w:val="16"/>
                <w:lang w:eastAsia="en-US"/>
              </w:rPr>
              <w:t>Breast</w:t>
            </w:r>
            <w:proofErr w:type="spellEnd"/>
            <w:r w:rsidRPr="008C3638">
              <w:rPr>
                <w:rFonts w:ascii="Century Gothic" w:hAnsi="Century Gothic" w:cs="Century Gothic"/>
                <w:b/>
                <w:sz w:val="16"/>
                <w:szCs w:val="16"/>
                <w:lang w:eastAsia="en-US"/>
              </w:rPr>
              <w:t xml:space="preserve"> </w:t>
            </w:r>
            <w:proofErr w:type="spellStart"/>
            <w:r w:rsidRPr="008C3638">
              <w:rPr>
                <w:rFonts w:ascii="Century Gothic" w:hAnsi="Century Gothic" w:cs="Century Gothic"/>
                <w:b/>
                <w:sz w:val="16"/>
                <w:szCs w:val="16"/>
                <w:lang w:eastAsia="en-US"/>
              </w:rPr>
              <w:t>Template</w:t>
            </w:r>
            <w:proofErr w:type="spellEnd"/>
            <w:r w:rsidRPr="008C3638">
              <w:rPr>
                <w:rFonts w:ascii="Century Gothic" w:hAnsi="Century Gothic" w:cs="Century Gothic"/>
                <w:b/>
                <w:sz w:val="16"/>
                <w:szCs w:val="16"/>
                <w:lang w:eastAsia="en-US"/>
              </w:rPr>
              <w:t xml:space="preserve"> 8, 12, 16 , 20 mm </w:t>
            </w:r>
          </w:p>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 xml:space="preserve">20 przewodów prowadzących </w:t>
            </w:r>
            <w:proofErr w:type="spellStart"/>
            <w:r w:rsidRPr="008C3638">
              <w:rPr>
                <w:rFonts w:ascii="Century Gothic" w:hAnsi="Century Gothic" w:cs="Century Gothic"/>
                <w:b/>
                <w:sz w:val="16"/>
                <w:szCs w:val="16"/>
                <w:lang w:eastAsia="en-US"/>
              </w:rPr>
              <w:t>żródło</w:t>
            </w:r>
            <w:proofErr w:type="spellEnd"/>
          </w:p>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 xml:space="preserve">100 igieł </w:t>
            </w:r>
            <w:proofErr w:type="spellStart"/>
            <w:r w:rsidRPr="008C3638">
              <w:rPr>
                <w:rFonts w:ascii="Century Gothic" w:hAnsi="Century Gothic" w:cs="Century Gothic"/>
                <w:b/>
                <w:sz w:val="16"/>
                <w:szCs w:val="16"/>
                <w:lang w:eastAsia="en-US"/>
              </w:rPr>
              <w:t>sterylizowalnych</w:t>
            </w:r>
            <w:proofErr w:type="spellEnd"/>
            <w:r w:rsidRPr="008C3638">
              <w:rPr>
                <w:rFonts w:ascii="Century Gothic" w:hAnsi="Century Gothic" w:cs="Century Gothic"/>
                <w:b/>
                <w:sz w:val="16"/>
                <w:szCs w:val="16"/>
                <w:lang w:eastAsia="en-US"/>
              </w:rPr>
              <w:t xml:space="preserve"> d=1,65 mm l=200</w:t>
            </w:r>
          </w:p>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 xml:space="preserve">20 obturatory dla igieł </w:t>
            </w:r>
          </w:p>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x-Ray markery CODE 01-20</w:t>
            </w:r>
          </w:p>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oznaczenia przewodów i kanałów i igieł - Set</w:t>
            </w:r>
          </w:p>
          <w:p w:rsidR="00C65C2B" w:rsidRPr="008C3638" w:rsidRDefault="00C65C2B" w:rsidP="008C3638">
            <w:pPr>
              <w:autoSpaceDE w:val="0"/>
              <w:autoSpaceDN w:val="0"/>
              <w:adjustRightInd w:val="0"/>
              <w:spacing w:line="288" w:lineRule="auto"/>
              <w:rPr>
                <w:rFonts w:ascii="Century Gothic" w:hAnsi="Century Gothic" w:cs="Calibri"/>
                <w:b/>
                <w:sz w:val="16"/>
                <w:szCs w:val="16"/>
                <w:lang w:eastAsia="en-US"/>
              </w:rPr>
            </w:pPr>
            <w:r w:rsidRPr="008C3638">
              <w:rPr>
                <w:rFonts w:ascii="Century Gothic" w:hAnsi="Century Gothic" w:cs="Calibri"/>
                <w:b/>
                <w:sz w:val="16"/>
                <w:szCs w:val="16"/>
                <w:lang w:eastAsia="en-US"/>
              </w:rPr>
              <w:t>100 kateterów jednorazowych d=1,65 mm l=300 mm</w:t>
            </w:r>
          </w:p>
          <w:p w:rsidR="00C65C2B" w:rsidRPr="008C3638" w:rsidRDefault="00C65C2B" w:rsidP="008C3638">
            <w:pPr>
              <w:autoSpaceDE w:val="0"/>
              <w:autoSpaceDN w:val="0"/>
              <w:adjustRightInd w:val="0"/>
              <w:spacing w:line="288" w:lineRule="auto"/>
              <w:rPr>
                <w:rFonts w:ascii="Century Gothic" w:hAnsi="Century Gothic" w:cs="Calibri"/>
                <w:b/>
                <w:sz w:val="16"/>
                <w:szCs w:val="16"/>
                <w:lang w:eastAsia="en-US"/>
              </w:rPr>
            </w:pPr>
            <w:r w:rsidRPr="008C3638">
              <w:rPr>
                <w:rFonts w:ascii="Century Gothic" w:hAnsi="Century Gothic" w:cs="Calibri"/>
                <w:b/>
                <w:sz w:val="16"/>
                <w:szCs w:val="16"/>
                <w:lang w:eastAsia="en-US"/>
              </w:rPr>
              <w:t>oraz innych niezbędnych elementów aby zastosować aplikator</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C65C2B" w:rsidRPr="0064556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645567"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645567" w:rsidRDefault="00C65C2B" w:rsidP="008C3638">
            <w:pPr>
              <w:autoSpaceDE w:val="0"/>
              <w:autoSpaceDN w:val="0"/>
              <w:adjustRightInd w:val="0"/>
              <w:spacing w:line="288" w:lineRule="auto"/>
              <w:rPr>
                <w:rFonts w:ascii="Century Gothic" w:hAnsi="Century Gothic" w:cs="Century Gothic"/>
                <w:b/>
                <w:sz w:val="16"/>
                <w:szCs w:val="16"/>
                <w:lang w:eastAsia="en-US"/>
              </w:rPr>
            </w:pPr>
            <w:r w:rsidRPr="00645567">
              <w:rPr>
                <w:rFonts w:ascii="Century Gothic" w:hAnsi="Century Gothic" w:cs="Century Gothic"/>
                <w:b/>
                <w:sz w:val="16"/>
                <w:szCs w:val="16"/>
                <w:lang w:eastAsia="en-US"/>
              </w:rPr>
              <w:t>Zestaw akcesoriów do aplikacji śródtkankowych z elastycznymi przewodami, kompatybilny z CT i NMR – 1 zestaw, obejmujący 20 igieł plastikowych</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645567"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645567">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645567" w:rsidRDefault="00C65C2B" w:rsidP="008C3638">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645567" w:rsidRDefault="00C65C2B" w:rsidP="008C3638">
            <w:pPr>
              <w:autoSpaceDE w:val="0"/>
              <w:autoSpaceDN w:val="0"/>
              <w:adjustRightInd w:val="0"/>
              <w:spacing w:after="200" w:line="288" w:lineRule="auto"/>
              <w:jc w:val="both"/>
              <w:rPr>
                <w:rFonts w:ascii="Century Gothic" w:hAnsi="Century Gothic" w:cs="Calibri"/>
                <w:b/>
                <w:sz w:val="16"/>
                <w:szCs w:val="16"/>
                <w:lang w:eastAsia="en-US"/>
              </w:rPr>
            </w:pPr>
            <w:r w:rsidRPr="00645567">
              <w:rPr>
                <w:rFonts w:ascii="Century Gothic" w:hAnsi="Century Gothic" w:cs="Century Gothic"/>
                <w:b/>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Zestaw </w:t>
            </w:r>
            <w:proofErr w:type="spellStart"/>
            <w:r w:rsidRPr="008C3638">
              <w:rPr>
                <w:rFonts w:ascii="Century Gothic" w:hAnsi="Century Gothic" w:cs="Century Gothic"/>
                <w:color w:val="000000"/>
                <w:sz w:val="16"/>
                <w:szCs w:val="16"/>
                <w:lang w:eastAsia="en-US"/>
              </w:rPr>
              <w:t>aplikatorowy</w:t>
            </w:r>
            <w:proofErr w:type="spellEnd"/>
            <w:r w:rsidRPr="008C3638">
              <w:rPr>
                <w:rFonts w:ascii="Century Gothic" w:hAnsi="Century Gothic" w:cs="Century Gothic"/>
                <w:color w:val="000000"/>
                <w:sz w:val="16"/>
                <w:szCs w:val="16"/>
                <w:lang w:eastAsia="en-US"/>
              </w:rPr>
              <w:t xml:space="preserve"> typu </w:t>
            </w:r>
            <w:proofErr w:type="spellStart"/>
            <w:r w:rsidRPr="008C3638">
              <w:rPr>
                <w:rFonts w:ascii="Century Gothic" w:hAnsi="Century Gothic" w:cs="Century Gothic"/>
                <w:color w:val="000000"/>
                <w:sz w:val="16"/>
                <w:szCs w:val="16"/>
                <w:lang w:eastAsia="en-US"/>
              </w:rPr>
              <w:t>flap</w:t>
            </w:r>
            <w:proofErr w:type="spellEnd"/>
            <w:r w:rsidRPr="008C3638">
              <w:rPr>
                <w:rFonts w:ascii="Century Gothic" w:hAnsi="Century Gothic" w:cs="Century Gothic"/>
                <w:color w:val="000000"/>
                <w:sz w:val="16"/>
                <w:szCs w:val="16"/>
                <w:lang w:eastAsia="en-US"/>
              </w:rPr>
              <w:t xml:space="preserve"> do brachyterapii powierzchniowej, obejmujący:</w:t>
            </w:r>
          </w:p>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aplikator kompatybilny z CT i NMR, </w:t>
            </w:r>
          </w:p>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klipsy do oznaczania kanałów - 1 zestaw</w:t>
            </w:r>
          </w:p>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zatyczki zabezpieczające przed przeciekaniem –</w:t>
            </w:r>
          </w:p>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proofErr w:type="spellStart"/>
            <w:r w:rsidRPr="008C3638">
              <w:rPr>
                <w:rFonts w:ascii="Century Gothic" w:hAnsi="Century Gothic" w:cs="Century Gothic"/>
                <w:color w:val="000000"/>
                <w:sz w:val="16"/>
                <w:szCs w:val="16"/>
                <w:lang w:eastAsia="en-US"/>
              </w:rPr>
              <w:t>Flapy</w:t>
            </w:r>
            <w:proofErr w:type="spellEnd"/>
            <w:r w:rsidRPr="008C3638">
              <w:rPr>
                <w:rFonts w:ascii="Century Gothic" w:hAnsi="Century Gothic" w:cs="Century Gothic"/>
                <w:color w:val="000000"/>
                <w:sz w:val="16"/>
                <w:szCs w:val="16"/>
                <w:lang w:eastAsia="en-US"/>
              </w:rPr>
              <w:t xml:space="preserve"> przygotowane do wprowadzenia: 3,4,6,9,12,15,18, kateterów </w:t>
            </w:r>
          </w:p>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Przewody łączące z </w:t>
            </w:r>
            <w:proofErr w:type="spellStart"/>
            <w:r w:rsidRPr="008C3638">
              <w:rPr>
                <w:rFonts w:ascii="Century Gothic" w:hAnsi="Century Gothic" w:cs="Century Gothic"/>
                <w:color w:val="000000"/>
                <w:sz w:val="16"/>
                <w:szCs w:val="16"/>
                <w:lang w:eastAsia="en-US"/>
              </w:rPr>
              <w:t>z</w:t>
            </w:r>
            <w:proofErr w:type="spellEnd"/>
            <w:r w:rsidRPr="008C3638">
              <w:rPr>
                <w:rFonts w:ascii="Century Gothic" w:hAnsi="Century Gothic" w:cs="Century Gothic"/>
                <w:color w:val="000000"/>
                <w:sz w:val="16"/>
                <w:szCs w:val="16"/>
                <w:lang w:eastAsia="en-US"/>
              </w:rPr>
              <w:t xml:space="preserve"> Aplikatorem 24 szt.</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b/>
                <w:sz w:val="16"/>
                <w:szCs w:val="16"/>
                <w:lang w:eastAsia="en-US"/>
              </w:rPr>
            </w:pPr>
            <w:r w:rsidRPr="008C3638">
              <w:rPr>
                <w:rFonts w:ascii="Century Gothic" w:hAnsi="Century Gothic" w:cs="Century Gothic"/>
                <w:color w:val="000000"/>
                <w:sz w:val="16"/>
                <w:szCs w:val="16"/>
                <w:lang w:eastAsia="en-US"/>
              </w:rPr>
              <w:t>Aplikator ginekologiczny sonda z ringiem (przynajmniej 3 długości sondy i 3 kąty sondy z ringiem) oraz ewentualne systemy mocujące, które umożliwiają skompletowanie przynajmniej 3 pełnych zestawów aplikatorów z wężami łączącymi oraz innymi niezbędnymi akcesoriami, możliwy do obrazowania NMR</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entury Gothic"/>
                <w:b/>
                <w:bCs/>
                <w:color w:val="000000"/>
                <w:sz w:val="16"/>
                <w:szCs w:val="16"/>
                <w:lang w:eastAsia="en-US"/>
              </w:rPr>
            </w:pPr>
            <w:r w:rsidRPr="008C3638">
              <w:rPr>
                <w:rFonts w:ascii="Century Gothic" w:hAnsi="Century Gothic" w:cs="Century Gothic"/>
                <w:b/>
                <w:bCs/>
                <w:color w:val="000000"/>
                <w:sz w:val="16"/>
                <w:szCs w:val="16"/>
                <w:lang w:eastAsia="en-US"/>
              </w:rPr>
              <w:t>Lub</w:t>
            </w:r>
          </w:p>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Zestaw aplikatora pierścieniowego </w:t>
            </w:r>
            <w:proofErr w:type="spellStart"/>
            <w:r w:rsidRPr="008C3638">
              <w:rPr>
                <w:rFonts w:ascii="Century Gothic" w:hAnsi="Century Gothic" w:cs="Century Gothic"/>
                <w:color w:val="000000"/>
                <w:sz w:val="16"/>
                <w:szCs w:val="16"/>
                <w:lang w:eastAsia="en-US"/>
              </w:rPr>
              <w:t>Vienna</w:t>
            </w:r>
            <w:proofErr w:type="spellEnd"/>
            <w:r w:rsidRPr="008C3638">
              <w:rPr>
                <w:rFonts w:ascii="Century Gothic" w:hAnsi="Century Gothic" w:cs="Century Gothic"/>
                <w:color w:val="000000"/>
                <w:sz w:val="16"/>
                <w:szCs w:val="16"/>
                <w:lang w:eastAsia="en-US"/>
              </w:rPr>
              <w:t xml:space="preserve"> CT/MR, , zawierający</w:t>
            </w:r>
          </w:p>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Niezbędne odmiany i akcesoria</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Zestaw </w:t>
            </w:r>
            <w:proofErr w:type="spellStart"/>
            <w:r w:rsidRPr="008C3638">
              <w:rPr>
                <w:rFonts w:ascii="Century Gothic" w:hAnsi="Century Gothic" w:cs="Century Gothic"/>
                <w:color w:val="000000"/>
                <w:sz w:val="16"/>
                <w:szCs w:val="16"/>
                <w:lang w:eastAsia="en-US"/>
              </w:rPr>
              <w:t>aplikatorowy</w:t>
            </w:r>
            <w:proofErr w:type="spellEnd"/>
            <w:r w:rsidRPr="008C3638">
              <w:rPr>
                <w:rFonts w:ascii="Century Gothic" w:hAnsi="Century Gothic" w:cs="Century Gothic"/>
                <w:color w:val="000000"/>
                <w:sz w:val="16"/>
                <w:szCs w:val="16"/>
                <w:lang w:eastAsia="en-US"/>
              </w:rPr>
              <w:t xml:space="preserve"> typu Miami, kompatybilny z CT – 1 zestaw, </w:t>
            </w:r>
          </w:p>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Zestaw winien zawierać wszystkie niezbędne akcesoria</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 xml:space="preserve">Aplikator cylindryczny CT/MR o średnicach </w:t>
            </w:r>
            <w:smartTag w:uri="urn:schemas-microsoft-com:office:smarttags" w:element="metricconverter">
              <w:smartTagPr>
                <w:attr w:name="ProductID" w:val="2,0 cm"/>
              </w:smartTagPr>
              <w:r w:rsidRPr="008C3638">
                <w:rPr>
                  <w:rFonts w:ascii="Century Gothic" w:hAnsi="Century Gothic" w:cs="Century Gothic"/>
                  <w:b/>
                  <w:sz w:val="16"/>
                  <w:szCs w:val="16"/>
                  <w:lang w:eastAsia="en-US"/>
                </w:rPr>
                <w:t>2,0 cm</w:t>
              </w:r>
            </w:smartTag>
            <w:r w:rsidRPr="008C3638">
              <w:rPr>
                <w:rFonts w:ascii="Century Gothic" w:hAnsi="Century Gothic" w:cs="Century Gothic"/>
                <w:b/>
                <w:sz w:val="16"/>
                <w:szCs w:val="16"/>
                <w:lang w:eastAsia="en-US"/>
              </w:rPr>
              <w:t xml:space="preserve">, </w:t>
            </w:r>
            <w:smartTag w:uri="urn:schemas-microsoft-com:office:smarttags" w:element="metricconverter">
              <w:smartTagPr>
                <w:attr w:name="ProductID" w:val="2,5 cm"/>
              </w:smartTagPr>
              <w:r w:rsidRPr="008C3638">
                <w:rPr>
                  <w:rFonts w:ascii="Century Gothic" w:hAnsi="Century Gothic" w:cs="Century Gothic"/>
                  <w:b/>
                  <w:sz w:val="16"/>
                  <w:szCs w:val="16"/>
                  <w:lang w:eastAsia="en-US"/>
                </w:rPr>
                <w:t>2,5 cm</w:t>
              </w:r>
            </w:smartTag>
            <w:r w:rsidRPr="008C3638">
              <w:rPr>
                <w:rFonts w:ascii="Century Gothic" w:hAnsi="Century Gothic" w:cs="Century Gothic"/>
                <w:b/>
                <w:sz w:val="16"/>
                <w:szCs w:val="16"/>
                <w:lang w:eastAsia="en-US"/>
              </w:rPr>
              <w:t xml:space="preserve">, </w:t>
            </w:r>
            <w:smartTag w:uri="urn:schemas-microsoft-com:office:smarttags" w:element="metricconverter">
              <w:smartTagPr>
                <w:attr w:name="ProductID" w:val="3,0 cm"/>
              </w:smartTagPr>
              <w:r w:rsidRPr="008C3638">
                <w:rPr>
                  <w:rFonts w:ascii="Century Gothic" w:hAnsi="Century Gothic" w:cs="Century Gothic"/>
                  <w:b/>
                  <w:sz w:val="16"/>
                  <w:szCs w:val="16"/>
                  <w:lang w:eastAsia="en-US"/>
                </w:rPr>
                <w:t>3,0 cm</w:t>
              </w:r>
            </w:smartTag>
            <w:r w:rsidRPr="008C3638">
              <w:rPr>
                <w:rFonts w:ascii="Century Gothic" w:hAnsi="Century Gothic" w:cs="Century Gothic"/>
                <w:b/>
                <w:sz w:val="16"/>
                <w:szCs w:val="16"/>
                <w:lang w:eastAsia="en-US"/>
              </w:rPr>
              <w:t xml:space="preserve">, </w:t>
            </w:r>
            <w:r w:rsidRPr="008C3638">
              <w:rPr>
                <w:rFonts w:ascii="Century Gothic" w:hAnsi="Century Gothic" w:cs="Century Gothic"/>
                <w:b/>
                <w:sz w:val="16"/>
                <w:szCs w:val="16"/>
                <w:lang w:eastAsia="en-US"/>
              </w:rPr>
              <w:br/>
              <w:t>- 2 zestawy</w:t>
            </w:r>
          </w:p>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alibri"/>
                <w:sz w:val="16"/>
                <w:szCs w:val="16"/>
                <w:lang w:eastAsia="en-US"/>
              </w:rPr>
              <w:t>Zestaw winien zawierać wszystkie niezbędne akcesoria</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Aplikator typu Fletcher CT/MR - 3 zestawy</w:t>
            </w:r>
          </w:p>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alibri"/>
                <w:sz w:val="16"/>
                <w:szCs w:val="16"/>
                <w:lang w:eastAsia="en-US"/>
              </w:rPr>
              <w:t>Zestaw winien zawierać wszystkie niezbędne akcesoria</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Aplikatory typu Y do leczenia trzonów macicy - zestaw z różnymi rozstawami ramion + kable transferowe</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 okresie gwarancji obowiązuje ta sama wartość cenowa wszystkich dostępnych aplikatorów w katalogu oferenta jak w dniu złożenia oferty.</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30 pkt.;</w:t>
            </w:r>
          </w:p>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Źródło Ir-192 do systemu HDR o aktywności  min.9 Ci dostarczane w ciągu 36 miesięcy; pierwsze źródło wraz z instalacją urządzenia, kolejne sukcesywnie, co 3 miesiące</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Zamawiający oczekuje czynności zmierzających do uzyskania zezwolenia PAA. Zamawiający notarialnie przekaże pełnomocnictwo wskazanej przez Wykonawcę osobie.</w:t>
            </w:r>
          </w:p>
        </w:tc>
        <w:tc>
          <w:tcPr>
            <w:tcW w:w="1701"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rsidR="008C3638" w:rsidRPr="008C3638" w:rsidRDefault="008C3638" w:rsidP="008C3638">
            <w:pPr>
              <w:tabs>
                <w:tab w:val="center" w:pos="7002"/>
                <w:tab w:val="left" w:pos="11430"/>
              </w:tabs>
              <w:autoSpaceDE w:val="0"/>
              <w:autoSpaceDN w:val="0"/>
              <w:adjustRightInd w:val="0"/>
              <w:spacing w:before="100" w:after="100" w:line="288" w:lineRule="auto"/>
              <w:rPr>
                <w:rFonts w:ascii="Century Gothic" w:hAnsi="Century Gothic" w:cs="Calibri"/>
                <w:sz w:val="16"/>
                <w:szCs w:val="16"/>
                <w:lang w:eastAsia="en-US"/>
              </w:rPr>
            </w:pPr>
            <w:r w:rsidRPr="008C3638">
              <w:rPr>
                <w:rFonts w:ascii="Century Gothic" w:hAnsi="Century Gothic" w:cs="Century Gothic"/>
                <w:b/>
                <w:bCs/>
                <w:sz w:val="16"/>
                <w:szCs w:val="16"/>
              </w:rPr>
              <w:t>System planowania leczenia 3D dla brachyterapii  – 1 komplet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pozwalający na ręczne i automatyczne przygotowanie konturów dla obszarów tarczowych oraz krytycznych przy planowaniu leczenia w brachyterapii, system w pełni kompatybilny z oferowanymi aparatami HDR</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Zapewnienie narzędzi do prezentacji wyników w postaci histogramów objętościowych dawki (DVH)</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Automatyczne oraz manualne nakładanie różnych serii obrazów: CT, NMR, PET</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Wymiana danych obrazowych z urządzeniami zewnętrznymi w standardzie DICOM</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Wymiana danych o pacjentach ze szpitalnym systemem HIS w protokole HL7</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Automatyczny backup i narzędzia archiwizacji danych</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Funkcja </w:t>
            </w:r>
            <w:proofErr w:type="spellStart"/>
            <w:r w:rsidRPr="008C3638">
              <w:rPr>
                <w:rFonts w:ascii="Century Gothic" w:hAnsi="Century Gothic" w:cs="Century Gothic"/>
                <w:color w:val="000000"/>
                <w:sz w:val="16"/>
                <w:szCs w:val="16"/>
                <w:lang w:eastAsia="en-US"/>
              </w:rPr>
              <w:t>Record</w:t>
            </w:r>
            <w:proofErr w:type="spellEnd"/>
            <w:r w:rsidRPr="008C3638">
              <w:rPr>
                <w:rFonts w:ascii="Century Gothic" w:hAnsi="Century Gothic" w:cs="Century Gothic"/>
                <w:color w:val="000000"/>
                <w:sz w:val="16"/>
                <w:szCs w:val="16"/>
                <w:lang w:eastAsia="en-US"/>
              </w:rPr>
              <w:t xml:space="preserve"> &amp; </w:t>
            </w:r>
            <w:proofErr w:type="spellStart"/>
            <w:r w:rsidRPr="008C3638">
              <w:rPr>
                <w:rFonts w:ascii="Century Gothic" w:hAnsi="Century Gothic" w:cs="Century Gothic"/>
                <w:color w:val="000000"/>
                <w:sz w:val="16"/>
                <w:szCs w:val="16"/>
                <w:lang w:eastAsia="en-US"/>
              </w:rPr>
              <w:t>Verify</w:t>
            </w:r>
            <w:proofErr w:type="spellEnd"/>
            <w:r w:rsidRPr="008C3638">
              <w:rPr>
                <w:rFonts w:ascii="Century Gothic" w:hAnsi="Century Gothic" w:cs="Century Gothic"/>
                <w:color w:val="000000"/>
                <w:sz w:val="16"/>
                <w:szCs w:val="16"/>
                <w:lang w:eastAsia="en-US"/>
              </w:rPr>
              <w:t xml:space="preserve"> dla przeprowadzonego leczenia i badań diagnostycznych</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Oprogramowanie systemu planowania brachyterapii 3D dla dwóch stacji roboczych</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HDR realizowanej przez oferowany aparat HDR</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Transfer planu leczenia oferowanego systemu planowania bezpośrednio do oferowanego aparatu HDR poprzez sieć komputerową</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Import </w:t>
            </w:r>
            <w:proofErr w:type="spellStart"/>
            <w:r w:rsidRPr="008C3638">
              <w:rPr>
                <w:rFonts w:ascii="Century Gothic" w:hAnsi="Century Gothic" w:cs="Century Gothic"/>
                <w:color w:val="000000"/>
                <w:sz w:val="16"/>
                <w:szCs w:val="16"/>
                <w:lang w:eastAsia="en-US"/>
              </w:rPr>
              <w:t>teleradioterapeutycznych</w:t>
            </w:r>
            <w:proofErr w:type="spellEnd"/>
            <w:r w:rsidRPr="008C3638">
              <w:rPr>
                <w:rFonts w:ascii="Century Gothic" w:hAnsi="Century Gothic" w:cs="Century Gothic"/>
                <w:color w:val="000000"/>
                <w:sz w:val="16"/>
                <w:szCs w:val="16"/>
                <w:lang w:eastAsia="en-US"/>
              </w:rPr>
              <w:t xml:space="preserve"> planów leczenia 3D z innych systemów planowania leczenia do oferowanych stacji planowania brachyterapii w standardzie </w:t>
            </w:r>
            <w:proofErr w:type="spellStart"/>
            <w:r w:rsidRPr="008C3638">
              <w:rPr>
                <w:rFonts w:ascii="Century Gothic" w:hAnsi="Century Gothic" w:cs="Century Gothic"/>
                <w:color w:val="000000"/>
                <w:sz w:val="16"/>
                <w:szCs w:val="16"/>
                <w:lang w:eastAsia="en-US"/>
              </w:rPr>
              <w:t>dicomRT</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Sumowanie planów </w:t>
            </w:r>
            <w:proofErr w:type="spellStart"/>
            <w:r w:rsidRPr="008C3638">
              <w:rPr>
                <w:rFonts w:ascii="Century Gothic" w:hAnsi="Century Gothic" w:cs="Century Gothic"/>
                <w:color w:val="000000"/>
                <w:sz w:val="16"/>
                <w:szCs w:val="16"/>
                <w:lang w:eastAsia="en-US"/>
              </w:rPr>
              <w:t>teleterapeutycznych</w:t>
            </w:r>
            <w:proofErr w:type="spellEnd"/>
            <w:r w:rsidRPr="008C3638">
              <w:rPr>
                <w:rFonts w:ascii="Century Gothic" w:hAnsi="Century Gothic" w:cs="Century Gothic"/>
                <w:color w:val="000000"/>
                <w:sz w:val="16"/>
                <w:szCs w:val="16"/>
                <w:lang w:eastAsia="en-US"/>
              </w:rPr>
              <w:t xml:space="preserve"> (zaimportowanych w standardzie </w:t>
            </w:r>
            <w:proofErr w:type="spellStart"/>
            <w:r w:rsidRPr="008C3638">
              <w:rPr>
                <w:rFonts w:ascii="Century Gothic" w:hAnsi="Century Gothic" w:cs="Century Gothic"/>
                <w:color w:val="000000"/>
                <w:sz w:val="16"/>
                <w:szCs w:val="16"/>
                <w:lang w:eastAsia="en-US"/>
              </w:rPr>
              <w:t>dicomRT</w:t>
            </w:r>
            <w:proofErr w:type="spellEnd"/>
            <w:r w:rsidRPr="008C3638">
              <w:rPr>
                <w:rFonts w:ascii="Century Gothic" w:hAnsi="Century Gothic" w:cs="Century Gothic"/>
                <w:color w:val="000000"/>
                <w:sz w:val="16"/>
                <w:szCs w:val="16"/>
                <w:lang w:eastAsia="en-US"/>
              </w:rPr>
              <w:t xml:space="preserve"> z innych systemów planowania leczenia 3D) z planami </w:t>
            </w:r>
            <w:proofErr w:type="spellStart"/>
            <w:r w:rsidRPr="008C3638">
              <w:rPr>
                <w:rFonts w:ascii="Century Gothic" w:hAnsi="Century Gothic" w:cs="Century Gothic"/>
                <w:color w:val="000000"/>
                <w:sz w:val="16"/>
                <w:szCs w:val="16"/>
                <w:lang w:eastAsia="en-US"/>
              </w:rPr>
              <w:t>brachyterapeutycznymi</w:t>
            </w:r>
            <w:proofErr w:type="spellEnd"/>
            <w:r w:rsidRPr="008C3638">
              <w:rPr>
                <w:rFonts w:ascii="Century Gothic" w:hAnsi="Century Gothic" w:cs="Century Gothic"/>
                <w:color w:val="000000"/>
                <w:sz w:val="16"/>
                <w:szCs w:val="16"/>
                <w:lang w:eastAsia="en-US"/>
              </w:rPr>
              <w:t>, wykonanymi na oferowanych stacjach planowania brachyterapii</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Możliwość planowania brachyterapii na bazie obrazów 2D z symulatora radioterapeutycznego lub aparatu </w:t>
            </w:r>
            <w:proofErr w:type="spellStart"/>
            <w:r w:rsidRPr="008C3638">
              <w:rPr>
                <w:rFonts w:ascii="Century Gothic" w:hAnsi="Century Gothic" w:cs="Century Gothic"/>
                <w:color w:val="000000"/>
                <w:sz w:val="16"/>
                <w:szCs w:val="16"/>
                <w:lang w:eastAsia="en-US"/>
              </w:rPr>
              <w:t>rtg</w:t>
            </w:r>
            <w:proofErr w:type="spellEnd"/>
            <w:r w:rsidRPr="008C3638">
              <w:rPr>
                <w:rFonts w:ascii="Century Gothic" w:hAnsi="Century Gothic" w:cs="Century Gothic"/>
                <w:color w:val="000000"/>
                <w:sz w:val="16"/>
                <w:szCs w:val="16"/>
                <w:lang w:eastAsia="en-US"/>
              </w:rPr>
              <w:t xml:space="preserve"> typu C-</w:t>
            </w:r>
            <w:proofErr w:type="spellStart"/>
            <w:r w:rsidRPr="008C3638">
              <w:rPr>
                <w:rFonts w:ascii="Century Gothic" w:hAnsi="Century Gothic" w:cs="Century Gothic"/>
                <w:color w:val="000000"/>
                <w:sz w:val="16"/>
                <w:szCs w:val="16"/>
                <w:lang w:eastAsia="en-US"/>
              </w:rPr>
              <w:t>Arm</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3D na bazie obrazów CT z tomografu komputerowego</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3D z wykorzystaniem obrazów NMR</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Fuzja 3D obrazów CT i NMR</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Narzędzia do konturowania struktur anatomicznych</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Histogramy objętościowe DVH</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Nakładanie dwóch różnych zestawów obrazów (np. </w:t>
            </w:r>
            <w:r w:rsidRPr="008C3638">
              <w:rPr>
                <w:rFonts w:ascii="Century Gothic" w:hAnsi="Century Gothic" w:cs="Century Gothic"/>
                <w:color w:val="000000"/>
                <w:sz w:val="16"/>
                <w:szCs w:val="16"/>
                <w:lang w:val="en-US" w:eastAsia="en-US"/>
              </w:rPr>
              <w:t>CT i NMR)</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tworzenia przez użytkownika biblioteki planów leczenia</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Biblioteka aplikatorów, obejmująca aplikatory oferowane </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Automatyczny import aplikatorów (rekonstrukcja obrazu)„metodą 3 punktów” z wbudowanej bazy danych (baza zdefiniowanych aplikatorów)</w:t>
            </w:r>
          </w:p>
          <w:p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Import geometrycznych wymiarów aplikatorów z biblioteki aplikatorów i automatyczny dobór zalecanych aplikatorów</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rsidR="008C3638" w:rsidRPr="008C3638" w:rsidRDefault="008C3638"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rozkładów dawki pochłoniętej 3D</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rozkładów dawki pochłoniętej 2D w dowolnej płaszczyźnie</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Operacje logiczne na okonturowanych strukturach: AND (część wspólna), OR (suma), SUB (różnica)</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Wyświetlanie w 3D pacjenta wraz z okonturowanymi strukturami, zrekonstruowanymi aplikatorami oraz obrazami CT</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val="en-US" w:eastAsia="en-US"/>
              </w:rPr>
            </w:pPr>
            <w:r w:rsidRPr="008C3638">
              <w:rPr>
                <w:rFonts w:ascii="Century Gothic" w:hAnsi="Century Gothic" w:cs="Century Gothic"/>
                <w:color w:val="000000"/>
                <w:sz w:val="16"/>
                <w:szCs w:val="16"/>
                <w:lang w:eastAsia="en-US"/>
              </w:rPr>
              <w:t>Ręczne rekonstruowanie kateter</w:t>
            </w:r>
            <w:proofErr w:type="spellStart"/>
            <w:r w:rsidRPr="008C3638">
              <w:rPr>
                <w:rFonts w:ascii="Century Gothic" w:hAnsi="Century Gothic" w:cs="Century Gothic"/>
                <w:color w:val="000000"/>
                <w:sz w:val="16"/>
                <w:szCs w:val="16"/>
                <w:lang w:val="en-US" w:eastAsia="en-US"/>
              </w:rPr>
              <w:t>ów</w:t>
            </w:r>
            <w:proofErr w:type="spellEnd"/>
          </w:p>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Automatyczne rekonstruowanie kateterów</w:t>
            </w:r>
          </w:p>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Wybór przez użytkownika średniej gęstości elektronowej dla korekcji niejednorodności (aby usunąć kontrast materiału lub artefakt obrazu)</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Optymalizacja rozkładu dawki:</w:t>
            </w:r>
          </w:p>
          <w:p w:rsidR="008C3638" w:rsidRPr="008C3638" w:rsidRDefault="008C3638" w:rsidP="008C3638">
            <w:pPr>
              <w:numPr>
                <w:ilvl w:val="0"/>
                <w:numId w:val="2"/>
              </w:numPr>
              <w:tabs>
                <w:tab w:val="left" w:pos="290"/>
                <w:tab w:val="left" w:pos="1573"/>
              </w:tabs>
              <w:autoSpaceDE w:val="0"/>
              <w:autoSpaceDN w:val="0"/>
              <w:adjustRightInd w:val="0"/>
              <w:spacing w:line="288" w:lineRule="auto"/>
              <w:ind w:left="290" w:hanging="29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geometryczna</w:t>
            </w:r>
          </w:p>
          <w:p w:rsidR="008C3638" w:rsidRPr="008C3638" w:rsidRDefault="008C3638" w:rsidP="008C3638">
            <w:pPr>
              <w:numPr>
                <w:ilvl w:val="0"/>
                <w:numId w:val="2"/>
              </w:numPr>
              <w:tabs>
                <w:tab w:val="left" w:pos="290"/>
                <w:tab w:val="left" w:pos="1573"/>
              </w:tabs>
              <w:autoSpaceDE w:val="0"/>
              <w:autoSpaceDN w:val="0"/>
              <w:adjustRightInd w:val="0"/>
              <w:spacing w:line="288" w:lineRule="auto"/>
              <w:ind w:left="290" w:hanging="29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przeskalowywanie rozkładu dawki w 3D</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Optymalizacja rozkładu dawki poprzez graficzne modelowanie za pomocą myszy kształtu </w:t>
            </w:r>
            <w:proofErr w:type="spellStart"/>
            <w:r w:rsidRPr="008C3638">
              <w:rPr>
                <w:rFonts w:ascii="Century Gothic" w:hAnsi="Century Gothic" w:cs="Century Gothic"/>
                <w:color w:val="000000"/>
                <w:sz w:val="16"/>
                <w:szCs w:val="16"/>
                <w:lang w:eastAsia="en-US"/>
              </w:rPr>
              <w:t>izodoz</w:t>
            </w:r>
            <w:proofErr w:type="spellEnd"/>
            <w:r w:rsidRPr="008C3638">
              <w:rPr>
                <w:rFonts w:ascii="Century Gothic" w:hAnsi="Century Gothic" w:cs="Century Gothic"/>
                <w:color w:val="000000"/>
                <w:sz w:val="16"/>
                <w:szCs w:val="16"/>
                <w:lang w:eastAsia="en-US"/>
              </w:rPr>
              <w:t xml:space="preserve"> w 3D </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Moduł </w:t>
            </w:r>
            <w:proofErr w:type="spellStart"/>
            <w:r w:rsidRPr="008C3638">
              <w:rPr>
                <w:rFonts w:ascii="Century Gothic" w:hAnsi="Century Gothic" w:cs="Century Gothic"/>
                <w:color w:val="000000"/>
                <w:sz w:val="16"/>
                <w:szCs w:val="16"/>
                <w:lang w:eastAsia="en-US"/>
              </w:rPr>
              <w:t>inverse</w:t>
            </w:r>
            <w:proofErr w:type="spellEnd"/>
            <w:r w:rsidRPr="008C3638">
              <w:rPr>
                <w:rFonts w:ascii="Century Gothic" w:hAnsi="Century Gothic" w:cs="Century Gothic"/>
                <w:color w:val="000000"/>
                <w:sz w:val="16"/>
                <w:szCs w:val="16"/>
                <w:lang w:eastAsia="en-US"/>
              </w:rPr>
              <w:t xml:space="preserve"> </w:t>
            </w:r>
            <w:proofErr w:type="spellStart"/>
            <w:r w:rsidRPr="008C3638">
              <w:rPr>
                <w:rFonts w:ascii="Century Gothic" w:hAnsi="Century Gothic" w:cs="Century Gothic"/>
                <w:color w:val="000000"/>
                <w:sz w:val="16"/>
                <w:szCs w:val="16"/>
                <w:lang w:eastAsia="en-US"/>
              </w:rPr>
              <w:t>planning</w:t>
            </w:r>
            <w:proofErr w:type="spellEnd"/>
            <w:r w:rsidRPr="008C3638">
              <w:rPr>
                <w:rFonts w:ascii="Century Gothic" w:hAnsi="Century Gothic" w:cs="Century Gothic"/>
                <w:color w:val="000000"/>
                <w:sz w:val="16"/>
                <w:szCs w:val="16"/>
                <w:lang w:eastAsia="en-US"/>
              </w:rPr>
              <w:t xml:space="preserve"> do optymalizacji położenia źródła na podstawie zadanych wartości dawek w strukturach 3D pacjenta</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Ręczne ustawianie czasów postoju źródła </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Pełna implementacja AAPM TG 43. Podłączenie dostarczonego sprzętu do posiadanego przez Zamawiającego systemu PACS/RIS i skonfigurowanie do prawidłowej pracy z tym systemem (sprzęt ma pobierać dane z DICOM </w:t>
            </w:r>
            <w:proofErr w:type="spellStart"/>
            <w:r w:rsidRPr="008C3638">
              <w:rPr>
                <w:rFonts w:ascii="Century Gothic" w:hAnsi="Century Gothic" w:cs="Century Gothic"/>
                <w:color w:val="000000"/>
                <w:sz w:val="16"/>
                <w:szCs w:val="16"/>
                <w:lang w:eastAsia="en-US"/>
              </w:rPr>
              <w:t>Worklist</w:t>
            </w:r>
            <w:proofErr w:type="spellEnd"/>
            <w:r w:rsidRPr="008C3638">
              <w:rPr>
                <w:rFonts w:ascii="Century Gothic" w:hAnsi="Century Gothic" w:cs="Century Gothic"/>
                <w:color w:val="000000"/>
                <w:sz w:val="16"/>
                <w:szCs w:val="16"/>
                <w:lang w:eastAsia="en-US"/>
              </w:rPr>
              <w:t xml:space="preserve"> wystawianej przez system PACS/RIS i odsyłać badania do systemu PACS</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Jedna wspólna baza danych dla obydwu oferowanych stacji planowania brachyterapii (wspólna lista planów leczenia, wspólna lista pacjentów, wspólny zbiór obrazów do planowania, wspólna biblioteka aplika torów)</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Komputer dla oferowanego oprogramowania do planowania brachyterapii 3D – 2 szt., w konfiguracji zgodnej z wymaganiami producenta oferowanego systemu. </w:t>
            </w:r>
          </w:p>
        </w:tc>
        <w:tc>
          <w:tcPr>
            <w:tcW w:w="1701"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bl>
    <w:p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rsidR="00BC1587" w:rsidRDefault="00BC1587" w:rsidP="00BC1587">
      <w:pPr>
        <w:autoSpaceDE w:val="0"/>
        <w:autoSpaceDN w:val="0"/>
        <w:adjustRightInd w:val="0"/>
        <w:spacing w:after="200" w:line="276" w:lineRule="auto"/>
        <w:rPr>
          <w:rFonts w:ascii="Century Gothic" w:hAnsi="Century Gothic" w:cs="Century Gothic"/>
          <w:b/>
          <w:bCs/>
          <w:sz w:val="18"/>
          <w:szCs w:val="18"/>
        </w:rPr>
      </w:pPr>
      <w:r>
        <w:rPr>
          <w:rFonts w:ascii="Century Gothic" w:hAnsi="Century Gothic" w:cs="Century Gothic"/>
          <w:sz w:val="18"/>
          <w:szCs w:val="18"/>
        </w:rPr>
        <w:br w:type="page"/>
      </w:r>
    </w:p>
    <w:p w:rsidR="00BC1587" w:rsidRPr="00645567" w:rsidRDefault="00BC1587" w:rsidP="00D57741">
      <w:pPr>
        <w:autoSpaceDE w:val="0"/>
        <w:autoSpaceDN w:val="0"/>
        <w:adjustRightInd w:val="0"/>
        <w:spacing w:line="288" w:lineRule="atLeast"/>
        <w:jc w:val="center"/>
        <w:rPr>
          <w:rFonts w:ascii="Century Gothic" w:hAnsi="Century Gothic" w:cs="Century Gothic"/>
          <w:b/>
          <w:bCs/>
          <w:color w:val="000000"/>
          <w:sz w:val="20"/>
          <w:szCs w:val="20"/>
        </w:rPr>
      </w:pPr>
      <w:r w:rsidRPr="00645567">
        <w:rPr>
          <w:rFonts w:ascii="Century Gothic" w:hAnsi="Century Gothic" w:cs="Century Gothic"/>
          <w:b/>
          <w:bCs/>
          <w:color w:val="000000"/>
          <w:sz w:val="20"/>
          <w:szCs w:val="20"/>
        </w:rPr>
        <w:lastRenderedPageBreak/>
        <w:t>Warunki gwarancji, serwisu i szkolenia</w:t>
      </w:r>
    </w:p>
    <w:p w:rsidR="00BC1587" w:rsidRDefault="00BC1587" w:rsidP="00BC1587">
      <w:pPr>
        <w:autoSpaceDE w:val="0"/>
        <w:autoSpaceDN w:val="0"/>
        <w:adjustRightInd w:val="0"/>
        <w:spacing w:line="288" w:lineRule="atLeast"/>
        <w:jc w:val="both"/>
        <w:rPr>
          <w:rFonts w:ascii="Century Gothic" w:hAnsi="Century Gothic" w:cs="Century Gothic"/>
          <w:b/>
          <w:bCs/>
          <w:color w:val="000000"/>
          <w:sz w:val="18"/>
          <w:szCs w:val="18"/>
        </w:rPr>
      </w:pPr>
    </w:p>
    <w:tbl>
      <w:tblPr>
        <w:tblW w:w="13495" w:type="dxa"/>
        <w:tblInd w:w="108" w:type="dxa"/>
        <w:tblLayout w:type="fixed"/>
        <w:tblLook w:val="04A0" w:firstRow="1" w:lastRow="0" w:firstColumn="1" w:lastColumn="0" w:noHBand="0" w:noVBand="1"/>
      </w:tblPr>
      <w:tblGrid>
        <w:gridCol w:w="596"/>
        <w:gridCol w:w="5670"/>
        <w:gridCol w:w="1701"/>
        <w:gridCol w:w="2693"/>
        <w:gridCol w:w="2835"/>
      </w:tblGrid>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LP</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rsidP="008C3638">
            <w:pPr>
              <w:keepNext/>
              <w:widowControl w:val="0"/>
              <w:tabs>
                <w:tab w:val="left" w:pos="0"/>
              </w:tabs>
              <w:suppressAutoHyphens/>
              <w:autoSpaceDE w:val="0"/>
              <w:autoSpaceDN w:val="0"/>
              <w:adjustRightInd w:val="0"/>
              <w:spacing w:line="276" w:lineRule="auto"/>
              <w:rPr>
                <w:rFonts w:ascii="Century Gothic" w:hAnsi="Century Gothic" w:cs="Calibri"/>
                <w:sz w:val="16"/>
                <w:szCs w:val="16"/>
                <w:lang w:eastAsia="en-US"/>
              </w:rPr>
            </w:pPr>
            <w:r w:rsidRPr="00D57741">
              <w:rPr>
                <w:rFonts w:ascii="Century Gothic" w:hAnsi="Century Gothic" w:cs="Century Gothic"/>
                <w:b/>
                <w:bCs/>
                <w:color w:val="000000"/>
                <w:spacing w:val="-3"/>
                <w:sz w:val="16"/>
                <w:szCs w:val="16"/>
                <w:lang w:eastAsia="en-US"/>
              </w:rPr>
              <w:t>PARAMETR</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PARAMETR WYMAGANY</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Parametr oferowany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SPOSÓB OCENY</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GWARANCJE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autoSpaceDE w:val="0"/>
              <w:autoSpaceDN w:val="0"/>
              <w:adjustRightInd w:val="0"/>
              <w:spacing w:before="100" w:after="100" w:line="288" w:lineRule="atLeast"/>
              <w:rPr>
                <w:rFonts w:ascii="Century Gothic" w:hAnsi="Century Gothic" w:cs="Calibri"/>
                <w:sz w:val="16"/>
                <w:szCs w:val="16"/>
                <w:lang w:eastAsia="en-US"/>
              </w:rPr>
            </w:pP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 xml:space="preserve">Okres pełnej, bez </w:t>
            </w:r>
            <w:proofErr w:type="spellStart"/>
            <w:r w:rsidRPr="00D57741">
              <w:rPr>
                <w:rFonts w:ascii="Century Gothic" w:hAnsi="Century Gothic" w:cs="Century Gothic"/>
                <w:color w:val="000000"/>
                <w:sz w:val="16"/>
                <w:szCs w:val="16"/>
                <w:lang w:eastAsia="en-US"/>
              </w:rPr>
              <w:t>wyłączeń</w:t>
            </w:r>
            <w:proofErr w:type="spellEnd"/>
            <w:r w:rsidRPr="00D57741">
              <w:rPr>
                <w:rFonts w:ascii="Century Gothic" w:hAnsi="Century Gothic" w:cs="Century Gothic"/>
                <w:color w:val="000000"/>
                <w:sz w:val="16"/>
                <w:szCs w:val="16"/>
                <w:lang w:eastAsia="en-US"/>
              </w:rPr>
              <w:t xml:space="preserve"> gwarancji dla wszystkich zaoferowanych elementów wraz z urządzeniami peryferyjnymi (jeśli dotyczy)[liczba miesięcy]</w:t>
            </w:r>
          </w:p>
          <w:p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p>
          <w:p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p>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i/>
                <w:iCs/>
                <w:color w:val="000000"/>
                <w:sz w:val="16"/>
                <w:szCs w:val="16"/>
                <w:lang w:eastAsia="en-US"/>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 (60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=&gt; 24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autoSpaceDE w:val="0"/>
              <w:autoSpaceDN w:val="0"/>
              <w:adjustRightInd w:val="0"/>
              <w:spacing w:line="288" w:lineRule="atLeast"/>
              <w:jc w:val="center"/>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Najdłuższy okres – 30 pkt.;</w:t>
            </w:r>
          </w:p>
          <w:p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Inne – proporcjonalnie mniej względem najdłuższego okresu.</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Gwarancja dostępności części zamiennych [liczba lat] – min. 8 lat (peryferyjny sprzęt komputerowy – min. 5 lat – dopuszcza się wymianę na sprzęt lepszy od zaoferowanego)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WARUNKI SERWISU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Podać</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autoSpaceDE w:val="0"/>
              <w:autoSpaceDN w:val="0"/>
              <w:adjustRightInd w:val="0"/>
              <w:spacing w:line="288" w:lineRule="atLeast"/>
              <w:jc w:val="center"/>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TAK – 3 pkt.;</w:t>
            </w:r>
          </w:p>
          <w:p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NIE – 0 pkt.</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W cenie oferty -  przeglądy okresowe w okresie gwarancji (w częstotliwości i w zakresie zgodnym z wymogami producenta).</w:t>
            </w:r>
          </w:p>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Obowiązkowy bezpłatny przegląd z końcem biegu gwarancji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Wszystkie czynności serwisowe, w tym ponowne podłączenie i uruchomienie sprzętu w miejscu wskazanym przez Zamawiającego </w:t>
            </w:r>
            <w:r w:rsidRPr="00D57741">
              <w:rPr>
                <w:rFonts w:ascii="Century Gothic" w:hAnsi="Century Gothic" w:cs="Century Gothic"/>
                <w:color w:val="000000"/>
                <w:sz w:val="16"/>
                <w:szCs w:val="16"/>
                <w:lang w:eastAsia="en-US"/>
              </w:rPr>
              <w:lastRenderedPageBreak/>
              <w:t>oraz  przeglądy konserwacyjne, w okresie gwarancji - w ramach wynagrodzenia umownego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lastRenderedPageBreak/>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Czas reakcji (dotyczy także reakcji zdalnej): „przyjęte zgłoszenie – podjęta naprawa” =&lt; </w:t>
            </w:r>
            <w:r w:rsidRPr="00D57741">
              <w:rPr>
                <w:rFonts w:ascii="Century Gothic" w:hAnsi="Century Gothic" w:cs="Century Gothic"/>
                <w:sz w:val="16"/>
                <w:szCs w:val="16"/>
                <w:lang w:eastAsia="en-US"/>
              </w:rPr>
              <w:t>48</w:t>
            </w:r>
            <w:r w:rsidRPr="00D57741">
              <w:rPr>
                <w:rFonts w:ascii="Century Gothic" w:hAnsi="Century Gothic" w:cs="Century Gothic"/>
                <w:color w:val="000000"/>
                <w:sz w:val="16"/>
                <w:szCs w:val="16"/>
                <w:lang w:eastAsia="en-US"/>
              </w:rPr>
              <w:t xml:space="preserve"> [godz.]</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Możliwość zgłoszeń 24h/dobę, 365 dni/rok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Wymiana każdego podzespołu na nowy po pierwszej  nieskutecznej próbie jego naprawy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Zakończenie działań serwisowych – do </w:t>
            </w:r>
            <w:r w:rsidRPr="00D57741">
              <w:rPr>
                <w:rFonts w:ascii="Century Gothic" w:hAnsi="Century Gothic" w:cs="Century Gothic"/>
                <w:sz w:val="16"/>
                <w:szCs w:val="16"/>
                <w:lang w:eastAsia="en-US"/>
              </w:rPr>
              <w:t xml:space="preserve">5 </w:t>
            </w:r>
            <w:r w:rsidRPr="00D57741">
              <w:rPr>
                <w:rFonts w:ascii="Century Gothic" w:hAnsi="Century Gothic" w:cs="Century Gothic"/>
                <w:color w:val="000000"/>
                <w:sz w:val="16"/>
                <w:szCs w:val="16"/>
                <w:lang w:eastAsia="en-US"/>
              </w:rPr>
              <w:t xml:space="preserve">dni roboczych od dnia zgłoszenia awarii, a w przypadku konieczności importu części zamiennych, nie dłuższym niż </w:t>
            </w:r>
            <w:r w:rsidRPr="00D57741">
              <w:rPr>
                <w:rFonts w:ascii="Century Gothic" w:hAnsi="Century Gothic" w:cs="Century Gothic"/>
                <w:sz w:val="16"/>
                <w:szCs w:val="16"/>
                <w:lang w:eastAsia="en-US"/>
              </w:rPr>
              <w:t>10</w:t>
            </w:r>
            <w:r w:rsidRPr="00D57741">
              <w:rPr>
                <w:rFonts w:ascii="Century Gothic" w:hAnsi="Century Gothic" w:cs="Century Gothic"/>
                <w:b/>
                <w:bCs/>
                <w:color w:val="FF0000"/>
                <w:sz w:val="16"/>
                <w:szCs w:val="16"/>
                <w:lang w:eastAsia="en-US"/>
              </w:rPr>
              <w:t xml:space="preserve"> </w:t>
            </w:r>
            <w:r w:rsidRPr="00D57741">
              <w:rPr>
                <w:rFonts w:ascii="Century Gothic" w:hAnsi="Century Gothic" w:cs="Century Gothic"/>
                <w:color w:val="000000"/>
                <w:sz w:val="16"/>
                <w:szCs w:val="16"/>
                <w:lang w:eastAsia="en-US"/>
              </w:rPr>
              <w:t>dni roboczych od dnia zgłoszenia awarii.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Struktura serwisowa gwarantująca realizację wymogów stawianych w niniejszej specyfikacji lub udokumentowana/uprawdopodobniona dokumentami możliwość gwarancji realizacji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w:t>
            </w:r>
            <w:proofErr w:type="spellStart"/>
            <w:r w:rsidRPr="00D57741">
              <w:rPr>
                <w:rFonts w:ascii="Century Gothic" w:hAnsi="Century Gothic" w:cs="Century Gothic"/>
                <w:sz w:val="16"/>
                <w:szCs w:val="16"/>
                <w:lang w:eastAsia="en-US"/>
              </w:rPr>
              <w:t>ciu</w:t>
            </w:r>
            <w:proofErr w:type="spellEnd"/>
            <w:r w:rsidRPr="00D57741">
              <w:rPr>
                <w:rFonts w:ascii="Century Gothic" w:hAnsi="Century Gothic" w:cs="Century Gothic"/>
                <w:sz w:val="16"/>
                <w:szCs w:val="16"/>
                <w:lang w:eastAsia="en-US"/>
              </w:rPr>
              <w:t xml:space="preserve"> miesięcy) okresie pracy urządzeń (dodatkowe szkolenie, dodatkowa grupa osób, konsultacje, itp.)</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informatycznego umożliwiania zdalnej diagnostyki, wymagań konferencyjnych, wpięcia urządzenia w system gromadzenia dokumentacji medycznej szpitala, diagnostyki i konfiguracji (min. 2 osoby)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Liczba i okres szkoleń:</w:t>
            </w:r>
          </w:p>
          <w:p w:rsidR="00BC1587" w:rsidRPr="00D57741" w:rsidRDefault="00BC1587">
            <w:pPr>
              <w:numPr>
                <w:ilvl w:val="0"/>
                <w:numId w:val="2"/>
              </w:numPr>
              <w:tabs>
                <w:tab w:val="left" w:pos="720"/>
              </w:tabs>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 xml:space="preserve">pierwsze szkolenie - tuż po instalacji systemu, w wymiarze do 2 dni roboczych </w:t>
            </w:r>
          </w:p>
          <w:p w:rsidR="00BC1587" w:rsidRPr="00D57741" w:rsidRDefault="00BC1587">
            <w:pPr>
              <w:numPr>
                <w:ilvl w:val="0"/>
                <w:numId w:val="2"/>
              </w:numPr>
              <w:tabs>
                <w:tab w:val="left" w:pos="720"/>
              </w:tabs>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dodatkowe, w razie potrzeby, w innym terminie ustalonym z kierownikiem pracowni,</w:t>
            </w:r>
          </w:p>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Uwaga – szkolenia dodatkowe dla wszystkich grup w co najmniej takiej samej liczbie osób jak podano w powyższych punktach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396"/>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DOKUMENTACJA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Instrukcje obsługi w języku polskim w formie elektronicznej i drukowanej (przekazane w momencie dostawy dla każdego egzemplarza) – dotyczy także urządzeń peryferyjnych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Wykonawca w ramach dostawy sprzętu zobowiązuje się dostarczyć komplet akcesoriów, okablowania itp. asortymentu niezbędnego do uruchomienia i funkcjonowania aparatu jako całości w wymaganej specyfikacją konfiguracji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 xml:space="preserve">Dokumentacja (lub tzw. lista kontrolna zawierająca wykaz części </w:t>
            </w:r>
            <w:proofErr w:type="spellStart"/>
            <w:r w:rsidRPr="00D57741">
              <w:rPr>
                <w:rFonts w:ascii="Century Gothic" w:hAnsi="Century Gothic" w:cs="Century Gothic"/>
                <w:color w:val="000000"/>
                <w:sz w:val="16"/>
                <w:szCs w:val="16"/>
                <w:lang w:eastAsia="en-US"/>
              </w:rPr>
              <w:t>iczynności</w:t>
            </w:r>
            <w:proofErr w:type="spellEnd"/>
            <w:r w:rsidRPr="00D57741">
              <w:rPr>
                <w:rFonts w:ascii="Century Gothic" w:hAnsi="Century Gothic" w:cs="Century Gothic"/>
                <w:color w:val="000000"/>
                <w:sz w:val="16"/>
                <w:szCs w:val="16"/>
                <w:lang w:eastAsia="en-US"/>
              </w:rPr>
              <w:t>) dotycząca przeglądów technicznych w języku polskim (dostarczona przy dostawie)</w:t>
            </w:r>
          </w:p>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UWAGA – dokumentacja musi zapewnić co najmniej pełną diagnostykę urządzenia, wykonywanie drobnych napraw, regulacji, kalibracji, oraz przeglądów okresowych w standardzie wymaganym przez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890"/>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Możliwość mycia i dezynfekcji poszczególnych elementów aparatów w oparciu o przedstawione przez wykonawcę zalecane preparaty myjące i dezynfekujące.</w:t>
            </w:r>
          </w:p>
          <w:p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i/>
                <w:iCs/>
                <w:color w:val="000000"/>
                <w:sz w:val="16"/>
                <w:szCs w:val="16"/>
                <w:lang w:eastAsia="en-US"/>
              </w:rPr>
              <w:t>UWAGA – zalecane środki powinny zawierać nazwy związków chemicznych, a nie tylko nazwy handlowe preparatów.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bl>
    <w:p w:rsidR="00DC6037" w:rsidRPr="00D57741" w:rsidRDefault="00DC6037">
      <w:pPr>
        <w:rPr>
          <w:rFonts w:ascii="Century Gothic" w:hAnsi="Century Gothic"/>
          <w:sz w:val="16"/>
          <w:szCs w:val="16"/>
        </w:rPr>
      </w:pPr>
    </w:p>
    <w:sectPr w:rsidR="00DC6037" w:rsidRPr="00D57741" w:rsidSect="00B0124D">
      <w:headerReference w:type="default" r:id="rId8"/>
      <w:footerReference w:type="default" r:id="rId9"/>
      <w:pgSz w:w="16838" w:h="11906" w:orient="landscape"/>
      <w:pgMar w:top="295"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CE" w:rsidRDefault="00295ACE" w:rsidP="00061AA8">
      <w:r>
        <w:separator/>
      </w:r>
    </w:p>
  </w:endnote>
  <w:endnote w:type="continuationSeparator" w:id="0">
    <w:p w:rsidR="00295ACE" w:rsidRDefault="00295ACE" w:rsidP="0006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512458"/>
      <w:docPartObj>
        <w:docPartGallery w:val="Page Numbers (Bottom of Page)"/>
        <w:docPartUnique/>
      </w:docPartObj>
    </w:sdtPr>
    <w:sdtEndPr/>
    <w:sdtContent>
      <w:p w:rsidR="004A791E" w:rsidRDefault="004A791E">
        <w:pPr>
          <w:pStyle w:val="Stopka"/>
          <w:jc w:val="right"/>
        </w:pPr>
        <w:r>
          <w:fldChar w:fldCharType="begin"/>
        </w:r>
        <w:r>
          <w:instrText>PAGE   \* MERGEFORMAT</w:instrText>
        </w:r>
        <w:r>
          <w:fldChar w:fldCharType="separate"/>
        </w:r>
        <w:r w:rsidR="00173BDD">
          <w:rPr>
            <w:noProof/>
          </w:rPr>
          <w:t>22</w:t>
        </w:r>
        <w:r>
          <w:fldChar w:fldCharType="end"/>
        </w:r>
      </w:p>
    </w:sdtContent>
  </w:sdt>
  <w:p w:rsidR="004A791E" w:rsidRDefault="004A79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CE" w:rsidRDefault="00295ACE" w:rsidP="00061AA8">
      <w:r>
        <w:separator/>
      </w:r>
    </w:p>
  </w:footnote>
  <w:footnote w:type="continuationSeparator" w:id="0">
    <w:p w:rsidR="00295ACE" w:rsidRDefault="00295ACE" w:rsidP="0006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91E" w:rsidRDefault="004A791E" w:rsidP="00061AA8">
    <w:pPr>
      <w:pStyle w:val="Nagwek"/>
      <w:jc w:val="center"/>
    </w:pPr>
    <w:r w:rsidRPr="00942DA3">
      <w:rPr>
        <w:noProof/>
      </w:rPr>
      <w:drawing>
        <wp:inline distT="0" distB="0" distL="0" distR="0" wp14:anchorId="75339897" wp14:editId="5771C234">
          <wp:extent cx="7564755" cy="86614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F9CF220"/>
    <w:lvl w:ilvl="0">
      <w:numFmt w:val="bullet"/>
      <w:lvlText w:val="*"/>
      <w:lvlJc w:val="left"/>
      <w:pPr>
        <w:ind w:left="0" w:firstLine="0"/>
      </w:pPr>
    </w:lvl>
  </w:abstractNum>
  <w:abstractNum w:abstractNumId="1" w15:restartNumberingAfterBreak="0">
    <w:nsid w:val="02CE54B3"/>
    <w:multiLevelType w:val="hybridMultilevel"/>
    <w:tmpl w:val="53320B8C"/>
    <w:lvl w:ilvl="0" w:tplc="0415000F">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 w15:restartNumberingAfterBreak="0">
    <w:nsid w:val="64A5598C"/>
    <w:multiLevelType w:val="hybridMultilevel"/>
    <w:tmpl w:val="3B0A3EC0"/>
    <w:lvl w:ilvl="0" w:tplc="0415000F">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num w:numId="1">
    <w:abstractNumId w:val="0"/>
  </w:num>
  <w:num w:numId="2">
    <w:abstractNumId w:val="0"/>
    <w:lvlOverride w:ilvl="0">
      <w:lvl w:ilvl="0">
        <w:numFmt w:val="bullet"/>
        <w:lvlText w:val=""/>
        <w:legacy w:legacy="1" w:legacySpace="0" w:legacyIndent="360"/>
        <w:lvlJc w:val="left"/>
        <w:pPr>
          <w:ind w:left="992" w:firstLine="0"/>
        </w:pPr>
        <w:rPr>
          <w:rFonts w:ascii="Symbol" w:hAnsi="Symbol" w:hint="default"/>
        </w:rPr>
      </w:lvl>
    </w:lvlOverride>
  </w:num>
  <w:num w:numId="3">
    <w:abstractNumId w:val="0"/>
    <w:lvlOverride w:ilvl="0">
      <w:lvl w:ilvl="0">
        <w:numFmt w:val="bullet"/>
        <w:lvlText w:val=""/>
        <w:legacy w:legacy="1" w:legacySpace="0" w:legacyIndent="360"/>
        <w:lvlJc w:val="left"/>
        <w:pPr>
          <w:ind w:left="0" w:firstLine="0"/>
        </w:pPr>
        <w:rPr>
          <w:rFonts w:ascii="Symbol" w:hAnsi="Symbol" w:hint="default"/>
        </w:rPr>
      </w:lvl>
    </w:lvlOverride>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76D"/>
    <w:rsid w:val="00061AA8"/>
    <w:rsid w:val="001471B8"/>
    <w:rsid w:val="00173BDD"/>
    <w:rsid w:val="00295ACE"/>
    <w:rsid w:val="003A41AD"/>
    <w:rsid w:val="00455FF0"/>
    <w:rsid w:val="004A791E"/>
    <w:rsid w:val="00592A88"/>
    <w:rsid w:val="0063311D"/>
    <w:rsid w:val="00645567"/>
    <w:rsid w:val="0067398F"/>
    <w:rsid w:val="007B25BC"/>
    <w:rsid w:val="007F2B4D"/>
    <w:rsid w:val="007F4A3F"/>
    <w:rsid w:val="008C3638"/>
    <w:rsid w:val="008E20AD"/>
    <w:rsid w:val="00942C5D"/>
    <w:rsid w:val="00A36905"/>
    <w:rsid w:val="00B0124D"/>
    <w:rsid w:val="00B11D23"/>
    <w:rsid w:val="00BC1587"/>
    <w:rsid w:val="00C65C2B"/>
    <w:rsid w:val="00C860A3"/>
    <w:rsid w:val="00CE7E2D"/>
    <w:rsid w:val="00D57741"/>
    <w:rsid w:val="00D628A6"/>
    <w:rsid w:val="00D819B7"/>
    <w:rsid w:val="00DC6037"/>
    <w:rsid w:val="00F4476D"/>
    <w:rsid w:val="00FA5C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C267384"/>
  <w15:chartTrackingRefBased/>
  <w15:docId w15:val="{CF231107-242A-4590-BCAE-1F66ACB5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5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BC1587"/>
    <w:pPr>
      <w:spacing w:before="100" w:beforeAutospacing="1" w:after="100" w:afterAutospacing="1"/>
    </w:pPr>
  </w:style>
  <w:style w:type="paragraph" w:styleId="Nagwek">
    <w:name w:val="header"/>
    <w:basedOn w:val="Normalny"/>
    <w:link w:val="NagwekZnak"/>
    <w:uiPriority w:val="99"/>
    <w:unhideWhenUsed/>
    <w:rsid w:val="00BC1587"/>
    <w:pPr>
      <w:tabs>
        <w:tab w:val="center" w:pos="4536"/>
        <w:tab w:val="right" w:pos="9072"/>
      </w:tabs>
    </w:pPr>
  </w:style>
  <w:style w:type="character" w:customStyle="1" w:styleId="NagwekZnak">
    <w:name w:val="Nagłówek Znak"/>
    <w:basedOn w:val="Domylnaczcionkaakapitu"/>
    <w:link w:val="Nagwek"/>
    <w:uiPriority w:val="99"/>
    <w:rsid w:val="00BC158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C1587"/>
    <w:pPr>
      <w:tabs>
        <w:tab w:val="center" w:pos="4536"/>
        <w:tab w:val="right" w:pos="9072"/>
      </w:tabs>
    </w:pPr>
  </w:style>
  <w:style w:type="character" w:customStyle="1" w:styleId="StopkaZnak">
    <w:name w:val="Stopka Znak"/>
    <w:basedOn w:val="Domylnaczcionkaakapitu"/>
    <w:link w:val="Stopka"/>
    <w:uiPriority w:val="99"/>
    <w:rsid w:val="00BC1587"/>
    <w:rPr>
      <w:rFonts w:ascii="Times New Roman" w:eastAsia="Times New Roman" w:hAnsi="Times New Roman" w:cs="Times New Roman"/>
      <w:sz w:val="24"/>
      <w:szCs w:val="24"/>
      <w:lang w:eastAsia="pl-PL"/>
    </w:rPr>
  </w:style>
  <w:style w:type="paragraph" w:customStyle="1" w:styleId="Skrconyadreszwrotny">
    <w:name w:val="Skrócony adres zwrotny"/>
    <w:basedOn w:val="Normalny"/>
    <w:rsid w:val="00061AA8"/>
    <w:pPr>
      <w:widowControl w:val="0"/>
      <w:suppressAutoHyphens/>
    </w:pPr>
    <w:rPr>
      <w:rFonts w:eastAsia="Andale Sans UI"/>
      <w:kern w:val="1"/>
      <w:szCs w:val="20"/>
    </w:rPr>
  </w:style>
  <w:style w:type="paragraph" w:customStyle="1" w:styleId="Standard">
    <w:name w:val="Standard"/>
    <w:rsid w:val="00061AA8"/>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ytu">
    <w:name w:val="Title"/>
    <w:basedOn w:val="Standard"/>
    <w:next w:val="Podtytu"/>
    <w:link w:val="TytuZnak"/>
    <w:qFormat/>
    <w:rsid w:val="00061AA8"/>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061AA8"/>
    <w:rPr>
      <w:rFonts w:ascii="Garamond" w:eastAsia="Times New Roman" w:hAnsi="Garamond" w:cs="Times New Roman"/>
      <w:b/>
      <w:kern w:val="3"/>
      <w:lang w:eastAsia="zh-CN"/>
    </w:rPr>
  </w:style>
  <w:style w:type="numbering" w:customStyle="1" w:styleId="WW8Num2">
    <w:name w:val="WW8Num2"/>
    <w:rsid w:val="00061AA8"/>
    <w:pPr>
      <w:numPr>
        <w:numId w:val="4"/>
      </w:numPr>
    </w:pPr>
  </w:style>
  <w:style w:type="paragraph" w:styleId="Podtytu">
    <w:name w:val="Subtitle"/>
    <w:basedOn w:val="Normalny"/>
    <w:next w:val="Normalny"/>
    <w:link w:val="PodtytuZnak"/>
    <w:uiPriority w:val="11"/>
    <w:qFormat/>
    <w:rsid w:val="00061A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61AA8"/>
    <w:rPr>
      <w:rFonts w:eastAsiaTheme="minorEastAsia"/>
      <w:color w:val="5A5A5A" w:themeColor="text1" w:themeTint="A5"/>
      <w:spacing w:val="15"/>
      <w:lang w:eastAsia="pl-PL"/>
    </w:rPr>
  </w:style>
  <w:style w:type="table" w:styleId="Tabela-Siatka">
    <w:name w:val="Table Grid"/>
    <w:basedOn w:val="Standardowy"/>
    <w:uiPriority w:val="39"/>
    <w:rsid w:val="00C6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5C2B"/>
    <w:pPr>
      <w:ind w:left="720"/>
      <w:contextualSpacing/>
    </w:pPr>
  </w:style>
  <w:style w:type="paragraph" w:styleId="Tekstdymka">
    <w:name w:val="Balloon Text"/>
    <w:basedOn w:val="Normalny"/>
    <w:link w:val="TekstdymkaZnak"/>
    <w:uiPriority w:val="99"/>
    <w:semiHidden/>
    <w:unhideWhenUsed/>
    <w:rsid w:val="007F4A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4A3F"/>
    <w:rPr>
      <w:rFonts w:ascii="Segoe UI" w:eastAsia="Times New Roman" w:hAnsi="Segoe UI" w:cs="Segoe UI"/>
      <w:sz w:val="18"/>
      <w:szCs w:val="18"/>
      <w:lang w:eastAsia="pl-PL"/>
    </w:rPr>
  </w:style>
  <w:style w:type="paragraph" w:styleId="Tekstpodstawowy">
    <w:name w:val="Body Text"/>
    <w:basedOn w:val="Normalny"/>
    <w:link w:val="TekstpodstawowyZnak"/>
    <w:rsid w:val="00B0124D"/>
    <w:pPr>
      <w:widowControl w:val="0"/>
      <w:suppressAutoHyphens/>
      <w:spacing w:after="120"/>
    </w:pPr>
    <w:rPr>
      <w:rFonts w:eastAsia="Andale Sans UI"/>
      <w:kern w:val="1"/>
    </w:rPr>
  </w:style>
  <w:style w:type="character" w:customStyle="1" w:styleId="TekstpodstawowyZnak">
    <w:name w:val="Tekst podstawowy Znak"/>
    <w:basedOn w:val="Domylnaczcionkaakapitu"/>
    <w:link w:val="Tekstpodstawowy"/>
    <w:rsid w:val="00B0124D"/>
    <w:rPr>
      <w:rFonts w:ascii="Times New Roman" w:eastAsia="Andale Sans UI" w:hAnsi="Times New Roman" w:cs="Times New Roman"/>
      <w:kern w:val="1"/>
      <w:sz w:val="24"/>
      <w:szCs w:val="24"/>
      <w:lang w:eastAsia="pl-PL"/>
    </w:rPr>
  </w:style>
  <w:style w:type="table" w:customStyle="1" w:styleId="Tabela-Siatka1">
    <w:name w:val="Tabela - Siatka1"/>
    <w:basedOn w:val="Standardowy"/>
    <w:next w:val="Tabela-Siatka"/>
    <w:uiPriority w:val="59"/>
    <w:rsid w:val="003A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0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BFAF-4E62-4177-92B5-1DE39F01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24</Pages>
  <Words>5303</Words>
  <Characters>31820</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Katarzyna Kowalczyk</cp:lastModifiedBy>
  <cp:revision>20</cp:revision>
  <cp:lastPrinted>2019-09-12T14:49:00Z</cp:lastPrinted>
  <dcterms:created xsi:type="dcterms:W3CDTF">2019-09-09T12:43:00Z</dcterms:created>
  <dcterms:modified xsi:type="dcterms:W3CDTF">2019-09-30T08:40:00Z</dcterms:modified>
</cp:coreProperties>
</file>