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4A" w:rsidRPr="00112493" w:rsidRDefault="00EB554A" w:rsidP="00EF185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EF185E" w:rsidRPr="00112493" w:rsidRDefault="00EF185E" w:rsidP="00EF185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112493">
        <w:rPr>
          <w:rFonts w:ascii="Garamond" w:eastAsia="Times New Roman" w:hAnsi="Garamond"/>
          <w:b/>
          <w:lang w:eastAsia="ar-SA"/>
        </w:rPr>
        <w:t xml:space="preserve">OPIS PRZEDMIOTU ZAMÓWIENIA </w:t>
      </w:r>
    </w:p>
    <w:p w:rsidR="00EF185E" w:rsidRPr="00112493" w:rsidRDefault="00EB554A" w:rsidP="00EB554A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112493">
        <w:rPr>
          <w:rFonts w:ascii="Garamond" w:eastAsia="Times New Roman" w:hAnsi="Garamond"/>
          <w:b/>
          <w:lang w:eastAsia="ar-SA"/>
        </w:rPr>
        <w:t>Część  8</w:t>
      </w:r>
      <w:r w:rsidR="00EF185E" w:rsidRPr="00112493">
        <w:rPr>
          <w:rFonts w:ascii="Garamond" w:eastAsia="Times New Roman" w:hAnsi="Garamond"/>
          <w:b/>
          <w:lang w:eastAsia="ar-SA"/>
        </w:rPr>
        <w:t xml:space="preserve"> – System analizy obrazu do badań cytogenetycznych </w:t>
      </w:r>
      <w:r w:rsidRPr="00112493">
        <w:rPr>
          <w:rFonts w:ascii="Garamond" w:eastAsia="Times New Roman" w:hAnsi="Garamond"/>
          <w:b/>
          <w:lang w:eastAsia="ar-SA"/>
        </w:rPr>
        <w:t>(2 sztuki)</w:t>
      </w:r>
    </w:p>
    <w:p w:rsidR="00EF185E" w:rsidRPr="00112493" w:rsidRDefault="00EF185E" w:rsidP="00EF185E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EF185E" w:rsidRPr="00112493" w:rsidRDefault="00EF185E" w:rsidP="00EF185E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112493">
        <w:rPr>
          <w:rFonts w:ascii="Garamond" w:hAnsi="Garamond" w:cs="Times New Roman"/>
          <w:sz w:val="22"/>
          <w:szCs w:val="22"/>
        </w:rPr>
        <w:t>Uwagi i objaśnienia:</w:t>
      </w:r>
    </w:p>
    <w:p w:rsidR="00EF185E" w:rsidRPr="00112493" w:rsidRDefault="00EF185E" w:rsidP="00EF185E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112493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F185E" w:rsidRPr="00112493" w:rsidRDefault="00EF185E" w:rsidP="00EF185E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  <w:lang w:val="en-US"/>
        </w:rPr>
      </w:pPr>
      <w:r w:rsidRPr="00112493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EF185E" w:rsidRPr="00112493" w:rsidRDefault="00EF185E" w:rsidP="00EF185E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112493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EF185E" w:rsidRPr="00112493" w:rsidRDefault="00EF185E" w:rsidP="00EF185E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112493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112493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112493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EF185E" w:rsidRPr="00112493" w:rsidRDefault="00EF185E" w:rsidP="00EF185E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EF185E" w:rsidRPr="00112493" w:rsidRDefault="00EF185E" w:rsidP="00EF185E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112493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:rsidR="00EF185E" w:rsidRPr="00112493" w:rsidRDefault="00EF185E" w:rsidP="00EF185E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EF185E" w:rsidRPr="00112493" w:rsidRDefault="00EF185E" w:rsidP="00EF185E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112493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:rsidR="00EF185E" w:rsidRPr="00112493" w:rsidRDefault="00EF185E" w:rsidP="00EF185E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EF185E" w:rsidRPr="00112493" w:rsidRDefault="00EF185E" w:rsidP="00EF185E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112493">
        <w:rPr>
          <w:rFonts w:ascii="Garamond" w:hAnsi="Garamond" w:cs="Times New Roman"/>
          <w:sz w:val="22"/>
          <w:szCs w:val="22"/>
        </w:rPr>
        <w:t>Rok produkcji (min. 2018): …..............</w:t>
      </w:r>
    </w:p>
    <w:p w:rsidR="00EF185E" w:rsidRPr="00112493" w:rsidRDefault="00EF185E" w:rsidP="00EF185E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46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5952"/>
        <w:gridCol w:w="992"/>
        <w:gridCol w:w="2128"/>
        <w:gridCol w:w="2985"/>
      </w:tblGrid>
      <w:tr w:rsidR="00EB554A" w:rsidRPr="00EB554A" w:rsidTr="004C4A07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/>
                <w:kern w:val="3"/>
                <w:lang w:eastAsia="zh-CN"/>
              </w:rPr>
              <w:t>Pozycja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/>
                <w:kern w:val="3"/>
                <w:lang w:eastAsia="zh-CN"/>
              </w:rPr>
              <w:t>Liczba sztuk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/>
                <w:kern w:val="3"/>
                <w:lang w:eastAsia="zh-CN"/>
              </w:rPr>
              <w:t>Cena jednostkowa brutto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/>
                <w:kern w:val="3"/>
                <w:lang w:eastAsia="zh-CN"/>
              </w:rPr>
              <w:t>Cena brutto</w:t>
            </w:r>
          </w:p>
          <w:p w:rsidR="00EB554A" w:rsidRPr="00EB554A" w:rsidRDefault="00EB554A" w:rsidP="00EB55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/>
                <w:kern w:val="3"/>
                <w:lang w:eastAsia="zh-CN"/>
              </w:rPr>
              <w:t>(kol. 3 x kol. 4)</w:t>
            </w:r>
          </w:p>
        </w:tc>
      </w:tr>
      <w:tr w:rsidR="00EB554A" w:rsidRPr="00EB554A" w:rsidTr="004C4A07">
        <w:trPr>
          <w:trHeight w:val="70"/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3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5</w:t>
            </w:r>
          </w:p>
        </w:tc>
      </w:tr>
      <w:tr w:rsidR="00EB554A" w:rsidRPr="00EB554A" w:rsidTr="004C4A07">
        <w:trPr>
          <w:trHeight w:val="52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A" w:rsidRPr="00EB554A" w:rsidRDefault="00EB554A" w:rsidP="00EB554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EB554A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A" w:rsidRPr="00EB554A" w:rsidRDefault="00EB554A" w:rsidP="00EB554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112493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System analizy obrazu do badań cytogenetycznych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EB554A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EB554A" w:rsidRPr="00EB554A" w:rsidTr="004C4A07">
        <w:trPr>
          <w:trHeight w:val="52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A" w:rsidRPr="00EB554A" w:rsidRDefault="00EB554A" w:rsidP="00EB554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EB554A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A" w:rsidRPr="00EB554A" w:rsidRDefault="002751BD" w:rsidP="002751B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</w:pPr>
            <w:r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Dostawa, montaż</w:t>
            </w:r>
            <w:r w:rsidR="00EB554A" w:rsidRPr="00EB554A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, uruchomienie i szkolenia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EB554A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X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Cs/>
                <w:kern w:val="3"/>
                <w:lang w:eastAsia="zh-CN"/>
              </w:rPr>
              <w:t>X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EB554A" w:rsidRPr="00EB554A" w:rsidTr="004C4A07">
        <w:trPr>
          <w:trHeight w:val="527"/>
          <w:jc w:val="center"/>
        </w:trPr>
        <w:tc>
          <w:tcPr>
            <w:tcW w:w="3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 w:rsidRPr="00EB554A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54A" w:rsidRPr="00EB554A" w:rsidRDefault="00EB554A" w:rsidP="00EB55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</w:tbl>
    <w:p w:rsidR="00EB554A" w:rsidRPr="00112493" w:rsidRDefault="00EB554A" w:rsidP="00EB554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845008" w:rsidRDefault="00845008">
      <w:pPr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br w:type="page"/>
      </w:r>
    </w:p>
    <w:p w:rsidR="00EF185E" w:rsidRPr="00112493" w:rsidRDefault="00EF185E" w:rsidP="00EB554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112493">
        <w:rPr>
          <w:rFonts w:ascii="Garamond" w:eastAsia="Times New Roman" w:hAnsi="Garamond"/>
          <w:b/>
          <w:lang w:eastAsia="ar-SA"/>
        </w:rPr>
        <w:lastRenderedPageBreak/>
        <w:t>PARAMETRY TECHNICZNE I EKSPLOATACYJNE</w:t>
      </w:r>
    </w:p>
    <w:p w:rsidR="00EF185E" w:rsidRPr="00112493" w:rsidRDefault="00EF185E" w:rsidP="00EF185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"/>
        <w:gridCol w:w="649"/>
        <w:gridCol w:w="6801"/>
        <w:gridCol w:w="2410"/>
        <w:gridCol w:w="2410"/>
        <w:gridCol w:w="2264"/>
      </w:tblGrid>
      <w:tr w:rsidR="00EF185E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 w:rsidP="00304D9A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5E" w:rsidRPr="00112493" w:rsidRDefault="00EF185E">
            <w:pPr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EB554A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554A" w:rsidRPr="00112493" w:rsidRDefault="00EB554A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54A" w:rsidRPr="00112493" w:rsidRDefault="00EB554A" w:rsidP="00EB554A">
            <w:pPr>
              <w:suppressAutoHyphens/>
              <w:spacing w:after="0" w:line="240" w:lineRule="auto"/>
              <w:rPr>
                <w:rFonts w:ascii="Garamond" w:hAnsi="Garamond"/>
              </w:rPr>
            </w:pPr>
            <w:r w:rsidRPr="00112493">
              <w:rPr>
                <w:rFonts w:ascii="Garamond" w:eastAsia="Times New Roman" w:hAnsi="Garamond"/>
                <w:b/>
                <w:lang w:eastAsia="ar-SA"/>
              </w:rPr>
              <w:t>System analizy obrazu do badań cytogenetycznych – typ 1 (szt. 1)</w:t>
            </w:r>
          </w:p>
        </w:tc>
      </w:tr>
      <w:tr w:rsidR="00EF185E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5E" w:rsidRPr="00112493" w:rsidRDefault="00EF185E">
            <w:pPr>
              <w:rPr>
                <w:rFonts w:ascii="Garamond" w:hAnsi="Garamond"/>
                <w:b/>
              </w:rPr>
            </w:pPr>
            <w:r w:rsidRPr="00112493">
              <w:rPr>
                <w:rFonts w:ascii="Garamond" w:hAnsi="Garamond"/>
                <w:b/>
              </w:rPr>
              <w:t xml:space="preserve">Kamera </w:t>
            </w:r>
          </w:p>
          <w:p w:rsidR="00EF185E" w:rsidRPr="00112493" w:rsidRDefault="00EF185E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Rozdzielczość: 2330 x 1750 pikseli </w:t>
            </w:r>
          </w:p>
          <w:p w:rsidR="00EF185E" w:rsidRPr="00112493" w:rsidRDefault="00EF185E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Progresywne skanowanie </w:t>
            </w:r>
          </w:p>
          <w:p w:rsidR="00EF185E" w:rsidRPr="00112493" w:rsidRDefault="00EF185E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Wymiar pikseli: 5,5 </w:t>
            </w:r>
            <w:proofErr w:type="spellStart"/>
            <w:r w:rsidRPr="00112493">
              <w:rPr>
                <w:rFonts w:ascii="Garamond" w:hAnsi="Garamond"/>
              </w:rPr>
              <w:t>um</w:t>
            </w:r>
            <w:proofErr w:type="spellEnd"/>
            <w:r w:rsidRPr="00112493">
              <w:rPr>
                <w:rFonts w:ascii="Garamond" w:hAnsi="Garamond"/>
              </w:rPr>
              <w:t xml:space="preserve"> x 5,5 </w:t>
            </w:r>
            <w:proofErr w:type="spellStart"/>
            <w:r w:rsidRPr="00112493">
              <w:rPr>
                <w:rFonts w:ascii="Garamond" w:hAnsi="Garamond"/>
              </w:rPr>
              <w:t>um</w:t>
            </w:r>
            <w:proofErr w:type="spellEnd"/>
            <w:r w:rsidRPr="00112493">
              <w:rPr>
                <w:rFonts w:ascii="Garamond" w:hAnsi="Garamond"/>
              </w:rPr>
              <w:t xml:space="preserve"> </w:t>
            </w:r>
          </w:p>
          <w:p w:rsidR="00EF185E" w:rsidRPr="00112493" w:rsidRDefault="00EF185E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Czujnik przekazu międzyliniowego: (nie wymagana przesłona mechaniczna) </w:t>
            </w:r>
          </w:p>
          <w:p w:rsidR="00EF185E" w:rsidRPr="00112493" w:rsidRDefault="00EF185E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Obraz na życzenie </w:t>
            </w:r>
          </w:p>
          <w:p w:rsidR="00EF185E" w:rsidRPr="00112493" w:rsidRDefault="00EF185E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Częstość odświeżania obrazu: 26 klatek/sek. </w:t>
            </w:r>
          </w:p>
          <w:p w:rsidR="00EF185E" w:rsidRPr="00112493" w:rsidRDefault="00EF185E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Układ zapobiegający rozogniskowaniu (</w:t>
            </w:r>
            <w:proofErr w:type="spellStart"/>
            <w:r w:rsidRPr="00112493">
              <w:rPr>
                <w:rFonts w:ascii="Garamond" w:hAnsi="Garamond"/>
              </w:rPr>
              <w:t>Anti-Blooming</w:t>
            </w:r>
            <w:proofErr w:type="spellEnd"/>
            <w:r w:rsidRPr="00112493">
              <w:rPr>
                <w:rFonts w:ascii="Garamond" w:hAnsi="Garamond"/>
              </w:rPr>
              <w:t xml:space="preserve">) </w:t>
            </w:r>
          </w:p>
          <w:p w:rsidR="00EF185E" w:rsidRPr="00112493" w:rsidRDefault="00EF185E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Czas ekspozycji do ok. 10 sek. </w:t>
            </w:r>
          </w:p>
          <w:p w:rsidR="00EF185E" w:rsidRPr="00112493" w:rsidRDefault="00EF185E">
            <w:pPr>
              <w:rPr>
                <w:rFonts w:ascii="Garamond" w:hAnsi="Garamond"/>
                <w:lang w:val="en-US"/>
              </w:rPr>
            </w:pPr>
            <w:r w:rsidRPr="00112493">
              <w:rPr>
                <w:rFonts w:ascii="Garamond" w:hAnsi="Garamond"/>
                <w:lang w:val="en-US"/>
              </w:rPr>
              <w:t>-</w:t>
            </w:r>
            <w:r w:rsidRPr="00112493">
              <w:rPr>
                <w:rFonts w:ascii="Garamond" w:hAnsi="Garamond"/>
                <w:lang w:val="en-US"/>
              </w:rPr>
              <w:tab/>
            </w:r>
            <w:proofErr w:type="spellStart"/>
            <w:r w:rsidRPr="00112493">
              <w:rPr>
                <w:rFonts w:ascii="Garamond" w:hAnsi="Garamond"/>
                <w:lang w:val="en-US"/>
              </w:rPr>
              <w:t>Wyjście</w:t>
            </w:r>
            <w:proofErr w:type="spellEnd"/>
            <w:r w:rsidRPr="00112493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112493">
              <w:rPr>
                <w:rFonts w:ascii="Garamond" w:hAnsi="Garamond"/>
                <w:lang w:val="en-US"/>
              </w:rPr>
              <w:t>cyfrowe</w:t>
            </w:r>
            <w:proofErr w:type="spellEnd"/>
            <w:r w:rsidRPr="00112493">
              <w:rPr>
                <w:rFonts w:ascii="Garamond" w:hAnsi="Garamond"/>
                <w:lang w:val="en-US"/>
              </w:rPr>
              <w:t>: 12-bit</w:t>
            </w:r>
          </w:p>
          <w:p w:rsidR="00EF185E" w:rsidRPr="00112493" w:rsidRDefault="00EF185E">
            <w:pPr>
              <w:rPr>
                <w:rFonts w:ascii="Garamond" w:hAnsi="Garamond"/>
                <w:lang w:val="en-US"/>
              </w:rPr>
            </w:pPr>
            <w:r w:rsidRPr="00112493">
              <w:rPr>
                <w:rFonts w:ascii="Garamond" w:hAnsi="Garamond"/>
                <w:lang w:val="en-US"/>
              </w:rPr>
              <w:t>-</w:t>
            </w:r>
            <w:r w:rsidRPr="00112493">
              <w:rPr>
                <w:rFonts w:ascii="Garamond" w:hAnsi="Garamond"/>
                <w:lang w:val="en-US"/>
              </w:rPr>
              <w:tab/>
              <w:t>Interface Gigabit Ethernet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5E" w:rsidRPr="00112493" w:rsidRDefault="00EF185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112493">
              <w:rPr>
                <w:rFonts w:ascii="Garamond" w:eastAsia="Times New Roman" w:hAnsi="Garamond"/>
                <w:lang w:val="en-US" w:eastAsia="ar-SA"/>
              </w:rPr>
              <w:t>Tak</w:t>
            </w:r>
            <w:proofErr w:type="spellEnd"/>
            <w:r w:rsidRPr="00112493">
              <w:rPr>
                <w:rFonts w:ascii="Garamond" w:eastAsia="Times New Roman" w:hAnsi="Garamond"/>
                <w:lang w:val="en-US" w:eastAsia="ar-SA"/>
              </w:rPr>
              <w:t xml:space="preserve"> / </w:t>
            </w:r>
            <w:proofErr w:type="spellStart"/>
            <w:r w:rsidRPr="00112493">
              <w:rPr>
                <w:rFonts w:ascii="Garamond" w:eastAsia="Times New Roman" w:hAnsi="Garamond"/>
                <w:lang w:val="en-US" w:eastAsia="ar-SA"/>
              </w:rPr>
              <w:t>podać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493" w:rsidRPr="00112493" w:rsidRDefault="00EF185E">
            <w:pPr>
              <w:suppressAutoHyphens/>
              <w:spacing w:after="0" w:line="240" w:lineRule="auto"/>
              <w:jc w:val="center"/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Częstość odświeżania obrazu wymagana</w:t>
            </w:r>
            <w:r w:rsidR="00112493" w:rsidRPr="00112493">
              <w:rPr>
                <w:rFonts w:ascii="Garamond" w:hAnsi="Garamond"/>
              </w:rPr>
              <w:t xml:space="preserve"> </w:t>
            </w:r>
            <w:r w:rsidRPr="00112493">
              <w:rPr>
                <w:rFonts w:ascii="Garamond" w:hAnsi="Garamond"/>
              </w:rPr>
              <w:t xml:space="preserve">- 0 pkt. </w:t>
            </w:r>
          </w:p>
          <w:p w:rsidR="00EF185E" w:rsidRPr="00112493" w:rsidRDefault="00EF185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hAnsi="Garamond"/>
              </w:rPr>
              <w:t>większa – 3 pkt.</w:t>
            </w:r>
          </w:p>
        </w:tc>
      </w:tr>
      <w:tr w:rsidR="00112493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rPr>
                <w:rFonts w:ascii="Garamond" w:hAnsi="Garamond"/>
                <w:b/>
              </w:rPr>
            </w:pPr>
            <w:r w:rsidRPr="00112493">
              <w:rPr>
                <w:rFonts w:ascii="Garamond" w:hAnsi="Garamond"/>
                <w:b/>
              </w:rPr>
              <w:t xml:space="preserve">Akwizycja obrazu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Kamera 12-bit, 4096 poziomów szarości, S/N&gt;65db.</w:t>
            </w:r>
            <w:r w:rsidRPr="00112493">
              <w:rPr>
                <w:rFonts w:ascii="Garamond" w:hAnsi="Garamond"/>
              </w:rPr>
              <w:tab/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Automatyczna lub ręczna kontrola czasu ekspozycji i kontrastu.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Definiowane przez użytkownika pole zbieranego obrazu.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lastRenderedPageBreak/>
              <w:t>-</w:t>
            </w:r>
            <w:r w:rsidRPr="00112493">
              <w:rPr>
                <w:rFonts w:ascii="Garamond" w:hAnsi="Garamond"/>
              </w:rPr>
              <w:tab/>
              <w:t>Łączenie (ręczne lub automatyczne) dowolnej ilości obrazów lub chromosomów w przypadku rozproszonych metafaz, nie mieszczących się w polu widzenia kamery. Automatyczna detekcja konturów chromosomów dołączanych do pierwotnego zdjęcia metafazy na zasadzie „przeciągnij i upuść”.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Możliwość rozbudowy systemu o stolik z automatycznym czytnikiem współrzędnych XY fotografowanego obszaru (komórki, metafazy).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493" w:rsidRPr="00112493" w:rsidRDefault="0011249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12493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rPr>
                <w:rFonts w:ascii="Garamond" w:hAnsi="Garamond"/>
                <w:b/>
              </w:rPr>
            </w:pPr>
            <w:r w:rsidRPr="00112493">
              <w:rPr>
                <w:rFonts w:ascii="Garamond" w:hAnsi="Garamond"/>
                <w:b/>
              </w:rPr>
              <w:t xml:space="preserve">Oprogramowanie bazy danych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Jedna, w pełni relacyjna baza danych obsługująca wszystkie moduły systemu, łatwa rozbudowa o kolejne programy (np. SKY, moduły skanujące itd.) oparta na serwerze SQL.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Funkcja </w:t>
            </w:r>
            <w:proofErr w:type="spellStart"/>
            <w:r w:rsidRPr="00112493">
              <w:rPr>
                <w:rFonts w:ascii="Garamond" w:hAnsi="Garamond"/>
              </w:rPr>
              <w:t>Wizard</w:t>
            </w:r>
            <w:proofErr w:type="spellEnd"/>
            <w:r w:rsidRPr="00112493">
              <w:rPr>
                <w:rFonts w:ascii="Garamond" w:hAnsi="Garamond"/>
              </w:rPr>
              <w:t xml:space="preserve"> – własne wydruki, porównywanie chromosomów, kreator ideogramów. Możliwość tworzenia ideogramów aberracyjnych.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Zaawansowany wydruk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 bezpośrednio z bazy danych bez konieczności otwierania programu do analizy.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Przypisywanie komórek do specyficznych klas i sortowanie według nich do dalszej analizy.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Galeria porównawcza zapisanych obrazów (możliwość wyświetlania 1, 2, 4, 6 i 12 obrazów jednocześnie).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Porównanie kariotypów pomiędzy dowolną liczbą metafaz, również od różnych pacjentów.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Możliwość funkcjonowania w sieci – jedna baza może obsługiwać wiele systemów do akwizycji/analizy obrazu.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lastRenderedPageBreak/>
              <w:t>-</w:t>
            </w:r>
            <w:r w:rsidRPr="00112493">
              <w:rPr>
                <w:rFonts w:ascii="Garamond" w:hAnsi="Garamond"/>
              </w:rPr>
              <w:tab/>
              <w:t>Przygotowanie i wydruk zestawień statystycznych w formie graficznej.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Automatyczne tworzenie kopii zapasowych i archiwizacja – zabezpieczanie danych na różnych nośnikach (CD, DVD, zewnętrzny HD USB, </w:t>
            </w:r>
            <w:proofErr w:type="spellStart"/>
            <w:r w:rsidRPr="00112493">
              <w:rPr>
                <w:rFonts w:ascii="Garamond" w:hAnsi="Garamond"/>
              </w:rPr>
              <w:t>pen-drive</w:t>
            </w:r>
            <w:proofErr w:type="spellEnd"/>
            <w:r w:rsidRPr="00112493">
              <w:rPr>
                <w:rFonts w:ascii="Garamond" w:hAnsi="Garamond"/>
              </w:rPr>
              <w:t>, dysk sieciowy itd.).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Własne wzory wydruków – edytor wzorów wydruków wyników. Wydruki w języku polskim.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Rozbudowane funkcje filtrowania i wyszukiwania danych według dowolnie zadanych kryteriów.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Możliwość dołączania dokumentów i zdjęć do danych pacjenta.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493" w:rsidRPr="00112493" w:rsidRDefault="0011249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12493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rPr>
                <w:rFonts w:ascii="Garamond" w:hAnsi="Garamond"/>
                <w:b/>
              </w:rPr>
            </w:pPr>
            <w:r w:rsidRPr="00112493">
              <w:rPr>
                <w:rFonts w:ascii="Garamond" w:hAnsi="Garamond"/>
                <w:b/>
              </w:rPr>
              <w:t xml:space="preserve">Analiza </w:t>
            </w:r>
            <w:proofErr w:type="spellStart"/>
            <w:r w:rsidRPr="00112493">
              <w:rPr>
                <w:rFonts w:ascii="Garamond" w:hAnsi="Garamond"/>
                <w:b/>
              </w:rPr>
              <w:t>kariotypu</w:t>
            </w:r>
            <w:proofErr w:type="spellEnd"/>
            <w:r w:rsidRPr="00112493">
              <w:rPr>
                <w:rFonts w:ascii="Garamond" w:hAnsi="Garamond"/>
                <w:b/>
              </w:rPr>
              <w:t xml:space="preserve">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Wielofunkcyjne narzędzia do obróbki obrazu i segmentacji obiektów jednym kliknięciem myszki– „Magic </w:t>
            </w:r>
            <w:proofErr w:type="spellStart"/>
            <w:r w:rsidRPr="00112493">
              <w:rPr>
                <w:rFonts w:ascii="Garamond" w:hAnsi="Garamond"/>
              </w:rPr>
              <w:t>tool</w:t>
            </w:r>
            <w:proofErr w:type="spellEnd"/>
            <w:r w:rsidRPr="00112493">
              <w:rPr>
                <w:rFonts w:ascii="Garamond" w:hAnsi="Garamond"/>
              </w:rPr>
              <w:t xml:space="preserve">” i „Magic </w:t>
            </w:r>
            <w:proofErr w:type="spellStart"/>
            <w:r w:rsidRPr="00112493">
              <w:rPr>
                <w:rFonts w:ascii="Garamond" w:hAnsi="Garamond"/>
              </w:rPr>
              <w:t>brush</w:t>
            </w:r>
            <w:proofErr w:type="spellEnd"/>
            <w:r w:rsidRPr="00112493">
              <w:rPr>
                <w:rFonts w:ascii="Garamond" w:hAnsi="Garamond"/>
              </w:rPr>
              <w:t>”.-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Obraz oryginalny z kamery jest przechowywany w pamięci przez cały czas- możliwość podglądu w dowolnym momencie edycji obrazu.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Analizowane obrazy są zapisywane w formacie 12-bitowym z 4096 poziomami szarości.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Dynamiczny układ tabeli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Narzędzia edycyjne aktywne również w tabeli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, możliwość dodawania brakujących obszarów </w:t>
            </w:r>
            <w:proofErr w:type="spellStart"/>
            <w:r w:rsidRPr="00112493">
              <w:rPr>
                <w:rFonts w:ascii="Garamond" w:hAnsi="Garamond"/>
              </w:rPr>
              <w:t>telomerowych</w:t>
            </w:r>
            <w:proofErr w:type="spellEnd"/>
            <w:r w:rsidRPr="00112493">
              <w:rPr>
                <w:rFonts w:ascii="Garamond" w:hAnsi="Garamond"/>
              </w:rPr>
              <w:t xml:space="preserve"> lub satelitów narzędziem „Magic </w:t>
            </w:r>
            <w:proofErr w:type="spellStart"/>
            <w:r w:rsidRPr="00112493">
              <w:rPr>
                <w:rFonts w:ascii="Garamond" w:hAnsi="Garamond"/>
              </w:rPr>
              <w:t>brush</w:t>
            </w:r>
            <w:proofErr w:type="spellEnd"/>
            <w:r w:rsidRPr="00112493">
              <w:rPr>
                <w:rFonts w:ascii="Garamond" w:hAnsi="Garamond"/>
              </w:rPr>
              <w:t>”.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Funkcja „</w:t>
            </w:r>
            <w:proofErr w:type="spellStart"/>
            <w:r w:rsidRPr="00112493">
              <w:rPr>
                <w:rFonts w:ascii="Garamond" w:hAnsi="Garamond"/>
              </w:rPr>
              <w:t>Fix</w:t>
            </w:r>
            <w:proofErr w:type="spellEnd"/>
            <w:r w:rsidRPr="00112493">
              <w:rPr>
                <w:rFonts w:ascii="Garamond" w:hAnsi="Garamond"/>
              </w:rPr>
              <w:t xml:space="preserve"> Zoom </w:t>
            </w:r>
            <w:proofErr w:type="spellStart"/>
            <w:r w:rsidRPr="00112493">
              <w:rPr>
                <w:rFonts w:ascii="Garamond" w:hAnsi="Garamond"/>
              </w:rPr>
              <w:t>Factor</w:t>
            </w:r>
            <w:proofErr w:type="spellEnd"/>
            <w:r w:rsidRPr="00112493">
              <w:rPr>
                <w:rFonts w:ascii="Garamond" w:hAnsi="Garamond"/>
              </w:rPr>
              <w:t>” - oglądanie chromosomów zawsze w tej samej wielkości.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lastRenderedPageBreak/>
              <w:t>-</w:t>
            </w:r>
            <w:r w:rsidRPr="00112493">
              <w:rPr>
                <w:rFonts w:ascii="Garamond" w:hAnsi="Garamond"/>
              </w:rPr>
              <w:tab/>
              <w:t xml:space="preserve">Pełne połączenie między obrazem metafazy, a kariotypem.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Płynny zoom i możliwość dowolnej aranżacji i wielkości okienek dla metafazy 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Wielostopniowe cofanie wykonanych operacji edycji obrazu (funkcja </w:t>
            </w:r>
            <w:proofErr w:type="spellStart"/>
            <w:r w:rsidRPr="00112493">
              <w:rPr>
                <w:rFonts w:ascii="Garamond" w:hAnsi="Garamond"/>
              </w:rPr>
              <w:t>undo</w:t>
            </w:r>
            <w:proofErr w:type="spellEnd"/>
            <w:r w:rsidRPr="00112493">
              <w:rPr>
                <w:rFonts w:ascii="Garamond" w:hAnsi="Garamond"/>
              </w:rPr>
              <w:t xml:space="preserve">).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Automatyzacja procesu edycji obrazu w celu uzyskania najlepszych efektów kontrastu i ostrości oparta na ustawieniach preferencji użytkownika.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Pełna kontrola kontrastu, ostrości i jasności całego obrazu metafazy, jak i poszczególnych chromosomów (jednego lub kilku) – ręczna i automatyczna.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Zmiana kontrastu i jasności chromosomu/chromosomów w tabeli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 natychmiast ma odzwierciedlenie na obrazie metafazy.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Parametry kontrastu, ostrości i jasności zapisywane są w postaci pliku.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Możliwość ustawienia szeregu domyślnych parametrów przez użytkownika, w tym np. kontrastu, osobno dla prążków G, Q, R w świetle przechodzącym i prążków R w świetle fluorescencyjnym.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Analiza obrazów również w formacie JPG – możliwość ułożenia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 ze zdjęć metafazy przesłanych z innego źródła.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Możliwa nieskończona ilość zmian w pliku klasyfikatorów – „uczenie programu”.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Szybkie, półautomatyczne liczenie chromosomów.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Ręczna analiza chromosomów w metafazie na ekranie (</w:t>
            </w:r>
            <w:proofErr w:type="spellStart"/>
            <w:r w:rsidRPr="00112493">
              <w:rPr>
                <w:rFonts w:ascii="Garamond" w:hAnsi="Garamond"/>
              </w:rPr>
              <w:t>Count</w:t>
            </w:r>
            <w:proofErr w:type="spellEnd"/>
            <w:r w:rsidRPr="00112493">
              <w:rPr>
                <w:rFonts w:ascii="Garamond" w:hAnsi="Garamond"/>
              </w:rPr>
              <w:t xml:space="preserve"> by </w:t>
            </w:r>
            <w:r w:rsidRPr="00112493">
              <w:rPr>
                <w:rFonts w:ascii="Garamond" w:hAnsi="Garamond"/>
              </w:rPr>
              <w:lastRenderedPageBreak/>
              <w:t xml:space="preserve">Index).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Opcjonalne rozdzielanie chromosomów za pomocą segmentacji prostymi liniami.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Trzy warianty wyświetlania konturów chromosomów.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Narzędzie rozszerzające lub zawężające kontur chromosomów z dokładnością 1 piksela.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Automatyczne indeksowanie chromosomów na metafazie oparte na położeniu w tabeli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Ideogramy chromosomów zgodne z ISCN 2005 o rozdzielczości 300, 400, 550, 700 i 850 prążków.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Automatyczny tekst wyniku podpisanego pod </w:t>
            </w:r>
            <w:proofErr w:type="spellStart"/>
            <w:r w:rsidRPr="00112493">
              <w:rPr>
                <w:rFonts w:ascii="Garamond" w:hAnsi="Garamond"/>
              </w:rPr>
              <w:t>kariogramem</w:t>
            </w:r>
            <w:proofErr w:type="spellEnd"/>
            <w:r w:rsidRPr="00112493">
              <w:rPr>
                <w:rFonts w:ascii="Garamond" w:hAnsi="Garamond"/>
              </w:rPr>
              <w:t xml:space="preserve">, zgodny z ISCN. Automatyczne uaktualnianie wyniku z i do bazy danych.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Automatyczne podawanie przybliżonej rozdzielczości prążków analizowanych chromosomów.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Adnotacje - w tym również na ideogramach. Możliwość zaznaczania strzałkami i opisami w różnych kolorach i różnymi czcionkami. Predefiniowana lista często używanych opisów.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Predefiniowane wzory wydruku wyników, z możliwością wydruku trzech różnych formularzy jednocześnie.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Rozbudowany program do edycji ideogramów. Możliwość tworzenia własnych ideogramów, w tym ideogramów aberracyjnych, i zapisywanie ich w bazie danych. Ideogram aberracyjny może być potem wybierany z listy i umieszczany w tabeli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 (moduł </w:t>
            </w:r>
            <w:proofErr w:type="spellStart"/>
            <w:r w:rsidRPr="00112493">
              <w:rPr>
                <w:rFonts w:ascii="Garamond" w:hAnsi="Garamond"/>
              </w:rPr>
              <w:t>Wizard</w:t>
            </w:r>
            <w:proofErr w:type="spellEnd"/>
            <w:r w:rsidRPr="00112493">
              <w:rPr>
                <w:rFonts w:ascii="Garamond" w:hAnsi="Garamond"/>
              </w:rPr>
              <w:t>).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lastRenderedPageBreak/>
              <w:t>-           Zaznaczanie prążków na ideogramach poprzez malowanie ich w dwóch kolorach za pomocą specjalnego pędzelka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493" w:rsidRPr="00112493" w:rsidRDefault="0011249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12493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</w:p>
        </w:tc>
        <w:tc>
          <w:tcPr>
            <w:tcW w:w="1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493" w:rsidRPr="00112493" w:rsidRDefault="00112493" w:rsidP="00112493">
            <w:pPr>
              <w:suppressAutoHyphens/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lang w:eastAsia="ar-SA"/>
              </w:rPr>
              <w:t>System analizy obrazu do badań cytogenetycznych</w:t>
            </w:r>
            <w:r>
              <w:rPr>
                <w:rFonts w:ascii="Garamond" w:eastAsia="Times New Roman" w:hAnsi="Garamond"/>
                <w:b/>
                <w:lang w:eastAsia="ar-SA"/>
              </w:rPr>
              <w:t xml:space="preserve"> – typ 2</w:t>
            </w:r>
            <w:r w:rsidRPr="00112493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>
              <w:rPr>
                <w:rFonts w:ascii="Garamond" w:eastAsia="Times New Roman" w:hAnsi="Garamond"/>
                <w:b/>
                <w:lang w:eastAsia="ar-SA"/>
              </w:rPr>
              <w:t>(</w:t>
            </w:r>
            <w:r w:rsidRPr="00112493">
              <w:rPr>
                <w:rFonts w:ascii="Garamond" w:eastAsia="Times New Roman" w:hAnsi="Garamond"/>
                <w:b/>
                <w:lang w:eastAsia="ar-SA"/>
              </w:rPr>
              <w:t>szt. 1</w:t>
            </w:r>
            <w:r>
              <w:rPr>
                <w:rFonts w:ascii="Garamond" w:eastAsia="Times New Roman" w:hAnsi="Garamond"/>
                <w:b/>
                <w:lang w:eastAsia="ar-SA"/>
              </w:rPr>
              <w:t>)</w:t>
            </w:r>
          </w:p>
        </w:tc>
      </w:tr>
      <w:tr w:rsidR="00112493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rPr>
                <w:rFonts w:ascii="Garamond" w:hAnsi="Garamond"/>
                <w:b/>
              </w:rPr>
            </w:pPr>
            <w:r w:rsidRPr="00112493">
              <w:rPr>
                <w:rFonts w:ascii="Garamond" w:hAnsi="Garamond"/>
                <w:b/>
              </w:rPr>
              <w:t xml:space="preserve">Kamera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Rozdzielczość: 2330 x 1750 pikseli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Progresywne skanowanie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Wymiar pikseli: 5,5 </w:t>
            </w:r>
            <w:proofErr w:type="spellStart"/>
            <w:r w:rsidRPr="00112493">
              <w:rPr>
                <w:rFonts w:ascii="Garamond" w:hAnsi="Garamond"/>
              </w:rPr>
              <w:t>um</w:t>
            </w:r>
            <w:proofErr w:type="spellEnd"/>
            <w:r w:rsidRPr="00112493">
              <w:rPr>
                <w:rFonts w:ascii="Garamond" w:hAnsi="Garamond"/>
              </w:rPr>
              <w:t xml:space="preserve"> x 5,5 </w:t>
            </w:r>
            <w:proofErr w:type="spellStart"/>
            <w:r w:rsidRPr="00112493">
              <w:rPr>
                <w:rFonts w:ascii="Garamond" w:hAnsi="Garamond"/>
              </w:rPr>
              <w:t>um</w:t>
            </w:r>
            <w:proofErr w:type="spellEnd"/>
            <w:r w:rsidRPr="00112493">
              <w:rPr>
                <w:rFonts w:ascii="Garamond" w:hAnsi="Garamond"/>
              </w:rPr>
              <w:t xml:space="preserve">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Czujnik przekazu międzyliniowego: (nie wymagana przesłona mechaniczna)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Obraz na życzenie -</w:t>
            </w:r>
            <w:r w:rsidRPr="00112493">
              <w:rPr>
                <w:rFonts w:ascii="Garamond" w:hAnsi="Garamond"/>
              </w:rPr>
              <w:tab/>
              <w:t xml:space="preserve">Częstość odświeżania obrazu: 26 klatek/sek.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Układ zapobiegający rozogniskowaniu (</w:t>
            </w:r>
            <w:proofErr w:type="spellStart"/>
            <w:r w:rsidRPr="00112493">
              <w:rPr>
                <w:rFonts w:ascii="Garamond" w:hAnsi="Garamond"/>
              </w:rPr>
              <w:t>Anti-Blooming</w:t>
            </w:r>
            <w:proofErr w:type="spellEnd"/>
            <w:r w:rsidRPr="00112493">
              <w:rPr>
                <w:rFonts w:ascii="Garamond" w:hAnsi="Garamond"/>
              </w:rPr>
              <w:t xml:space="preserve">)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Czas ekspozycji do ok. 10 sek. </w:t>
            </w:r>
          </w:p>
          <w:p w:rsidR="00112493" w:rsidRPr="00112493" w:rsidRDefault="00112493">
            <w:pPr>
              <w:rPr>
                <w:rFonts w:ascii="Garamond" w:hAnsi="Garamond"/>
                <w:lang w:val="en-US"/>
              </w:rPr>
            </w:pPr>
            <w:r w:rsidRPr="00112493">
              <w:rPr>
                <w:rFonts w:ascii="Garamond" w:hAnsi="Garamond"/>
                <w:lang w:val="en-US"/>
              </w:rPr>
              <w:t>-</w:t>
            </w:r>
            <w:r w:rsidRPr="00112493">
              <w:rPr>
                <w:rFonts w:ascii="Garamond" w:hAnsi="Garamond"/>
                <w:lang w:val="en-US"/>
              </w:rPr>
              <w:tab/>
            </w:r>
            <w:proofErr w:type="spellStart"/>
            <w:r w:rsidRPr="00112493">
              <w:rPr>
                <w:rFonts w:ascii="Garamond" w:hAnsi="Garamond"/>
                <w:lang w:val="en-US"/>
              </w:rPr>
              <w:t>Wyjście</w:t>
            </w:r>
            <w:proofErr w:type="spellEnd"/>
            <w:r w:rsidRPr="00112493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112493">
              <w:rPr>
                <w:rFonts w:ascii="Garamond" w:hAnsi="Garamond"/>
                <w:lang w:val="en-US"/>
              </w:rPr>
              <w:t>cyfrowe</w:t>
            </w:r>
            <w:proofErr w:type="spellEnd"/>
            <w:r w:rsidRPr="00112493">
              <w:rPr>
                <w:rFonts w:ascii="Garamond" w:hAnsi="Garamond"/>
                <w:lang w:val="en-US"/>
              </w:rPr>
              <w:t>: 12-bit</w:t>
            </w:r>
          </w:p>
          <w:p w:rsidR="00112493" w:rsidRPr="00112493" w:rsidRDefault="00112493">
            <w:pPr>
              <w:rPr>
                <w:rFonts w:ascii="Garamond" w:hAnsi="Garamond"/>
                <w:lang w:val="en-US"/>
              </w:rPr>
            </w:pPr>
            <w:r w:rsidRPr="00112493">
              <w:rPr>
                <w:rFonts w:ascii="Garamond" w:hAnsi="Garamond"/>
                <w:lang w:val="en-US"/>
              </w:rPr>
              <w:t>-</w:t>
            </w:r>
            <w:r w:rsidRPr="00112493">
              <w:rPr>
                <w:rFonts w:ascii="Garamond" w:hAnsi="Garamond"/>
                <w:lang w:val="en-US"/>
              </w:rPr>
              <w:tab/>
              <w:t>Interface Gigabit Ethernet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val="en-US" w:eastAsia="ar-SA"/>
              </w:rPr>
            </w:pPr>
            <w:proofErr w:type="spellStart"/>
            <w:r w:rsidRPr="00112493">
              <w:rPr>
                <w:rFonts w:ascii="Garamond" w:eastAsia="Times New Roman" w:hAnsi="Garamond"/>
                <w:lang w:val="en-US" w:eastAsia="ar-SA"/>
              </w:rPr>
              <w:t>Tak</w:t>
            </w:r>
            <w:proofErr w:type="spellEnd"/>
            <w:r w:rsidRPr="00112493">
              <w:rPr>
                <w:rFonts w:ascii="Garamond" w:eastAsia="Times New Roman" w:hAnsi="Garamond"/>
                <w:lang w:val="en-US" w:eastAsia="ar-SA"/>
              </w:rPr>
              <w:t xml:space="preserve"> / </w:t>
            </w:r>
            <w:proofErr w:type="spellStart"/>
            <w:r w:rsidRPr="00112493">
              <w:rPr>
                <w:rFonts w:ascii="Garamond" w:eastAsia="Times New Roman" w:hAnsi="Garamond"/>
                <w:lang w:val="en-US" w:eastAsia="ar-SA"/>
              </w:rPr>
              <w:t>podać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493" w:rsidRPr="00112493" w:rsidRDefault="0011249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val="en-US"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493" w:rsidRDefault="00112493">
            <w:pPr>
              <w:suppressAutoHyphens/>
              <w:spacing w:after="0" w:line="240" w:lineRule="auto"/>
              <w:jc w:val="center"/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Częstość odświeżania obrazu wymagana</w:t>
            </w:r>
            <w:r>
              <w:rPr>
                <w:rFonts w:ascii="Garamond" w:hAnsi="Garamond"/>
              </w:rPr>
              <w:t xml:space="preserve"> </w:t>
            </w:r>
            <w:r w:rsidRPr="00112493">
              <w:rPr>
                <w:rFonts w:ascii="Garamond" w:hAnsi="Garamond"/>
              </w:rPr>
              <w:t xml:space="preserve">- 0 pkt. </w:t>
            </w:r>
          </w:p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hAnsi="Garamond"/>
              </w:rPr>
              <w:t>większa – 3 pkt.</w:t>
            </w:r>
          </w:p>
        </w:tc>
      </w:tr>
      <w:tr w:rsidR="00112493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rPr>
                <w:rFonts w:ascii="Garamond" w:hAnsi="Garamond"/>
                <w:b/>
              </w:rPr>
            </w:pPr>
            <w:r w:rsidRPr="00112493">
              <w:rPr>
                <w:rFonts w:ascii="Garamond" w:hAnsi="Garamond"/>
                <w:b/>
              </w:rPr>
              <w:t xml:space="preserve">Akwizycja obrazu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Kamera 12-bit, 4096 poziomów szarości, S/N&gt;65db.</w:t>
            </w:r>
            <w:r w:rsidRPr="00112493">
              <w:rPr>
                <w:rFonts w:ascii="Garamond" w:hAnsi="Garamond"/>
              </w:rPr>
              <w:tab/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Automatyczna lub ręczna kontrola czasu ekspozycji i kontrastu.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Definiowane przez użytkownika pole zbieranego obrazu.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Łączenie (ręczne lub automatyczne) dowolnej ilości obrazów lub chromosomów w przypadku rozproszonych metafaz, nie mieszczących się w </w:t>
            </w:r>
            <w:r w:rsidRPr="00112493">
              <w:rPr>
                <w:rFonts w:ascii="Garamond" w:hAnsi="Garamond"/>
              </w:rPr>
              <w:lastRenderedPageBreak/>
              <w:t>polu widzenia kamery. Automatyczna detekcja konturów chromosomów dołączanych do pierwotnego zdjęcia metafazy na zasadzie „przeciągnij i upuść”.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Możliwość rozbudowy systemu o stolik z automatycznym czytnikiem współrzędnych XY fotografowanego obszaru (komórki, metafazy).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93" w:rsidRPr="00112493" w:rsidRDefault="00112493">
            <w:pPr>
              <w:jc w:val="center"/>
              <w:rPr>
                <w:rFonts w:ascii="Garamond" w:hAnsi="Garamond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493" w:rsidRPr="00112493" w:rsidRDefault="0011249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12493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rPr>
                <w:rFonts w:ascii="Garamond" w:hAnsi="Garamond"/>
                <w:b/>
              </w:rPr>
            </w:pPr>
            <w:r w:rsidRPr="00112493">
              <w:rPr>
                <w:rFonts w:ascii="Garamond" w:hAnsi="Garamond"/>
                <w:b/>
              </w:rPr>
              <w:t xml:space="preserve">Oprogramowanie bazy danych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Jedna, w pełni relacyjna baza danych obsługująca wszystkie moduły systemu, łatwa rozbudowa o kolejne programy (np. SKY, moduły skanujące itd.) oparta na serwerze SQL.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Funkcja </w:t>
            </w:r>
            <w:proofErr w:type="spellStart"/>
            <w:r w:rsidRPr="00112493">
              <w:rPr>
                <w:rFonts w:ascii="Garamond" w:hAnsi="Garamond"/>
              </w:rPr>
              <w:t>Wizard</w:t>
            </w:r>
            <w:proofErr w:type="spellEnd"/>
            <w:r w:rsidRPr="00112493">
              <w:rPr>
                <w:rFonts w:ascii="Garamond" w:hAnsi="Garamond"/>
              </w:rPr>
              <w:t xml:space="preserve"> – własne wydruki, porównywanie chromosomów, kreator ideogramów. Możliwość tworzenia ideogramów aberracyjnych.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Zaawansowany wydruk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 bezpośrednio z bazy danych bez konieczności otwierania programu do analizy.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Przypisywanie komórek do specyficznych klas i sortowanie według nich do dalszej analizy.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Galeria porównawcza zapisanych obrazów (możliwość wyświetlania 1, 2, 4, 6 i 12 obrazów jednocześnie).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Porównanie kariotypów pomiędzy dowolną liczbą metafaz, również od różnych pacjentów.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Możliwość funkcjonowania w sieci – jedna baza może obsługiwać wiele systemów do akwizycji/analizy obrazu.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Przygotowanie i wydruk zestawień sta</w:t>
            </w:r>
            <w:r>
              <w:rPr>
                <w:rFonts w:ascii="Garamond" w:hAnsi="Garamond"/>
              </w:rPr>
              <w:t>tystycznych w formie graficznej</w:t>
            </w:r>
            <w:r w:rsidRPr="00112493">
              <w:rPr>
                <w:rFonts w:ascii="Garamond" w:hAnsi="Garamond"/>
              </w:rPr>
              <w:t>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Automatyczne tworzenie kopii zapasowych i archiwizacja – </w:t>
            </w:r>
            <w:r w:rsidRPr="00112493">
              <w:rPr>
                <w:rFonts w:ascii="Garamond" w:hAnsi="Garamond"/>
              </w:rPr>
              <w:lastRenderedPageBreak/>
              <w:t xml:space="preserve">zabezpieczanie danych na różnych nośnikach (CD, DVD, zewnętrzny HD USB, </w:t>
            </w:r>
            <w:proofErr w:type="spellStart"/>
            <w:r w:rsidRPr="00112493">
              <w:rPr>
                <w:rFonts w:ascii="Garamond" w:hAnsi="Garamond"/>
              </w:rPr>
              <w:t>pen-drive</w:t>
            </w:r>
            <w:proofErr w:type="spellEnd"/>
            <w:r w:rsidRPr="00112493">
              <w:rPr>
                <w:rFonts w:ascii="Garamond" w:hAnsi="Garamond"/>
              </w:rPr>
              <w:t>, dysk sieciowy itd.).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Własne wzory wydruków – edytor wzorów wydruków wyników. Wydruki w języku polskim.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Rozbudowane funkcje filtrowania i wyszukiwania danych według dowolnie zadanych kryteriów.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Możliwość dołączania dokumentów i zdjęć do danych pacjenta.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93" w:rsidRPr="00112493" w:rsidRDefault="00112493">
            <w:pPr>
              <w:jc w:val="center"/>
              <w:rPr>
                <w:rFonts w:ascii="Garamond" w:hAnsi="Garamond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493" w:rsidRPr="00112493" w:rsidRDefault="0011249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12493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493" w:rsidRPr="00112493" w:rsidRDefault="00112493">
            <w:pPr>
              <w:rPr>
                <w:rFonts w:ascii="Garamond" w:hAnsi="Garamond"/>
                <w:b/>
              </w:rPr>
            </w:pPr>
            <w:r w:rsidRPr="00112493">
              <w:rPr>
                <w:rFonts w:ascii="Garamond" w:hAnsi="Garamond"/>
                <w:b/>
              </w:rPr>
              <w:t xml:space="preserve">Analiza </w:t>
            </w:r>
            <w:proofErr w:type="spellStart"/>
            <w:r w:rsidRPr="00112493">
              <w:rPr>
                <w:rFonts w:ascii="Garamond" w:hAnsi="Garamond"/>
                <w:b/>
              </w:rPr>
              <w:t>kariotypu</w:t>
            </w:r>
            <w:proofErr w:type="spellEnd"/>
            <w:r w:rsidRPr="00112493">
              <w:rPr>
                <w:rFonts w:ascii="Garamond" w:hAnsi="Garamond"/>
                <w:b/>
              </w:rPr>
              <w:t xml:space="preserve">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Wielofunkcyjne narzędzia do obróbki obrazu i segmentacji obiektów jednym kliknięciem myszki– „Magic </w:t>
            </w:r>
            <w:proofErr w:type="spellStart"/>
            <w:r w:rsidRPr="00112493">
              <w:rPr>
                <w:rFonts w:ascii="Garamond" w:hAnsi="Garamond"/>
              </w:rPr>
              <w:t>tool</w:t>
            </w:r>
            <w:proofErr w:type="spellEnd"/>
            <w:r w:rsidRPr="00112493">
              <w:rPr>
                <w:rFonts w:ascii="Garamond" w:hAnsi="Garamond"/>
              </w:rPr>
              <w:t xml:space="preserve">” i „Magic </w:t>
            </w:r>
            <w:proofErr w:type="spellStart"/>
            <w:r w:rsidRPr="00112493">
              <w:rPr>
                <w:rFonts w:ascii="Garamond" w:hAnsi="Garamond"/>
              </w:rPr>
              <w:t>brush</w:t>
            </w:r>
            <w:proofErr w:type="spellEnd"/>
            <w:r w:rsidRPr="00112493">
              <w:rPr>
                <w:rFonts w:ascii="Garamond" w:hAnsi="Garamond"/>
              </w:rPr>
              <w:t>”.-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Obraz oryginalny z kamery jest przechowywany w pamięci przez cały czas- możliwość podglądu w dowolnym momencie edycji obrazu.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Analizowane obrazy są zapisywane w formacie 12-bitowym z 4096 poziomami szarości.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Dynamiczny układ tabeli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Narzędzia edycyjne aktywne również w tabeli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, możliwość dodawania brakujących obszarów </w:t>
            </w:r>
            <w:proofErr w:type="spellStart"/>
            <w:r w:rsidRPr="00112493">
              <w:rPr>
                <w:rFonts w:ascii="Garamond" w:hAnsi="Garamond"/>
              </w:rPr>
              <w:t>telomerowych</w:t>
            </w:r>
            <w:proofErr w:type="spellEnd"/>
            <w:r w:rsidRPr="00112493">
              <w:rPr>
                <w:rFonts w:ascii="Garamond" w:hAnsi="Garamond"/>
              </w:rPr>
              <w:t xml:space="preserve"> lub satelitów narzędziem „Magic </w:t>
            </w:r>
            <w:proofErr w:type="spellStart"/>
            <w:r w:rsidRPr="00112493">
              <w:rPr>
                <w:rFonts w:ascii="Garamond" w:hAnsi="Garamond"/>
              </w:rPr>
              <w:t>brush</w:t>
            </w:r>
            <w:proofErr w:type="spellEnd"/>
            <w:r w:rsidRPr="00112493">
              <w:rPr>
                <w:rFonts w:ascii="Garamond" w:hAnsi="Garamond"/>
              </w:rPr>
              <w:t>”.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Funkcja „</w:t>
            </w:r>
            <w:proofErr w:type="spellStart"/>
            <w:r w:rsidRPr="00112493">
              <w:rPr>
                <w:rFonts w:ascii="Garamond" w:hAnsi="Garamond"/>
              </w:rPr>
              <w:t>Fix</w:t>
            </w:r>
            <w:proofErr w:type="spellEnd"/>
            <w:r w:rsidRPr="00112493">
              <w:rPr>
                <w:rFonts w:ascii="Garamond" w:hAnsi="Garamond"/>
              </w:rPr>
              <w:t xml:space="preserve"> Zoom </w:t>
            </w:r>
            <w:proofErr w:type="spellStart"/>
            <w:r w:rsidRPr="00112493">
              <w:rPr>
                <w:rFonts w:ascii="Garamond" w:hAnsi="Garamond"/>
              </w:rPr>
              <w:t>Factor</w:t>
            </w:r>
            <w:proofErr w:type="spellEnd"/>
            <w:r w:rsidRPr="00112493">
              <w:rPr>
                <w:rFonts w:ascii="Garamond" w:hAnsi="Garamond"/>
              </w:rPr>
              <w:t>” - oglądanie chromosomów zawsze w tej samej wielkości.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Pełne połączenie między obrazem metafazy, a kariotypem.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Płynny zoom i możliwość dowolnej aranżacji i wielkości okienek dla </w:t>
            </w:r>
            <w:r w:rsidRPr="00112493">
              <w:rPr>
                <w:rFonts w:ascii="Garamond" w:hAnsi="Garamond"/>
              </w:rPr>
              <w:lastRenderedPageBreak/>
              <w:t xml:space="preserve">metafazy 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Wielostopniowe cofanie wykonanych operacji edycji obrazu (funkcja </w:t>
            </w:r>
            <w:proofErr w:type="spellStart"/>
            <w:r w:rsidRPr="00112493">
              <w:rPr>
                <w:rFonts w:ascii="Garamond" w:hAnsi="Garamond"/>
              </w:rPr>
              <w:t>undo</w:t>
            </w:r>
            <w:proofErr w:type="spellEnd"/>
            <w:r w:rsidRPr="00112493">
              <w:rPr>
                <w:rFonts w:ascii="Garamond" w:hAnsi="Garamond"/>
              </w:rPr>
              <w:t xml:space="preserve">).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Automatyzacja procesu edycji obrazu w celu uzyskania najlepszych efektów kontrastu i ostrości oparta na ustawieniach preferencji użytkownika.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Pełna kontrola kontrastu, ostrości i jasności całego obrazu metafazy, jak i poszczególnych chromosomów (jednego lub kilku) – ręczna i automatyczna.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Zmiana kontrastu i jasności chromosomu/chromosomów w tabeli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 natychmiast ma odzwierciedlenie na obrazie metafazy.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Parametry kontrastu, ostrości i jasności zapisywane są w postaci pliku.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Możliwość ustawienia szeregu domyślnych parametrów przez użytkownika, w tym np. kontrastu, osobno dla prążków G, Q, R w świetle przechodzącym i prążków R w świetle fluorescencyjnym.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Analiza obrazów również w formacie JPG – możliwość ułożenia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 ze zdjęć metafazy przesłanych z innego źródła.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Możliwa nieskończona ilość zmian w pliku klasyfikatorów – „uczenie programu”.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Szybkie, półautomatyczne liczenie chromosomów.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Ręczna analiza chromosomów w metafazie na ekranie (</w:t>
            </w:r>
            <w:proofErr w:type="spellStart"/>
            <w:r w:rsidRPr="00112493">
              <w:rPr>
                <w:rFonts w:ascii="Garamond" w:hAnsi="Garamond"/>
              </w:rPr>
              <w:t>Count</w:t>
            </w:r>
            <w:proofErr w:type="spellEnd"/>
            <w:r w:rsidRPr="00112493">
              <w:rPr>
                <w:rFonts w:ascii="Garamond" w:hAnsi="Garamond"/>
              </w:rPr>
              <w:t xml:space="preserve"> by Index).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Opcjonalne rozdzielanie chromosomów za pomocą segmentacji </w:t>
            </w:r>
            <w:r w:rsidRPr="00112493">
              <w:rPr>
                <w:rFonts w:ascii="Garamond" w:hAnsi="Garamond"/>
              </w:rPr>
              <w:lastRenderedPageBreak/>
              <w:t>prostymi liniami.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Trzy warianty wyświetlania konturów chromosomów.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Narzędzie rozszerzające lub zawężające kontur chromosomów z dokładnością 1 piksela.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Automatyczne indeksowanie chromosomów na metafazie oparte na położeniu w tabeli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Ideogramy chromosomów zgodne z ISCN 2005 o rozdzielczości 300, 400, 550, 700 i 850 prążków.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Automatyczny tekst wyniku podpisanego pod </w:t>
            </w:r>
            <w:proofErr w:type="spellStart"/>
            <w:r w:rsidRPr="00112493">
              <w:rPr>
                <w:rFonts w:ascii="Garamond" w:hAnsi="Garamond"/>
              </w:rPr>
              <w:t>kariogramem</w:t>
            </w:r>
            <w:proofErr w:type="spellEnd"/>
            <w:r w:rsidRPr="00112493">
              <w:rPr>
                <w:rFonts w:ascii="Garamond" w:hAnsi="Garamond"/>
              </w:rPr>
              <w:t xml:space="preserve">, zgodny z ISCN. Automatyczne uaktualnianie wyniku z i do bazy danych.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Automatyczne podawanie przybliżonej rozdzielczości prążków analizowanych chromosomów.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>Adnotacje - w tym również na ideogramach. Możliwość zaznaczania strzałkami i opisami w różnych kolorach i różnymi czcionkami. Predefiniowana lista często używanych opisów.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Predefiniowane wzory wydruku wyników, z możliwością wydruku trzech różnych formularzy jednocześnie. 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</w:t>
            </w:r>
            <w:r w:rsidRPr="00112493">
              <w:rPr>
                <w:rFonts w:ascii="Garamond" w:hAnsi="Garamond"/>
              </w:rPr>
              <w:tab/>
              <w:t xml:space="preserve">Rozbudowany program do edycji ideogramów. Możliwość tworzenia własnych ideogramów, w tym ideogramów aberracyjnych, i zapisywanie ich w bazie danych. Ideogram aberracyjny może być potem wybierany z listy i umieszczany w tabeli </w:t>
            </w:r>
            <w:proofErr w:type="spellStart"/>
            <w:r w:rsidRPr="00112493">
              <w:rPr>
                <w:rFonts w:ascii="Garamond" w:hAnsi="Garamond"/>
              </w:rPr>
              <w:t>kariotypu</w:t>
            </w:r>
            <w:proofErr w:type="spellEnd"/>
            <w:r w:rsidRPr="00112493">
              <w:rPr>
                <w:rFonts w:ascii="Garamond" w:hAnsi="Garamond"/>
              </w:rPr>
              <w:t xml:space="preserve"> (moduł </w:t>
            </w:r>
            <w:proofErr w:type="spellStart"/>
            <w:r w:rsidRPr="00112493">
              <w:rPr>
                <w:rFonts w:ascii="Garamond" w:hAnsi="Garamond"/>
              </w:rPr>
              <w:t>Wizard</w:t>
            </w:r>
            <w:proofErr w:type="spellEnd"/>
            <w:r w:rsidRPr="00112493">
              <w:rPr>
                <w:rFonts w:ascii="Garamond" w:hAnsi="Garamond"/>
              </w:rPr>
              <w:t>).</w:t>
            </w:r>
          </w:p>
          <w:p w:rsidR="00112493" w:rsidRPr="00112493" w:rsidRDefault="00112493">
            <w:pPr>
              <w:rPr>
                <w:rFonts w:ascii="Garamond" w:hAnsi="Garamond"/>
              </w:rPr>
            </w:pPr>
            <w:r w:rsidRPr="00112493">
              <w:rPr>
                <w:rFonts w:ascii="Garamond" w:hAnsi="Garamond"/>
              </w:rPr>
              <w:t>-           Zaznaczanie prążków na ideogramach poprzez malowanie ich w dwóch kolorach za pomocą specjalnego pędzelka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93" w:rsidRPr="00112493" w:rsidRDefault="00112493">
            <w:pPr>
              <w:jc w:val="center"/>
              <w:rPr>
                <w:rFonts w:ascii="Garamond" w:hAnsi="Garamond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493" w:rsidRPr="00112493" w:rsidRDefault="0011249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12493" w:rsidRPr="00112493" w:rsidTr="00112493">
        <w:trPr>
          <w:gridBefore w:val="1"/>
          <w:wBefore w:w="62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93" w:rsidRPr="00112493" w:rsidRDefault="00112493">
            <w:pPr>
              <w:spacing w:after="0" w:line="240" w:lineRule="auto"/>
              <w:rPr>
                <w:rFonts w:ascii="Garamond" w:eastAsia="Times New Roman" w:hAnsi="Garamond"/>
                <w:b/>
                <w:lang w:eastAsia="pl-PL"/>
              </w:rPr>
            </w:pPr>
            <w:r w:rsidRPr="00112493">
              <w:rPr>
                <w:rFonts w:ascii="Garamond" w:eastAsia="Times New Roman" w:hAnsi="Garamond"/>
                <w:b/>
                <w:lang w:eastAsia="pl-PL"/>
              </w:rPr>
              <w:t xml:space="preserve">Analiza FISH </w:t>
            </w:r>
          </w:p>
          <w:p w:rsidR="00112493" w:rsidRPr="00112493" w:rsidRDefault="00112493">
            <w:pPr>
              <w:spacing w:after="0" w:line="240" w:lineRule="auto"/>
              <w:ind w:left="720" w:hanging="720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>Ustawianie ostrości w czasie rzeczywistym nawet przy długich czasach ekspozycji przez wiele sekund.</w:t>
            </w:r>
          </w:p>
          <w:p w:rsidR="00112493" w:rsidRPr="00112493" w:rsidRDefault="00112493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</w:r>
            <w:proofErr w:type="spellStart"/>
            <w:r w:rsidRPr="00112493">
              <w:rPr>
                <w:rFonts w:ascii="Garamond" w:eastAsia="Times New Roman" w:hAnsi="Garamond"/>
                <w:lang w:eastAsia="pl-PL"/>
              </w:rPr>
              <w:t>Autoekspozycja</w:t>
            </w:r>
            <w:proofErr w:type="spellEnd"/>
            <w:r w:rsidRPr="00112493">
              <w:rPr>
                <w:rFonts w:ascii="Garamond" w:eastAsia="Times New Roman" w:hAnsi="Garamond"/>
                <w:lang w:eastAsia="pl-PL"/>
              </w:rPr>
              <w:t xml:space="preserve"> do 10 sek.</w:t>
            </w:r>
          </w:p>
          <w:p w:rsidR="00112493" w:rsidRPr="00112493" w:rsidRDefault="00112493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>Definiowane przez użytkownika schematy automatycznej kontroli kontrastu.</w:t>
            </w:r>
          </w:p>
          <w:p w:rsidR="00112493" w:rsidRPr="00112493" w:rsidRDefault="00112493">
            <w:pPr>
              <w:spacing w:after="0" w:line="240" w:lineRule="auto"/>
              <w:ind w:left="720" w:hanging="720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>Możliwość jednoczesnego oglądania w oddzielnych okienkach poszczególnych warstw obrazu zbieranych z pojedynczych filtrów oraz obrazu złożonego. Edycja obrazu każdej warstwy oddzielnie, jak i jednoczesna edycja wszystkich warstw w obrazie złożonym.</w:t>
            </w:r>
          </w:p>
          <w:p w:rsidR="00112493" w:rsidRPr="00112493" w:rsidRDefault="00112493">
            <w:pPr>
              <w:spacing w:after="0" w:line="240" w:lineRule="auto"/>
              <w:ind w:left="720" w:hanging="720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 xml:space="preserve">Pełne możliwości </w:t>
            </w:r>
            <w:proofErr w:type="spellStart"/>
            <w:r w:rsidRPr="00112493">
              <w:rPr>
                <w:rFonts w:ascii="Garamond" w:eastAsia="Times New Roman" w:hAnsi="Garamond"/>
                <w:lang w:eastAsia="pl-PL"/>
              </w:rPr>
              <w:t>kariotypowania</w:t>
            </w:r>
            <w:proofErr w:type="spellEnd"/>
            <w:r w:rsidRPr="00112493">
              <w:rPr>
                <w:rFonts w:ascii="Garamond" w:eastAsia="Times New Roman" w:hAnsi="Garamond"/>
                <w:lang w:eastAsia="pl-PL"/>
              </w:rPr>
              <w:t xml:space="preserve"> w DAPI z narzędziami edycyjnymi analogicznymi, jak w programie do </w:t>
            </w:r>
            <w:proofErr w:type="spellStart"/>
            <w:r w:rsidRPr="00112493">
              <w:rPr>
                <w:rFonts w:ascii="Garamond" w:eastAsia="Times New Roman" w:hAnsi="Garamond"/>
                <w:lang w:eastAsia="pl-PL"/>
              </w:rPr>
              <w:t>kariotypowania</w:t>
            </w:r>
            <w:proofErr w:type="spellEnd"/>
            <w:r w:rsidRPr="00112493">
              <w:rPr>
                <w:rFonts w:ascii="Garamond" w:eastAsia="Times New Roman" w:hAnsi="Garamond"/>
                <w:lang w:eastAsia="pl-PL"/>
              </w:rPr>
              <w:t xml:space="preserve">. </w:t>
            </w:r>
          </w:p>
          <w:p w:rsidR="00112493" w:rsidRPr="00112493" w:rsidRDefault="00112493">
            <w:pPr>
              <w:spacing w:after="0" w:line="240" w:lineRule="auto"/>
              <w:ind w:left="720" w:hanging="720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>Ręczna analiza chromosomów w metafazie na ekranie (</w:t>
            </w:r>
            <w:proofErr w:type="spellStart"/>
            <w:r w:rsidRPr="00112493">
              <w:rPr>
                <w:rFonts w:ascii="Garamond" w:eastAsia="Times New Roman" w:hAnsi="Garamond"/>
                <w:lang w:eastAsia="pl-PL"/>
              </w:rPr>
              <w:t>Count</w:t>
            </w:r>
            <w:proofErr w:type="spellEnd"/>
            <w:r w:rsidRPr="00112493">
              <w:rPr>
                <w:rFonts w:ascii="Garamond" w:eastAsia="Times New Roman" w:hAnsi="Garamond"/>
                <w:lang w:eastAsia="pl-PL"/>
              </w:rPr>
              <w:t xml:space="preserve"> by Index), podobnie jak funkcja automatyczna, pozwala na generowanie wyniku z zapisem wszystkich anomalii. Automatyczne wprowadzanie tekstu zgodnego z ISCN w polu wyniku analizy komórki.</w:t>
            </w:r>
          </w:p>
          <w:p w:rsidR="00112493" w:rsidRPr="00112493" w:rsidRDefault="00112493">
            <w:pPr>
              <w:spacing w:after="0" w:line="240" w:lineRule="auto"/>
              <w:ind w:left="720" w:hanging="720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>Funkcja „</w:t>
            </w:r>
            <w:proofErr w:type="spellStart"/>
            <w:r w:rsidRPr="00112493">
              <w:rPr>
                <w:rFonts w:ascii="Garamond" w:eastAsia="Times New Roman" w:hAnsi="Garamond"/>
                <w:lang w:eastAsia="pl-PL"/>
              </w:rPr>
              <w:t>Fix</w:t>
            </w:r>
            <w:proofErr w:type="spellEnd"/>
            <w:r w:rsidRPr="00112493">
              <w:rPr>
                <w:rFonts w:ascii="Garamond" w:eastAsia="Times New Roman" w:hAnsi="Garamond"/>
                <w:lang w:eastAsia="pl-PL"/>
              </w:rPr>
              <w:t xml:space="preserve"> Zoom </w:t>
            </w:r>
            <w:proofErr w:type="spellStart"/>
            <w:r w:rsidRPr="00112493">
              <w:rPr>
                <w:rFonts w:ascii="Garamond" w:eastAsia="Times New Roman" w:hAnsi="Garamond"/>
                <w:lang w:eastAsia="pl-PL"/>
              </w:rPr>
              <w:t>Factor</w:t>
            </w:r>
            <w:proofErr w:type="spellEnd"/>
            <w:r w:rsidRPr="00112493">
              <w:rPr>
                <w:rFonts w:ascii="Garamond" w:eastAsia="Times New Roman" w:hAnsi="Garamond"/>
                <w:lang w:eastAsia="pl-PL"/>
              </w:rPr>
              <w:t>” jako – pozwala na oglądanie chromosomów zawsze w tej samej wielkości.</w:t>
            </w:r>
          </w:p>
          <w:p w:rsidR="00112493" w:rsidRPr="00112493" w:rsidRDefault="00112493">
            <w:pPr>
              <w:spacing w:after="0" w:line="240" w:lineRule="auto"/>
              <w:ind w:left="720" w:hanging="720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>Rozbudowane funkcje adnotacji z pełną edycją kształtu, koloru strzałek i czcionki. Możliwość opisów w różnych kolorach na jednym obrazku. Predefiniowana lista często używanych opisów.</w:t>
            </w:r>
          </w:p>
          <w:p w:rsidR="00112493" w:rsidRPr="00112493" w:rsidRDefault="00112493">
            <w:pPr>
              <w:spacing w:after="0" w:line="240" w:lineRule="auto"/>
              <w:ind w:left="720" w:hanging="720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 xml:space="preserve">Specjalny moduł kwantyfikacyjny do mierzenia intensywności świecenia sond FISH, np. dla sond </w:t>
            </w:r>
            <w:proofErr w:type="spellStart"/>
            <w:r w:rsidRPr="00112493">
              <w:rPr>
                <w:rFonts w:ascii="Garamond" w:eastAsia="Times New Roman" w:hAnsi="Garamond"/>
                <w:lang w:eastAsia="pl-PL"/>
              </w:rPr>
              <w:t>telomerowych</w:t>
            </w:r>
            <w:proofErr w:type="spellEnd"/>
            <w:r w:rsidRPr="00112493">
              <w:rPr>
                <w:rFonts w:ascii="Garamond" w:eastAsia="Times New Roman" w:hAnsi="Garamond"/>
                <w:lang w:eastAsia="pl-PL"/>
              </w:rPr>
              <w:t xml:space="preserve">. </w:t>
            </w:r>
          </w:p>
          <w:p w:rsidR="00112493" w:rsidRPr="00112493" w:rsidRDefault="00112493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>Ręczne zliczanie chromosomów/sygnałów .</w:t>
            </w:r>
          </w:p>
          <w:p w:rsidR="00112493" w:rsidRPr="00112493" w:rsidRDefault="00112493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 xml:space="preserve">Porównywanie chromosomów barwionych różnymi technikami (prążki G, FISH, SKY) – funkcja bazy danych CDM. </w:t>
            </w:r>
          </w:p>
          <w:p w:rsidR="00112493" w:rsidRPr="00112493" w:rsidRDefault="00112493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 xml:space="preserve">Akwizycja jedynie zdefiniowanego, interesującego nas obszaru. </w:t>
            </w:r>
          </w:p>
          <w:p w:rsidR="00112493" w:rsidRPr="00112493" w:rsidRDefault="00112493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 xml:space="preserve">Zaawansowana kontrola funkcji koloru z możliwością miejscowego rozjaśniania lub przyciemniania danego koloru bez wpływu na kontrast obszarów wewnętrznych. </w:t>
            </w:r>
          </w:p>
          <w:p w:rsidR="00112493" w:rsidRPr="00112493" w:rsidRDefault="00112493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 xml:space="preserve">Obraz zapisywany w formacie 12-bitowym na piksel z włączeniem informacji nt. tła. </w:t>
            </w:r>
          </w:p>
          <w:p w:rsidR="00112493" w:rsidRPr="00112493" w:rsidRDefault="00112493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 xml:space="preserve">Wielostopniowy domyślne ustawianie kontrastu dla poszczególnych warstw obrazu – DAPI i sond. </w:t>
            </w:r>
          </w:p>
          <w:p w:rsidR="00112493" w:rsidRPr="00112493" w:rsidRDefault="00112493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>Z-</w:t>
            </w:r>
            <w:proofErr w:type="spellStart"/>
            <w:r w:rsidRPr="00112493">
              <w:rPr>
                <w:rFonts w:ascii="Garamond" w:eastAsia="Times New Roman" w:hAnsi="Garamond"/>
                <w:lang w:eastAsia="pl-PL"/>
              </w:rPr>
              <w:t>stacking</w:t>
            </w:r>
            <w:proofErr w:type="spellEnd"/>
            <w:r w:rsidRPr="00112493">
              <w:rPr>
                <w:rFonts w:ascii="Garamond" w:eastAsia="Times New Roman" w:hAnsi="Garamond"/>
                <w:lang w:eastAsia="pl-PL"/>
              </w:rPr>
              <w:t xml:space="preserve"> nawet na mikroskopie ręcznym bez automatycznej </w:t>
            </w:r>
            <w:r w:rsidRPr="00112493">
              <w:rPr>
                <w:rFonts w:ascii="Garamond" w:eastAsia="Times New Roman" w:hAnsi="Garamond"/>
                <w:lang w:eastAsia="pl-PL"/>
              </w:rPr>
              <w:lastRenderedPageBreak/>
              <w:t xml:space="preserve">kontroli osi Z (zebrane obrazy w różnym planie </w:t>
            </w:r>
            <w:proofErr w:type="spellStart"/>
            <w:r w:rsidRPr="00112493">
              <w:rPr>
                <w:rFonts w:ascii="Garamond" w:eastAsia="Times New Roman" w:hAnsi="Garamond"/>
                <w:lang w:eastAsia="pl-PL"/>
              </w:rPr>
              <w:t>fokalnym</w:t>
            </w:r>
            <w:proofErr w:type="spellEnd"/>
            <w:r w:rsidRPr="00112493">
              <w:rPr>
                <w:rFonts w:ascii="Garamond" w:eastAsia="Times New Roman" w:hAnsi="Garamond"/>
                <w:lang w:eastAsia="pl-PL"/>
              </w:rPr>
              <w:t xml:space="preserve"> są składane razem, by utworzyć ostry dwuwymiarowy obraz – pozwala uwidocznić sygnały, które znalazły się na różnej głębokości optycznej). </w:t>
            </w:r>
          </w:p>
          <w:p w:rsidR="00112493" w:rsidRPr="00845008" w:rsidRDefault="00112493" w:rsidP="00845008">
            <w:pPr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112493">
              <w:rPr>
                <w:rFonts w:ascii="Garamond" w:eastAsia="Times New Roman" w:hAnsi="Garamond"/>
                <w:lang w:eastAsia="pl-PL"/>
              </w:rPr>
              <w:t>-</w:t>
            </w:r>
            <w:r w:rsidRPr="00112493">
              <w:rPr>
                <w:rFonts w:ascii="Garamond" w:eastAsia="Times New Roman" w:hAnsi="Garamond"/>
                <w:lang w:eastAsia="pl-PL"/>
              </w:rPr>
              <w:tab/>
              <w:t>Eksport danych 3D do zewnętrznych programów analizy trójwymiarowej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93" w:rsidRPr="00112493" w:rsidRDefault="00112493">
            <w:pPr>
              <w:jc w:val="center"/>
              <w:rPr>
                <w:rFonts w:ascii="Garamond" w:hAnsi="Garamond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493" w:rsidRPr="00112493" w:rsidRDefault="0011249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493" w:rsidRPr="00112493" w:rsidRDefault="0011249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112493" w:rsidRPr="00112493" w:rsidTr="00112493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lang w:eastAsia="ar-SA"/>
              </w:rPr>
              <w:t>Warunki energetyczne urządzenia</w:t>
            </w:r>
          </w:p>
        </w:tc>
      </w:tr>
      <w:tr w:rsidR="00112493" w:rsidRPr="00112493" w:rsidTr="00112493">
        <w:trPr>
          <w:trHeight w:val="57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tryb niskiego poboru mocy [kW/h]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 w:rsidP="00036C8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12493" w:rsidRPr="00112493" w:rsidTr="00112493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 w:rsidP="00036C8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12493" w:rsidRPr="00112493" w:rsidTr="00112493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 w:rsidP="00036C8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12493" w:rsidRPr="00112493" w:rsidTr="00112493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 w:rsidP="00036C8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12493" w:rsidRPr="00112493" w:rsidTr="00112493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 w:rsidP="00036C8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112493" w:rsidRPr="00112493" w:rsidTr="00112493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12493" w:rsidRPr="00112493" w:rsidRDefault="00112493" w:rsidP="0011249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 w:rsidP="00036C8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112493" w:rsidRPr="00112493" w:rsidRDefault="0011249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EF185E" w:rsidRPr="00112493" w:rsidRDefault="00EF185E" w:rsidP="00EF185E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tbl>
      <w:tblPr>
        <w:tblpPr w:leftFromText="141" w:rightFromText="141" w:bottomFromText="200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</w:tblGrid>
      <w:tr w:rsidR="00EF185E" w:rsidRPr="00112493" w:rsidTr="00EF185E">
        <w:trPr>
          <w:trHeight w:val="19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E" w:rsidRPr="00112493" w:rsidRDefault="00EF185E">
            <w:pPr>
              <w:suppressAutoHyphens/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</w:p>
        </w:tc>
      </w:tr>
    </w:tbl>
    <w:p w:rsidR="00EF185E" w:rsidRPr="00112493" w:rsidRDefault="00EF185E" w:rsidP="00112493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112493">
        <w:rPr>
          <w:rFonts w:ascii="Garamond" w:eastAsia="Times New Roman" w:hAnsi="Garamond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804"/>
        <w:gridCol w:w="2409"/>
        <w:gridCol w:w="2410"/>
        <w:gridCol w:w="2268"/>
      </w:tblGrid>
      <w:tr w:rsidR="00EF185E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 w:rsidP="00304D9A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&gt;=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12 miesiące – 0 pkt.</w:t>
            </w:r>
          </w:p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13 i więcej – 5 pkt.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Przyjazd serwisu po zgłoszeniu awarii w okresie gwarancji do 3 dni (dotyczy dni roboczych</w:t>
            </w:r>
            <w:r>
              <w:rPr>
                <w:rFonts w:ascii="Garamond" w:eastAsia="Times New Roman" w:hAnsi="Garamond"/>
                <w:lang w:eastAsia="ar-SA"/>
              </w:rPr>
              <w:t>)</w:t>
            </w:r>
            <w:r w:rsidRPr="00112493">
              <w:rPr>
                <w:rFonts w:ascii="Garamond" w:eastAsia="Times New Roman" w:hAnsi="Garamond"/>
                <w:lang w:eastAsia="ar-SA"/>
              </w:rPr>
              <w:t xml:space="preserve"> rozumianych jako </w:t>
            </w:r>
            <w:r w:rsidRPr="00112493">
              <w:rPr>
                <w:rFonts w:ascii="Garamond" w:eastAsia="Times New Roman" w:hAnsi="Garamond"/>
                <w:bCs/>
                <w:lang w:eastAsia="ar-SA"/>
              </w:rPr>
              <w:t xml:space="preserve">dni od poniedziałku do piątku, </w:t>
            </w:r>
            <w:r w:rsidRPr="00112493">
              <w:rPr>
                <w:rFonts w:ascii="Garamond" w:eastAsia="Times New Roman" w:hAnsi="Garamond"/>
                <w:lang w:eastAsia="ar-SA"/>
              </w:rPr>
              <w:t xml:space="preserve">z wyjątkiem świąt i </w:t>
            </w:r>
            <w:r w:rsidRPr="00112493">
              <w:rPr>
                <w:rFonts w:ascii="Garamond" w:eastAsia="Times New Roman" w:hAnsi="Garamond"/>
                <w:bCs/>
                <w:lang w:eastAsia="ar-SA"/>
              </w:rPr>
              <w:t>dni</w:t>
            </w:r>
            <w:r w:rsidRPr="00112493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 w:rsidRPr="00112493">
              <w:rPr>
                <w:rFonts w:ascii="Garamond" w:eastAsia="Times New Roman" w:hAnsi="Garamond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3 dni – 0 pkt;</w:t>
            </w:r>
          </w:p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1 dzień – 5 pkt, 2 dni – 3 pkt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 w:rsidP="00845008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Czas na naprawę usterki – do 7 dni, a w przypadku potrzeby sprowadzenia części zamiennych do - 14 dni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112493">
              <w:rPr>
                <w:rFonts w:ascii="Garamond" w:eastAsia="Times New Roman" w:hAnsi="Garamond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008" w:rsidRPr="00112493" w:rsidRDefault="00845008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 w:rsidP="00845008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Urządzenie zastępcze w przypadku niewykonania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112493">
              <w:rPr>
                <w:rFonts w:ascii="Garamond" w:eastAsia="Times New Roman" w:hAnsi="Garamond"/>
                <w:lang w:eastAsia="ar-SA"/>
              </w:rPr>
              <w:t xml:space="preserve">naprawy </w:t>
            </w:r>
            <w:r w:rsidR="00F24ADC">
              <w:rPr>
                <w:rFonts w:ascii="Garamond" w:eastAsia="Times New Roman" w:hAnsi="Garamond"/>
                <w:lang w:eastAsia="ar-SA"/>
              </w:rPr>
              <w:t xml:space="preserve">odpowiednio w </w:t>
            </w:r>
            <w:r w:rsidR="00F24ADC">
              <w:rPr>
                <w:rFonts w:ascii="Garamond" w:eastAsia="Times New Roman" w:hAnsi="Garamond"/>
                <w:lang w:eastAsia="ar-SA"/>
              </w:rPr>
              <w:lastRenderedPageBreak/>
              <w:t>ciągu 7 lub 14 dni od zgłoszenia awarii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008" w:rsidRPr="00112493" w:rsidRDefault="00845008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jeden – 5 pkt, więcej – 0 pkt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 – 3 pkt.</w:t>
            </w:r>
          </w:p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 xml:space="preserve"> Nie – 0 pkt.</w:t>
            </w:r>
          </w:p>
        </w:tc>
      </w:tr>
    </w:tbl>
    <w:p w:rsidR="00EF185E" w:rsidRPr="00112493" w:rsidRDefault="00EF185E" w:rsidP="00EF185E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EF185E" w:rsidRPr="00112493" w:rsidRDefault="00EF185E" w:rsidP="00845008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112493">
        <w:rPr>
          <w:rFonts w:ascii="Garamond" w:eastAsia="Times New Roman" w:hAnsi="Garamond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804"/>
        <w:gridCol w:w="2409"/>
        <w:gridCol w:w="2410"/>
        <w:gridCol w:w="2268"/>
      </w:tblGrid>
      <w:tr w:rsidR="00EF185E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 w:rsidP="00304D9A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5E" w:rsidRPr="00112493" w:rsidRDefault="00EF185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5E" w:rsidRPr="00112493" w:rsidRDefault="00EF185E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112493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 w:rsidP="00845008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Instrukcja obsługi w języku</w:t>
            </w:r>
            <w:r>
              <w:rPr>
                <w:rFonts w:ascii="Garamond" w:eastAsia="Times New Roman" w:hAnsi="Garamond"/>
                <w:lang w:eastAsia="ar-SA"/>
              </w:rPr>
              <w:t xml:space="preserve"> polskim w formie drukowanej </w:t>
            </w:r>
            <w:r w:rsidRPr="00112493">
              <w:rPr>
                <w:rFonts w:ascii="Garamond" w:eastAsia="Times New Roman" w:hAnsi="Garamond"/>
                <w:lang w:eastAsia="ar-SA"/>
              </w:rPr>
              <w:t>i elektronicznej (</w:t>
            </w:r>
            <w:proofErr w:type="spellStart"/>
            <w:r w:rsidRPr="00112493">
              <w:rPr>
                <w:rFonts w:ascii="Garamond" w:eastAsia="Times New Roman" w:hAnsi="Garamond"/>
                <w:lang w:eastAsia="ar-SA"/>
              </w:rPr>
              <w:t>pendrive</w:t>
            </w:r>
            <w:proofErr w:type="spellEnd"/>
            <w:r w:rsidRPr="00112493">
              <w:rPr>
                <w:rFonts w:ascii="Garamond" w:eastAsia="Times New Roman" w:hAnsi="Garamond"/>
                <w:lang w:eastAsia="ar-SA"/>
              </w:rPr>
              <w:t xml:space="preserve">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rPr>
          <w:trHeight w:val="6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45008" w:rsidRPr="00112493" w:rsidTr="008450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845008" w:rsidRDefault="00845008" w:rsidP="0084500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008" w:rsidRPr="00112493" w:rsidRDefault="00845008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845008" w:rsidRPr="00112493" w:rsidRDefault="0084500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1249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</w:tbl>
    <w:p w:rsidR="00CE237B" w:rsidRDefault="00CE237B"/>
    <w:sectPr w:rsidR="00CE237B" w:rsidSect="00EB554A">
      <w:headerReference w:type="default" r:id="rId8"/>
      <w:footerReference w:type="default" r:id="rId9"/>
      <w:pgSz w:w="16838" w:h="11906" w:orient="landscape"/>
      <w:pgMar w:top="1417" w:right="1417" w:bottom="1417" w:left="1417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E1" w:rsidRDefault="003F58E1" w:rsidP="00EB554A">
      <w:pPr>
        <w:spacing w:after="0" w:line="240" w:lineRule="auto"/>
      </w:pPr>
      <w:r>
        <w:separator/>
      </w:r>
    </w:p>
  </w:endnote>
  <w:endnote w:type="continuationSeparator" w:id="0">
    <w:p w:rsidR="003F58E1" w:rsidRDefault="003F58E1" w:rsidP="00EB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</w:rPr>
      <w:id w:val="-1779402524"/>
      <w:docPartObj>
        <w:docPartGallery w:val="Page Numbers (Bottom of Page)"/>
        <w:docPartUnique/>
      </w:docPartObj>
    </w:sdtPr>
    <w:sdtEndPr/>
    <w:sdtContent>
      <w:p w:rsidR="00EB554A" w:rsidRPr="00EB554A" w:rsidRDefault="00EB554A" w:rsidP="00EB554A">
        <w:pPr>
          <w:tabs>
            <w:tab w:val="center" w:pos="4536"/>
            <w:tab w:val="right" w:pos="9072"/>
          </w:tabs>
          <w:spacing w:after="0" w:line="240" w:lineRule="auto"/>
          <w:rPr>
            <w:rFonts w:asciiTheme="minorHAnsi" w:eastAsiaTheme="minorHAnsi" w:hAnsiTheme="minorHAnsi" w:cstheme="minorBidi"/>
          </w:rPr>
        </w:pPr>
        <w:r w:rsidRPr="00EB554A">
          <w:rPr>
            <w:rFonts w:asciiTheme="minorHAnsi" w:eastAsiaTheme="minorHAnsi" w:hAnsiTheme="minorHAnsi" w:cstheme="minorBidi"/>
          </w:rPr>
          <w:fldChar w:fldCharType="begin"/>
        </w:r>
        <w:r w:rsidRPr="00EB554A">
          <w:rPr>
            <w:rFonts w:asciiTheme="minorHAnsi" w:eastAsiaTheme="minorHAnsi" w:hAnsiTheme="minorHAnsi" w:cstheme="minorBidi"/>
          </w:rPr>
          <w:instrText>PAGE   \* MERGEFORMAT</w:instrText>
        </w:r>
        <w:r w:rsidRPr="00EB554A">
          <w:rPr>
            <w:rFonts w:asciiTheme="minorHAnsi" w:eastAsiaTheme="minorHAnsi" w:hAnsiTheme="minorHAnsi" w:cstheme="minorBidi"/>
          </w:rPr>
          <w:fldChar w:fldCharType="separate"/>
        </w:r>
        <w:r w:rsidR="00F24ADC">
          <w:rPr>
            <w:rFonts w:asciiTheme="minorHAnsi" w:eastAsiaTheme="minorHAnsi" w:hAnsiTheme="minorHAnsi" w:cstheme="minorBidi"/>
            <w:noProof/>
          </w:rPr>
          <w:t>13</w:t>
        </w:r>
        <w:r w:rsidRPr="00EB554A">
          <w:rPr>
            <w:rFonts w:asciiTheme="minorHAnsi" w:eastAsiaTheme="minorHAnsi" w:hAnsiTheme="minorHAnsi" w:cstheme="minorBidi"/>
          </w:rPr>
          <w:fldChar w:fldCharType="end"/>
        </w:r>
        <w:r w:rsidRPr="00EB554A">
          <w:rPr>
            <w:rFonts w:asciiTheme="minorHAnsi" w:eastAsiaTheme="minorHAnsi" w:hAnsiTheme="minorHAnsi" w:cstheme="minorBidi"/>
          </w:rPr>
          <w:t xml:space="preserve">                                      </w:t>
        </w:r>
        <w:r w:rsidRPr="00EB554A">
          <w:rPr>
            <w:rFonts w:asciiTheme="minorHAnsi" w:eastAsiaTheme="minorHAnsi" w:hAnsiTheme="minorHAnsi" w:cstheme="minorBidi"/>
          </w:rPr>
          <w:tab/>
        </w:r>
        <w:r w:rsidRPr="00EB554A">
          <w:rPr>
            <w:rFonts w:asciiTheme="minorHAnsi" w:eastAsiaTheme="minorHAnsi" w:hAnsiTheme="minorHAnsi" w:cstheme="minorBidi"/>
          </w:rPr>
          <w:tab/>
          <w:t xml:space="preserve">                             </w:t>
        </w:r>
        <w:r w:rsidRPr="00EB554A">
          <w:rPr>
            <w:rFonts w:ascii="Garamond" w:eastAsiaTheme="minorHAnsi" w:hAnsi="Garamond" w:cstheme="minorBidi"/>
            <w:lang w:eastAsia="pl-PL"/>
          </w:rPr>
          <w:t xml:space="preserve"> podpis i pieczęć osoby (osób) upoważnionej do reprezentowania wykonawcy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E1" w:rsidRDefault="003F58E1" w:rsidP="00EB554A">
      <w:pPr>
        <w:spacing w:after="0" w:line="240" w:lineRule="auto"/>
      </w:pPr>
      <w:r>
        <w:separator/>
      </w:r>
    </w:p>
  </w:footnote>
  <w:footnote w:type="continuationSeparator" w:id="0">
    <w:p w:rsidR="003F58E1" w:rsidRDefault="003F58E1" w:rsidP="00EB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4A" w:rsidRPr="00EB554A" w:rsidRDefault="00EB554A" w:rsidP="00EB554A">
    <w:pPr>
      <w:tabs>
        <w:tab w:val="center" w:pos="4536"/>
      </w:tabs>
      <w:spacing w:after="0" w:line="240" w:lineRule="auto"/>
      <w:rPr>
        <w:rFonts w:ascii="Garamond" w:eastAsiaTheme="minorHAnsi" w:hAnsi="Garamond" w:cstheme="minorBidi"/>
        <w:color w:val="000000"/>
      </w:rPr>
    </w:pPr>
    <w:r w:rsidRPr="00EB554A">
      <w:rPr>
        <w:rFonts w:ascii="Garamond" w:eastAsiaTheme="minorHAnsi" w:hAnsi="Garamond" w:cstheme="minorBidi"/>
        <w:color w:val="000000"/>
      </w:rPr>
      <w:t>DFP.271.179.2018.LS</w:t>
    </w:r>
  </w:p>
  <w:p w:rsidR="00EB554A" w:rsidRPr="00EB554A" w:rsidRDefault="00EB554A" w:rsidP="00EB554A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 w:cstheme="minorBidi"/>
        <w:lang w:eastAsia="pl-PL"/>
      </w:rPr>
    </w:pPr>
    <w:r w:rsidRPr="00EB554A">
      <w:rPr>
        <w:rFonts w:ascii="Garamond" w:eastAsia="Times New Roman" w:hAnsi="Garamond" w:cstheme="minorBidi"/>
        <w:lang w:eastAsia="pl-PL"/>
      </w:rPr>
      <w:t>Załącznik nr 1a do specyfikacji</w:t>
    </w:r>
  </w:p>
  <w:p w:rsidR="00EB554A" w:rsidRPr="00EB554A" w:rsidRDefault="00EB554A" w:rsidP="00EB554A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theme="minorBidi"/>
        <w:lang w:eastAsia="pl-PL"/>
      </w:rPr>
    </w:pPr>
    <w:r>
      <w:rPr>
        <w:rFonts w:ascii="Garamond" w:eastAsia="Times New Roman" w:hAnsi="Garamond" w:cstheme="minorBidi"/>
        <w:lang w:eastAsia="pl-PL"/>
      </w:rPr>
      <w:tab/>
    </w:r>
    <w:r>
      <w:rPr>
        <w:rFonts w:ascii="Garamond" w:eastAsia="Times New Roman" w:hAnsi="Garamond" w:cstheme="minorBidi"/>
        <w:lang w:eastAsia="pl-PL"/>
      </w:rPr>
      <w:tab/>
    </w:r>
    <w:r>
      <w:rPr>
        <w:rFonts w:ascii="Garamond" w:eastAsia="Times New Roman" w:hAnsi="Garamond" w:cstheme="minorBidi"/>
        <w:lang w:eastAsia="pl-PL"/>
      </w:rPr>
      <w:tab/>
    </w:r>
    <w:r>
      <w:rPr>
        <w:rFonts w:ascii="Garamond" w:eastAsia="Times New Roman" w:hAnsi="Garamond" w:cstheme="minorBidi"/>
        <w:lang w:eastAsia="pl-PL"/>
      </w:rPr>
      <w:tab/>
    </w:r>
    <w:r>
      <w:rPr>
        <w:rFonts w:ascii="Garamond" w:eastAsia="Times New Roman" w:hAnsi="Garamond" w:cstheme="minorBidi"/>
        <w:lang w:eastAsia="pl-PL"/>
      </w:rPr>
      <w:tab/>
    </w:r>
    <w:r>
      <w:rPr>
        <w:rFonts w:ascii="Garamond" w:eastAsia="Times New Roman" w:hAnsi="Garamond" w:cstheme="minorBidi"/>
        <w:lang w:eastAsia="pl-PL"/>
      </w:rPr>
      <w:tab/>
    </w:r>
    <w:r w:rsidRPr="00EB554A">
      <w:rPr>
        <w:rFonts w:ascii="Garamond" w:eastAsia="Times New Roman" w:hAnsi="Garamond" w:cstheme="minorBidi"/>
        <w:lang w:eastAsia="pl-PL"/>
      </w:rPr>
      <w:t>Załącznik nr …… do umowy</w:t>
    </w:r>
  </w:p>
  <w:p w:rsidR="00EB554A" w:rsidRPr="00EB554A" w:rsidRDefault="00EB554A" w:rsidP="00EB554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>
      <w:rPr>
        <w:rFonts w:ascii="Garamond" w:eastAsia="Times New Roman" w:hAnsi="Garamond" w:cstheme="minorBidi"/>
        <w:lang w:eastAsia="pl-PL"/>
      </w:rPr>
      <w:t>Część 8</w:t>
    </w:r>
  </w:p>
  <w:p w:rsidR="00EB554A" w:rsidRDefault="00EB55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5D79401C"/>
    <w:multiLevelType w:val="hybridMultilevel"/>
    <w:tmpl w:val="A05A1E7C"/>
    <w:lvl w:ilvl="0" w:tplc="402C6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5E"/>
    <w:rsid w:val="00036C87"/>
    <w:rsid w:val="00106F8C"/>
    <w:rsid w:val="00112493"/>
    <w:rsid w:val="002751BD"/>
    <w:rsid w:val="003F58E1"/>
    <w:rsid w:val="00715430"/>
    <w:rsid w:val="00845008"/>
    <w:rsid w:val="00CE237B"/>
    <w:rsid w:val="00EB554A"/>
    <w:rsid w:val="00EF185E"/>
    <w:rsid w:val="00F24ADC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85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F185E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F185E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185E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185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185E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85E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F185E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F185E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F185E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F185E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EF185E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EF185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EB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5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54A"/>
    <w:rPr>
      <w:rFonts w:ascii="Calibri" w:eastAsia="Calibri" w:hAnsi="Calibri" w:cs="Times New Roman"/>
    </w:rPr>
  </w:style>
  <w:style w:type="numbering" w:customStyle="1" w:styleId="WW8Num21">
    <w:name w:val="WW8Num21"/>
    <w:rsid w:val="00EB554A"/>
  </w:style>
  <w:style w:type="paragraph" w:styleId="Akapitzlist">
    <w:name w:val="List Paragraph"/>
    <w:basedOn w:val="Normalny"/>
    <w:uiPriority w:val="34"/>
    <w:qFormat/>
    <w:rsid w:val="00112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85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F185E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F185E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185E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185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185E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85E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F185E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F185E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F185E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F185E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EF185E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EF185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EB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5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54A"/>
    <w:rPr>
      <w:rFonts w:ascii="Calibri" w:eastAsia="Calibri" w:hAnsi="Calibri" w:cs="Times New Roman"/>
    </w:rPr>
  </w:style>
  <w:style w:type="numbering" w:customStyle="1" w:styleId="WW8Num21">
    <w:name w:val="WW8Num21"/>
    <w:rsid w:val="00EB554A"/>
  </w:style>
  <w:style w:type="paragraph" w:styleId="Akapitzlist">
    <w:name w:val="List Paragraph"/>
    <w:basedOn w:val="Normalny"/>
    <w:uiPriority w:val="34"/>
    <w:qFormat/>
    <w:rsid w:val="0011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2618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5</cp:revision>
  <dcterms:created xsi:type="dcterms:W3CDTF">2018-09-13T10:54:00Z</dcterms:created>
  <dcterms:modified xsi:type="dcterms:W3CDTF">2018-09-21T05:52:00Z</dcterms:modified>
</cp:coreProperties>
</file>