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1B395" w14:textId="474982AB" w:rsidR="00AB0615" w:rsidRPr="00352452" w:rsidRDefault="00352452" w:rsidP="00CD2013">
      <w:pPr>
        <w:rPr>
          <w:rFonts w:ascii="Garamond" w:hAnsi="Garamond"/>
        </w:rPr>
      </w:pPr>
      <w:r w:rsidRPr="00352452">
        <w:rPr>
          <w:rFonts w:ascii="Garamond" w:hAnsi="Garamond"/>
        </w:rPr>
        <w:t>NSSU.DFP.271.13.2020.AM</w:t>
      </w:r>
    </w:p>
    <w:p w14:paraId="36A34A19" w14:textId="77777777" w:rsidR="00541A3C" w:rsidRPr="00541A3C" w:rsidRDefault="00541A3C" w:rsidP="00541A3C">
      <w:pPr>
        <w:widowControl/>
        <w:suppressAutoHyphens/>
        <w:autoSpaceDN w:val="0"/>
        <w:spacing w:line="288" w:lineRule="auto"/>
        <w:rPr>
          <w:rFonts w:ascii="Garamond" w:eastAsia="Times New Roman" w:hAnsi="Garamond"/>
          <w:kern w:val="3"/>
          <w:lang w:eastAsia="zh-CN"/>
        </w:rPr>
      </w:pPr>
      <w:r w:rsidRPr="00541A3C">
        <w:rPr>
          <w:rFonts w:ascii="Garamond" w:eastAsia="Times New Roman" w:hAnsi="Garamond"/>
          <w:kern w:val="3"/>
          <w:lang w:eastAsia="zh-CN"/>
        </w:rPr>
        <w:tab/>
      </w:r>
      <w:r w:rsidRPr="00541A3C">
        <w:rPr>
          <w:rFonts w:ascii="Garamond" w:eastAsia="Times New Roman" w:hAnsi="Garamond"/>
          <w:kern w:val="3"/>
          <w:lang w:eastAsia="zh-CN"/>
        </w:rPr>
        <w:tab/>
      </w:r>
      <w:r w:rsidRPr="00541A3C">
        <w:rPr>
          <w:rFonts w:ascii="Garamond" w:eastAsia="Times New Roman" w:hAnsi="Garamond"/>
          <w:kern w:val="3"/>
          <w:lang w:eastAsia="zh-CN"/>
        </w:rPr>
        <w:tab/>
      </w:r>
      <w:r w:rsidRPr="00541A3C">
        <w:rPr>
          <w:rFonts w:ascii="Garamond" w:eastAsia="Times New Roman" w:hAnsi="Garamond"/>
          <w:kern w:val="3"/>
          <w:lang w:eastAsia="zh-CN"/>
        </w:rPr>
        <w:tab/>
      </w:r>
      <w:r w:rsidRPr="00541A3C">
        <w:rPr>
          <w:rFonts w:ascii="Garamond" w:eastAsia="Times New Roman" w:hAnsi="Garamond"/>
          <w:kern w:val="3"/>
          <w:lang w:eastAsia="zh-CN"/>
        </w:rPr>
        <w:tab/>
        <w:t xml:space="preserve">                                                                                        </w:t>
      </w:r>
      <w:r>
        <w:rPr>
          <w:rFonts w:ascii="Garamond" w:eastAsia="Times New Roman" w:hAnsi="Garamond"/>
          <w:kern w:val="3"/>
          <w:lang w:eastAsia="zh-CN"/>
        </w:rPr>
        <w:t xml:space="preserve">                                                    </w:t>
      </w:r>
      <w:r w:rsidRPr="00541A3C">
        <w:rPr>
          <w:rFonts w:ascii="Garamond" w:eastAsia="Times New Roman" w:hAnsi="Garamond"/>
          <w:kern w:val="3"/>
          <w:lang w:eastAsia="zh-CN"/>
        </w:rPr>
        <w:t xml:space="preserve">  Załącznik nr 1a do specyfikacji</w:t>
      </w:r>
    </w:p>
    <w:p w14:paraId="315E7B5F" w14:textId="77777777" w:rsidR="00541A3C" w:rsidRPr="00541A3C" w:rsidRDefault="00541A3C" w:rsidP="00541A3C">
      <w:pPr>
        <w:widowControl/>
        <w:suppressAutoHyphens/>
        <w:jc w:val="right"/>
        <w:rPr>
          <w:rFonts w:ascii="Garamond" w:hAnsi="Garamond"/>
        </w:rPr>
      </w:pPr>
      <w:r w:rsidRPr="00541A3C">
        <w:rPr>
          <w:rFonts w:ascii="Garamond" w:hAnsi="Garamond"/>
        </w:rPr>
        <w:t>Załącznik nr …… do umowy</w:t>
      </w:r>
    </w:p>
    <w:p w14:paraId="10AFC0A2" w14:textId="77777777" w:rsidR="00541A3C" w:rsidRPr="00541A3C" w:rsidRDefault="00541A3C" w:rsidP="00541A3C">
      <w:pPr>
        <w:widowControl/>
        <w:suppressAutoHyphens/>
        <w:rPr>
          <w:rFonts w:ascii="Garamond" w:eastAsia="Times New Roman" w:hAnsi="Garamond"/>
          <w:b/>
          <w:lang w:eastAsia="ar-SA"/>
        </w:rPr>
      </w:pPr>
    </w:p>
    <w:p w14:paraId="417DC784" w14:textId="77777777" w:rsidR="00541A3C" w:rsidRPr="00541A3C" w:rsidRDefault="00541A3C" w:rsidP="00541A3C">
      <w:pPr>
        <w:widowControl/>
        <w:suppressAutoHyphens/>
        <w:jc w:val="center"/>
        <w:rPr>
          <w:rFonts w:ascii="Garamond" w:eastAsia="Times New Roman" w:hAnsi="Garamond"/>
          <w:b/>
          <w:lang w:eastAsia="ar-SA"/>
        </w:rPr>
      </w:pPr>
      <w:r w:rsidRPr="00541A3C">
        <w:rPr>
          <w:rFonts w:ascii="Garamond" w:eastAsia="Times New Roman" w:hAnsi="Garamond"/>
          <w:b/>
          <w:lang w:eastAsia="ar-SA"/>
        </w:rPr>
        <w:t xml:space="preserve">OPIS PRZEDMIOTU ZAMÓWIENIA </w:t>
      </w:r>
    </w:p>
    <w:p w14:paraId="115BE36E" w14:textId="4AD801E6" w:rsidR="00541A3C" w:rsidRPr="00541A3C" w:rsidRDefault="00B76991" w:rsidP="00541A3C">
      <w:pPr>
        <w:widowControl/>
        <w:suppressAutoHyphens/>
        <w:jc w:val="center"/>
        <w:rPr>
          <w:rFonts w:ascii="Garamond" w:eastAsia="Times New Roman" w:hAnsi="Garamond"/>
          <w:b/>
          <w:lang w:eastAsia="ar-SA"/>
        </w:rPr>
      </w:pPr>
      <w:r>
        <w:rPr>
          <w:rFonts w:ascii="Garamond" w:eastAsia="Times New Roman" w:hAnsi="Garamond"/>
          <w:b/>
          <w:lang w:eastAsia="ar-SA"/>
        </w:rPr>
        <w:t xml:space="preserve">dostawa robota </w:t>
      </w:r>
      <w:r w:rsidR="002F224A">
        <w:rPr>
          <w:rFonts w:ascii="Garamond" w:eastAsia="Times New Roman" w:hAnsi="Garamond"/>
          <w:b/>
          <w:lang w:eastAsia="ar-SA"/>
        </w:rPr>
        <w:t xml:space="preserve">do produkcji </w:t>
      </w:r>
      <w:proofErr w:type="spellStart"/>
      <w:r w:rsidR="002F224A">
        <w:rPr>
          <w:rFonts w:ascii="Garamond" w:eastAsia="Times New Roman" w:hAnsi="Garamond"/>
          <w:b/>
          <w:lang w:eastAsia="ar-SA"/>
        </w:rPr>
        <w:t>cytostatyków</w:t>
      </w:r>
      <w:proofErr w:type="spellEnd"/>
      <w:r w:rsidR="002F224A">
        <w:rPr>
          <w:rFonts w:ascii="Garamond" w:eastAsia="Times New Roman" w:hAnsi="Garamond"/>
          <w:b/>
          <w:lang w:eastAsia="ar-SA"/>
        </w:rPr>
        <w:t xml:space="preserve"> </w:t>
      </w:r>
      <w:r w:rsidR="00541A3C" w:rsidRPr="00541A3C">
        <w:rPr>
          <w:rFonts w:ascii="Garamond" w:eastAsia="Times New Roman" w:hAnsi="Garamond"/>
          <w:b/>
          <w:lang w:eastAsia="ar-SA"/>
        </w:rPr>
        <w:t xml:space="preserve">dla apteki w Nowej Siedzibie Szpitala Uniwersyteckiego (NSSU) </w:t>
      </w:r>
    </w:p>
    <w:p w14:paraId="1EE6A2EE" w14:textId="77777777" w:rsidR="00541A3C" w:rsidRPr="00541A3C" w:rsidRDefault="00541A3C" w:rsidP="00541A3C">
      <w:pPr>
        <w:widowControl/>
        <w:suppressAutoHyphens/>
        <w:jc w:val="center"/>
        <w:rPr>
          <w:rFonts w:ascii="Garamond" w:hAnsi="Garamond"/>
        </w:rPr>
      </w:pPr>
    </w:p>
    <w:p w14:paraId="11054A39" w14:textId="77777777" w:rsidR="00541A3C" w:rsidRPr="00541A3C" w:rsidRDefault="00541A3C" w:rsidP="00541A3C">
      <w:pPr>
        <w:widowControl/>
        <w:suppressAutoHyphens/>
        <w:jc w:val="center"/>
        <w:rPr>
          <w:rFonts w:ascii="Garamond" w:eastAsia="Lucida Sans Unicode" w:hAnsi="Garamond"/>
          <w:kern w:val="3"/>
          <w:lang w:eastAsia="zh-CN" w:bidi="hi-IN"/>
        </w:rPr>
      </w:pPr>
      <w:r w:rsidRPr="00541A3C">
        <w:rPr>
          <w:rFonts w:ascii="Garamond" w:eastAsia="Lucida Sans Unicode" w:hAnsi="Garamond"/>
          <w:kern w:val="3"/>
          <w:lang w:eastAsia="zh-CN" w:bidi="hi-IN"/>
        </w:rPr>
        <w:t>Uwagi i objaśnienia:</w:t>
      </w:r>
    </w:p>
    <w:p w14:paraId="12FD244F" w14:textId="77777777" w:rsidR="00541A3C" w:rsidRPr="00541A3C" w:rsidRDefault="00541A3C" w:rsidP="00255AA0">
      <w:pPr>
        <w:widowControl/>
        <w:numPr>
          <w:ilvl w:val="0"/>
          <w:numId w:val="3"/>
        </w:numPr>
        <w:suppressAutoHyphens/>
        <w:autoSpaceDN w:val="0"/>
        <w:spacing w:after="200" w:line="288" w:lineRule="auto"/>
        <w:jc w:val="both"/>
        <w:rPr>
          <w:rFonts w:ascii="Garamond" w:eastAsia="Lucida Sans Unicode" w:hAnsi="Garamond"/>
          <w:kern w:val="3"/>
          <w:lang w:eastAsia="zh-CN" w:bidi="hi-IN"/>
        </w:rPr>
      </w:pPr>
      <w:r w:rsidRPr="00541A3C">
        <w:rPr>
          <w:rFonts w:ascii="Garamond" w:eastAsia="Lucida Sans Unicode" w:hAnsi="Garamond"/>
          <w:kern w:val="3"/>
          <w:lang w:eastAsia="zh-CN" w:bidi="hi-IN"/>
        </w:rPr>
        <w:t>Parametry określone jako „tak” są parametrami granicznymi. Udzielenie odpowiedzi „nie”  lub innej nie stanowiącej jednoznacznego potwierdzenia spełniania warunku będzie skutkowało odrzuceniem oferty.</w:t>
      </w:r>
    </w:p>
    <w:p w14:paraId="146695A3" w14:textId="77777777" w:rsidR="00541A3C" w:rsidRPr="00541A3C" w:rsidRDefault="00541A3C" w:rsidP="00255AA0">
      <w:pPr>
        <w:widowControl/>
        <w:numPr>
          <w:ilvl w:val="0"/>
          <w:numId w:val="3"/>
        </w:numPr>
        <w:suppressAutoHyphens/>
        <w:autoSpaceDN w:val="0"/>
        <w:spacing w:after="200" w:line="288" w:lineRule="auto"/>
        <w:jc w:val="both"/>
        <w:rPr>
          <w:rFonts w:ascii="Garamond" w:eastAsia="Lucida Sans Unicode" w:hAnsi="Garamond"/>
          <w:kern w:val="3"/>
          <w:lang w:eastAsia="zh-CN" w:bidi="hi-IN"/>
        </w:rPr>
      </w:pPr>
      <w:r w:rsidRPr="00541A3C">
        <w:rPr>
          <w:rFonts w:ascii="Garamond" w:eastAsia="Lucida Sans Unicode" w:hAnsi="Garamond"/>
          <w:kern w:val="3"/>
          <w:lang w:eastAsia="zh-CN" w:bidi="hi-IN"/>
        </w:rPr>
        <w:t>Parametry o określonych warunkach liczbowych ( „=&gt;”  lub „&lt;=” ) są warunkami granicznymi, których niespełnienie spowoduje odrzucenie oferty. Wartość podana przy w/w oznaczeniach oznacza wartość wymaganą.</w:t>
      </w:r>
    </w:p>
    <w:p w14:paraId="3E8744C3" w14:textId="77777777" w:rsidR="00541A3C" w:rsidRPr="00541A3C" w:rsidRDefault="00541A3C" w:rsidP="00255AA0">
      <w:pPr>
        <w:widowControl/>
        <w:numPr>
          <w:ilvl w:val="0"/>
          <w:numId w:val="3"/>
        </w:numPr>
        <w:suppressAutoHyphens/>
        <w:autoSpaceDN w:val="0"/>
        <w:spacing w:after="200" w:line="288" w:lineRule="auto"/>
        <w:jc w:val="both"/>
        <w:rPr>
          <w:rFonts w:ascii="Garamond" w:eastAsia="Lucida Sans Unicode" w:hAnsi="Garamond"/>
          <w:kern w:val="3"/>
          <w:lang w:eastAsia="zh-CN" w:bidi="hi-IN"/>
        </w:rPr>
      </w:pPr>
      <w:r w:rsidRPr="00541A3C">
        <w:rPr>
          <w:rFonts w:ascii="Garamond" w:eastAsia="Lucida Sans Unicode" w:hAnsi="Garamond"/>
          <w:kern w:val="3"/>
          <w:lang w:eastAsia="zh-CN" w:bidi="hi-IN"/>
        </w:rPr>
        <w:t>Wykonawca zobowiązany jest do podania parametrów w jednostkach wskazanych w niniejszym opisie.</w:t>
      </w:r>
    </w:p>
    <w:p w14:paraId="6665CFAB" w14:textId="3D40DD86" w:rsidR="00541A3C" w:rsidRPr="00541A3C" w:rsidRDefault="00541A3C" w:rsidP="00255AA0">
      <w:pPr>
        <w:widowControl/>
        <w:numPr>
          <w:ilvl w:val="0"/>
          <w:numId w:val="3"/>
        </w:numPr>
        <w:suppressAutoHyphens/>
        <w:autoSpaceDN w:val="0"/>
        <w:spacing w:after="200" w:line="288" w:lineRule="auto"/>
        <w:jc w:val="both"/>
        <w:rPr>
          <w:rFonts w:ascii="Garamond" w:eastAsia="Lucida Sans Unicode" w:hAnsi="Garamond"/>
          <w:kern w:val="3"/>
          <w:lang w:eastAsia="zh-CN" w:bidi="hi-IN"/>
        </w:rPr>
      </w:pPr>
      <w:r w:rsidRPr="00541A3C">
        <w:rPr>
          <w:rFonts w:ascii="Garamond" w:eastAsia="Lucida Sans Unicode" w:hAnsi="Garamond"/>
          <w:kern w:val="3"/>
          <w:lang w:eastAsia="zh-CN" w:bidi="hi-IN"/>
        </w:rPr>
        <w:t>Wykonawca gwarantuje niniejszym, że sprzęt jest fabrycznie nowy (rok p</w:t>
      </w:r>
      <w:r w:rsidR="00441D0E">
        <w:rPr>
          <w:rFonts w:ascii="Garamond" w:eastAsia="Lucida Sans Unicode" w:hAnsi="Garamond"/>
          <w:kern w:val="3"/>
          <w:lang w:eastAsia="zh-CN" w:bidi="hi-IN"/>
        </w:rPr>
        <w:t>rodukcji: nie wcześniej niż 2020</w:t>
      </w:r>
      <w:r w:rsidRPr="00541A3C">
        <w:rPr>
          <w:rFonts w:ascii="Garamond" w:eastAsia="Lucida Sans Unicode" w:hAnsi="Garamond"/>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541A3C">
        <w:rPr>
          <w:rFonts w:ascii="Garamond" w:eastAsia="Lucida Sans Unicode" w:hAnsi="Garamond"/>
          <w:kern w:val="3"/>
          <w:lang w:eastAsia="zh-CN" w:bidi="hi-IN"/>
        </w:rPr>
        <w:t>rekondycjonowanym</w:t>
      </w:r>
      <w:proofErr w:type="spellEnd"/>
      <w:r w:rsidRPr="00541A3C">
        <w:rPr>
          <w:rFonts w:ascii="Garamond" w:eastAsia="Lucida Sans Unicode" w:hAnsi="Garamond"/>
          <w:kern w:val="3"/>
          <w:lang w:eastAsia="zh-CN" w:bidi="hi-IN"/>
        </w:rPr>
        <w:t>, powystawowym i nie był wykorzystywany wcześniej przez innego użytkownika.</w:t>
      </w:r>
    </w:p>
    <w:p w14:paraId="6ADCC35D" w14:textId="77777777" w:rsidR="00541A3C" w:rsidRPr="00541A3C" w:rsidRDefault="00541A3C" w:rsidP="00541A3C">
      <w:pPr>
        <w:widowControl/>
        <w:suppressAutoHyphens/>
        <w:autoSpaceDN w:val="0"/>
        <w:spacing w:line="288" w:lineRule="auto"/>
        <w:jc w:val="both"/>
        <w:textAlignment w:val="baseline"/>
        <w:rPr>
          <w:rFonts w:ascii="Garamond" w:eastAsia="Lucida Sans Unicode" w:hAnsi="Garamond"/>
          <w:kern w:val="3"/>
          <w:lang w:eastAsia="zh-CN" w:bidi="hi-IN"/>
        </w:rPr>
      </w:pPr>
      <w:r w:rsidRPr="00541A3C">
        <w:rPr>
          <w:rFonts w:ascii="Garamond" w:eastAsia="Lucida Sans Unicode" w:hAnsi="Garamond"/>
          <w:kern w:val="3"/>
          <w:lang w:eastAsia="zh-CN" w:bidi="hi-IN"/>
        </w:rPr>
        <w:t>-</w:t>
      </w:r>
      <w:r w:rsidRPr="00541A3C">
        <w:rPr>
          <w:rFonts w:ascii="Garamond" w:eastAsia="Lucida Sans Unicode" w:hAnsi="Garamond"/>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23FA45F" w14:textId="77777777" w:rsidR="00541A3C" w:rsidRPr="00541A3C" w:rsidRDefault="00541A3C" w:rsidP="00541A3C">
      <w:pPr>
        <w:widowControl/>
        <w:suppressAutoHyphens/>
        <w:autoSpaceDN w:val="0"/>
        <w:spacing w:line="288" w:lineRule="auto"/>
        <w:jc w:val="both"/>
        <w:textAlignment w:val="baseline"/>
        <w:rPr>
          <w:rFonts w:ascii="Garamond" w:eastAsia="Lucida Sans Unicode" w:hAnsi="Garamond"/>
          <w:kern w:val="3"/>
          <w:lang w:eastAsia="zh-CN" w:bidi="hi-IN"/>
        </w:rPr>
      </w:pPr>
      <w:r w:rsidRPr="00541A3C">
        <w:rPr>
          <w:rFonts w:ascii="Garamond" w:eastAsia="Lucida Sans Unicode" w:hAnsi="Garamond"/>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E91A568"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448358E7"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7DF672C0"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729D31F9"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139311F9"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0C254252"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0C6DF47F"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71496228"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40E63A24" w14:textId="7019465D"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5B5143E1"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57A5EF8B"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13E39B6A"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tbl>
      <w:tblPr>
        <w:tblStyle w:val="Tabela-Siatka1"/>
        <w:tblW w:w="14029" w:type="dxa"/>
        <w:tblLook w:val="04A0" w:firstRow="1" w:lastRow="0" w:firstColumn="1" w:lastColumn="0" w:noHBand="0" w:noVBand="1"/>
      </w:tblPr>
      <w:tblGrid>
        <w:gridCol w:w="565"/>
        <w:gridCol w:w="2109"/>
        <w:gridCol w:w="864"/>
        <w:gridCol w:w="3403"/>
        <w:gridCol w:w="3402"/>
        <w:gridCol w:w="3686"/>
      </w:tblGrid>
      <w:tr w:rsidR="009B0DAC" w:rsidRPr="00B76991" w14:paraId="323FD504" w14:textId="77777777" w:rsidTr="00F23B97">
        <w:trPr>
          <w:trHeight w:val="550"/>
        </w:trPr>
        <w:tc>
          <w:tcPr>
            <w:tcW w:w="14029" w:type="dxa"/>
            <w:gridSpan w:val="6"/>
            <w:tcBorders>
              <w:bottom w:val="single" w:sz="4" w:space="0" w:color="auto"/>
              <w:right w:val="single" w:sz="4" w:space="0" w:color="auto"/>
            </w:tcBorders>
            <w:shd w:val="clear" w:color="auto" w:fill="F2F2F2"/>
            <w:vAlign w:val="center"/>
          </w:tcPr>
          <w:p w14:paraId="67689598" w14:textId="77777777" w:rsidR="009B0DAC" w:rsidRPr="00363754" w:rsidRDefault="009B0DAC" w:rsidP="00F23B97">
            <w:pPr>
              <w:widowControl/>
              <w:jc w:val="center"/>
              <w:rPr>
                <w:rFonts w:ascii="Garamond" w:eastAsia="Times New Roman" w:hAnsi="Garamond"/>
                <w:b/>
                <w:sz w:val="24"/>
                <w:szCs w:val="24"/>
                <w:u w:val="single"/>
                <w:lang w:eastAsia="pl-PL"/>
              </w:rPr>
            </w:pPr>
            <w:r w:rsidRPr="00363754">
              <w:rPr>
                <w:rFonts w:ascii="Garamond" w:eastAsia="Times New Roman" w:hAnsi="Garamond"/>
                <w:b/>
                <w:sz w:val="24"/>
                <w:szCs w:val="24"/>
                <w:u w:val="single"/>
                <w:lang w:eastAsia="pl-PL"/>
              </w:rPr>
              <w:t>Tabela 1 – Przedmiot zamówienia</w:t>
            </w:r>
          </w:p>
        </w:tc>
      </w:tr>
      <w:tr w:rsidR="009B0DAC" w:rsidRPr="00B76991" w14:paraId="7243BF13" w14:textId="77777777" w:rsidTr="00F23B97">
        <w:trPr>
          <w:trHeight w:val="550"/>
        </w:trPr>
        <w:tc>
          <w:tcPr>
            <w:tcW w:w="565" w:type="dxa"/>
            <w:tcBorders>
              <w:bottom w:val="single" w:sz="4" w:space="0" w:color="auto"/>
            </w:tcBorders>
            <w:shd w:val="clear" w:color="auto" w:fill="F2F2F2"/>
            <w:vAlign w:val="center"/>
          </w:tcPr>
          <w:p w14:paraId="55DBCA67" w14:textId="77777777" w:rsidR="009B0DAC" w:rsidRPr="00541A3C" w:rsidRDefault="009B0DAC" w:rsidP="00F23B97">
            <w:pPr>
              <w:widowControl/>
              <w:jc w:val="center"/>
              <w:rPr>
                <w:rFonts w:ascii="Garamond" w:eastAsia="Times New Roman" w:hAnsi="Garamond"/>
                <w:b/>
                <w:color w:val="0D0D0D"/>
                <w:lang w:eastAsia="pl-PL"/>
              </w:rPr>
            </w:pPr>
            <w:r w:rsidRPr="00541A3C">
              <w:rPr>
                <w:rFonts w:ascii="Garamond" w:eastAsia="Times New Roman" w:hAnsi="Garamond"/>
                <w:b/>
                <w:color w:val="0D0D0D"/>
                <w:lang w:eastAsia="pl-PL"/>
              </w:rPr>
              <w:t xml:space="preserve">Lp. </w:t>
            </w:r>
          </w:p>
        </w:tc>
        <w:tc>
          <w:tcPr>
            <w:tcW w:w="2109" w:type="dxa"/>
            <w:tcBorders>
              <w:bottom w:val="nil"/>
            </w:tcBorders>
            <w:shd w:val="clear" w:color="auto" w:fill="F2F2F2"/>
            <w:vAlign w:val="center"/>
          </w:tcPr>
          <w:p w14:paraId="6BF0A3FD" w14:textId="77777777" w:rsidR="009B0DAC" w:rsidRPr="00541A3C" w:rsidRDefault="009B0DAC" w:rsidP="00F23B97">
            <w:pPr>
              <w:widowControl/>
              <w:ind w:left="-122"/>
              <w:jc w:val="center"/>
              <w:rPr>
                <w:rFonts w:ascii="Garamond" w:eastAsia="Times New Roman" w:hAnsi="Garamond"/>
                <w:b/>
                <w:color w:val="0D0D0D"/>
                <w:lang w:eastAsia="pl-PL"/>
              </w:rPr>
            </w:pPr>
            <w:r w:rsidRPr="00541A3C">
              <w:rPr>
                <w:rFonts w:ascii="Garamond" w:eastAsia="Times New Roman" w:hAnsi="Garamond"/>
                <w:b/>
                <w:color w:val="0D0D0D"/>
                <w:lang w:eastAsia="pl-PL"/>
              </w:rPr>
              <w:t xml:space="preserve">Przedmiot zamówienia </w:t>
            </w:r>
          </w:p>
        </w:tc>
        <w:tc>
          <w:tcPr>
            <w:tcW w:w="864" w:type="dxa"/>
            <w:tcBorders>
              <w:bottom w:val="single" w:sz="4" w:space="0" w:color="auto"/>
              <w:right w:val="single" w:sz="4" w:space="0" w:color="auto"/>
            </w:tcBorders>
            <w:shd w:val="clear" w:color="auto" w:fill="F2F2F2"/>
            <w:vAlign w:val="center"/>
          </w:tcPr>
          <w:p w14:paraId="09D00132" w14:textId="77777777" w:rsidR="009B0DAC" w:rsidRPr="00541A3C" w:rsidRDefault="009B0DAC" w:rsidP="00F23B97">
            <w:pPr>
              <w:widowControl/>
              <w:ind w:left="-122"/>
              <w:jc w:val="center"/>
              <w:rPr>
                <w:rFonts w:ascii="Garamond" w:eastAsia="Times New Roman" w:hAnsi="Garamond"/>
                <w:b/>
                <w:lang w:eastAsia="pl-PL"/>
              </w:rPr>
            </w:pPr>
            <w:r w:rsidRPr="00541A3C">
              <w:rPr>
                <w:rFonts w:ascii="Garamond" w:eastAsia="Times New Roman" w:hAnsi="Garamond"/>
                <w:b/>
                <w:lang w:eastAsia="pl-PL"/>
              </w:rPr>
              <w:t>Liczba sztuk</w:t>
            </w:r>
          </w:p>
        </w:tc>
        <w:tc>
          <w:tcPr>
            <w:tcW w:w="3403" w:type="dxa"/>
            <w:tcBorders>
              <w:bottom w:val="single" w:sz="4" w:space="0" w:color="auto"/>
            </w:tcBorders>
            <w:shd w:val="clear" w:color="auto" w:fill="F2F2F2"/>
            <w:vAlign w:val="center"/>
          </w:tcPr>
          <w:p w14:paraId="0BCA9E61" w14:textId="77777777" w:rsidR="009B0DAC" w:rsidRPr="00541A3C" w:rsidRDefault="009B0DAC" w:rsidP="00F23B97">
            <w:pPr>
              <w:widowControl/>
              <w:jc w:val="center"/>
              <w:rPr>
                <w:rFonts w:ascii="Garamond" w:eastAsia="Times New Roman" w:hAnsi="Garamond"/>
                <w:b/>
                <w:lang w:eastAsia="pl-PL"/>
              </w:rPr>
            </w:pPr>
            <w:r w:rsidRPr="00541A3C">
              <w:rPr>
                <w:rFonts w:ascii="Garamond" w:eastAsia="Times New Roman" w:hAnsi="Garamond"/>
                <w:b/>
                <w:lang w:eastAsia="pl-PL"/>
              </w:rPr>
              <w:t>Nazwa i typ/model/</w:t>
            </w:r>
          </w:p>
          <w:p w14:paraId="772AA017" w14:textId="77777777" w:rsidR="009B0DAC" w:rsidRPr="00541A3C" w:rsidRDefault="009B0DAC" w:rsidP="00F23B97">
            <w:pPr>
              <w:widowControl/>
              <w:jc w:val="center"/>
              <w:rPr>
                <w:rFonts w:ascii="Garamond" w:eastAsia="Times New Roman" w:hAnsi="Garamond"/>
                <w:b/>
                <w:lang w:eastAsia="pl-PL"/>
              </w:rPr>
            </w:pPr>
            <w:r w:rsidRPr="00541A3C">
              <w:rPr>
                <w:rFonts w:ascii="Garamond" w:eastAsia="Times New Roman" w:hAnsi="Garamond"/>
                <w:b/>
                <w:lang w:eastAsia="pl-PL"/>
              </w:rPr>
              <w:t>Producent/Kraj produkcji</w:t>
            </w:r>
          </w:p>
        </w:tc>
        <w:tc>
          <w:tcPr>
            <w:tcW w:w="3402" w:type="dxa"/>
            <w:tcBorders>
              <w:bottom w:val="single" w:sz="4" w:space="0" w:color="auto"/>
            </w:tcBorders>
            <w:shd w:val="clear" w:color="auto" w:fill="F2F2F2"/>
            <w:vAlign w:val="center"/>
          </w:tcPr>
          <w:p w14:paraId="394C7CAE" w14:textId="77777777" w:rsidR="009B0DAC" w:rsidRPr="00541A3C" w:rsidRDefault="009B0DAC" w:rsidP="00F23B97">
            <w:pPr>
              <w:widowControl/>
              <w:jc w:val="center"/>
              <w:rPr>
                <w:rFonts w:ascii="Garamond" w:eastAsia="Times New Roman" w:hAnsi="Garamond"/>
                <w:b/>
                <w:lang w:eastAsia="pl-PL"/>
              </w:rPr>
            </w:pPr>
            <w:r w:rsidRPr="00541A3C">
              <w:rPr>
                <w:rFonts w:ascii="Garamond" w:eastAsia="Times New Roman" w:hAnsi="Garamond"/>
                <w:b/>
                <w:lang w:eastAsia="pl-PL"/>
              </w:rPr>
              <w:t xml:space="preserve">Rok produkcji </w:t>
            </w:r>
          </w:p>
          <w:p w14:paraId="4657EF76" w14:textId="2089FAA0" w:rsidR="009B0DAC" w:rsidRPr="00541A3C" w:rsidRDefault="009B0DAC" w:rsidP="00F23B97">
            <w:pPr>
              <w:widowControl/>
              <w:jc w:val="center"/>
              <w:rPr>
                <w:rFonts w:ascii="Garamond" w:eastAsia="Times New Roman" w:hAnsi="Garamond"/>
                <w:b/>
                <w:lang w:eastAsia="pl-PL"/>
              </w:rPr>
            </w:pPr>
            <w:r w:rsidRPr="00541A3C">
              <w:rPr>
                <w:rFonts w:ascii="Garamond" w:eastAsia="Lucida Sans Unicode" w:hAnsi="Garamond"/>
                <w:kern w:val="3"/>
                <w:lang w:eastAsia="zh-CN" w:bidi="hi-IN"/>
              </w:rPr>
              <w:t xml:space="preserve">(nie wcześniej </w:t>
            </w:r>
            <w:r w:rsidR="00DB2261">
              <w:rPr>
                <w:rFonts w:ascii="Garamond" w:eastAsia="Lucida Sans Unicode" w:hAnsi="Garamond"/>
                <w:kern w:val="3"/>
                <w:lang w:eastAsia="zh-CN" w:bidi="hi-IN"/>
              </w:rPr>
              <w:t>niż 2020</w:t>
            </w:r>
            <w:r w:rsidRPr="00541A3C">
              <w:rPr>
                <w:rFonts w:ascii="Garamond" w:eastAsia="Lucida Sans Unicode" w:hAnsi="Garamond"/>
                <w:kern w:val="3"/>
                <w:lang w:eastAsia="zh-CN" w:bidi="hi-IN"/>
              </w:rPr>
              <w:t>)</w:t>
            </w:r>
          </w:p>
        </w:tc>
        <w:tc>
          <w:tcPr>
            <w:tcW w:w="3686" w:type="dxa"/>
            <w:tcBorders>
              <w:bottom w:val="single" w:sz="4" w:space="0" w:color="auto"/>
              <w:right w:val="single" w:sz="4" w:space="0" w:color="auto"/>
            </w:tcBorders>
            <w:shd w:val="clear" w:color="auto" w:fill="F2F2F2"/>
            <w:vAlign w:val="center"/>
          </w:tcPr>
          <w:p w14:paraId="368A49F3" w14:textId="77777777" w:rsidR="009B0DAC" w:rsidRPr="00541A3C" w:rsidRDefault="009B0DAC" w:rsidP="00F23B97">
            <w:pPr>
              <w:widowControl/>
              <w:jc w:val="center"/>
              <w:rPr>
                <w:rFonts w:ascii="Garamond" w:eastAsia="Times New Roman" w:hAnsi="Garamond"/>
                <w:b/>
                <w:lang w:eastAsia="pl-PL"/>
              </w:rPr>
            </w:pPr>
            <w:r w:rsidRPr="00541A3C">
              <w:rPr>
                <w:rFonts w:ascii="Garamond" w:eastAsia="Times New Roman" w:hAnsi="Garamond"/>
                <w:b/>
                <w:lang w:eastAsia="pl-PL"/>
              </w:rPr>
              <w:t xml:space="preserve">Klasa wyrobu medycznego  </w:t>
            </w:r>
            <w:r w:rsidRPr="00541A3C">
              <w:rPr>
                <w:rFonts w:ascii="Garamond" w:eastAsia="Times New Roman" w:hAnsi="Garamond"/>
                <w:lang w:eastAsia="pl-PL"/>
              </w:rPr>
              <w:t>(jeżeli dotyczy):</w:t>
            </w:r>
          </w:p>
        </w:tc>
      </w:tr>
      <w:tr w:rsidR="009B0DAC" w:rsidRPr="00541A3C" w14:paraId="75CC679A" w14:textId="77777777" w:rsidTr="00F23B97">
        <w:trPr>
          <w:trHeight w:val="1051"/>
        </w:trPr>
        <w:tc>
          <w:tcPr>
            <w:tcW w:w="565" w:type="dxa"/>
            <w:tcBorders>
              <w:bottom w:val="single" w:sz="4" w:space="0" w:color="auto"/>
            </w:tcBorders>
            <w:shd w:val="clear" w:color="auto" w:fill="F2F2F2"/>
            <w:vAlign w:val="center"/>
          </w:tcPr>
          <w:p w14:paraId="2C0626E7" w14:textId="77777777" w:rsidR="009B0DAC" w:rsidRPr="00541A3C" w:rsidRDefault="009B0DAC" w:rsidP="00F23B97">
            <w:pPr>
              <w:widowControl/>
              <w:jc w:val="center"/>
              <w:rPr>
                <w:rFonts w:ascii="Garamond" w:eastAsia="Times New Roman" w:hAnsi="Garamond"/>
                <w:lang w:eastAsia="pl-PL"/>
              </w:rPr>
            </w:pPr>
            <w:r w:rsidRPr="00541A3C">
              <w:rPr>
                <w:rFonts w:ascii="Garamond" w:eastAsia="Times New Roman" w:hAnsi="Garamond"/>
                <w:lang w:eastAsia="pl-PL"/>
              </w:rPr>
              <w:t>1.</w:t>
            </w:r>
          </w:p>
        </w:tc>
        <w:tc>
          <w:tcPr>
            <w:tcW w:w="2109" w:type="dxa"/>
            <w:tcBorders>
              <w:bottom w:val="single" w:sz="4" w:space="0" w:color="auto"/>
            </w:tcBorders>
            <w:shd w:val="clear" w:color="auto" w:fill="F2F2F2"/>
            <w:vAlign w:val="center"/>
          </w:tcPr>
          <w:p w14:paraId="030F2E15" w14:textId="4CA2170B" w:rsidR="009B0DAC" w:rsidRPr="004548FD" w:rsidRDefault="00967810" w:rsidP="00524C3C">
            <w:pPr>
              <w:widowControl/>
              <w:rPr>
                <w:rFonts w:ascii="Garamond" w:hAnsi="Garamond"/>
                <w:b/>
              </w:rPr>
            </w:pPr>
            <w:r>
              <w:rPr>
                <w:rFonts w:ascii="Garamond" w:hAnsi="Garamond"/>
                <w:b/>
              </w:rPr>
              <w:t>R</w:t>
            </w:r>
            <w:r w:rsidRPr="00967810">
              <w:rPr>
                <w:rFonts w:ascii="Garamond" w:hAnsi="Garamond"/>
                <w:b/>
              </w:rPr>
              <w:t xml:space="preserve">obot do produkcji </w:t>
            </w:r>
            <w:proofErr w:type="spellStart"/>
            <w:r w:rsidRPr="00967810">
              <w:rPr>
                <w:rFonts w:ascii="Garamond" w:hAnsi="Garamond"/>
                <w:b/>
              </w:rPr>
              <w:t>cytostatyków</w:t>
            </w:r>
            <w:proofErr w:type="spellEnd"/>
          </w:p>
        </w:tc>
        <w:tc>
          <w:tcPr>
            <w:tcW w:w="864" w:type="dxa"/>
            <w:tcBorders>
              <w:bottom w:val="single" w:sz="4" w:space="0" w:color="auto"/>
              <w:right w:val="single" w:sz="4" w:space="0" w:color="auto"/>
            </w:tcBorders>
            <w:shd w:val="clear" w:color="auto" w:fill="F2F2F2"/>
            <w:vAlign w:val="center"/>
          </w:tcPr>
          <w:p w14:paraId="78679E03" w14:textId="77777777" w:rsidR="009B0DAC" w:rsidRPr="00541A3C" w:rsidRDefault="009B0DAC" w:rsidP="00F23B97">
            <w:pPr>
              <w:widowControl/>
              <w:jc w:val="center"/>
              <w:rPr>
                <w:rFonts w:ascii="Garamond" w:eastAsia="Times New Roman" w:hAnsi="Garamond"/>
                <w:lang w:eastAsia="pl-PL"/>
              </w:rPr>
            </w:pPr>
            <w:r w:rsidRPr="00541A3C">
              <w:rPr>
                <w:rFonts w:ascii="Garamond" w:eastAsia="Times New Roman" w:hAnsi="Garamond"/>
                <w:bCs/>
                <w:lang w:eastAsia="pl-PL"/>
              </w:rPr>
              <w:t>1</w:t>
            </w:r>
          </w:p>
        </w:tc>
        <w:tc>
          <w:tcPr>
            <w:tcW w:w="3403" w:type="dxa"/>
            <w:tcBorders>
              <w:bottom w:val="single" w:sz="4" w:space="0" w:color="auto"/>
            </w:tcBorders>
            <w:vAlign w:val="center"/>
          </w:tcPr>
          <w:p w14:paraId="3A25D6BF" w14:textId="77777777" w:rsidR="009B0DAC" w:rsidRPr="00541A3C" w:rsidRDefault="009B0DAC" w:rsidP="00F23B97">
            <w:pPr>
              <w:widowControl/>
              <w:jc w:val="center"/>
              <w:rPr>
                <w:rFonts w:ascii="Garamond" w:hAnsi="Garamond"/>
              </w:rPr>
            </w:pPr>
          </w:p>
        </w:tc>
        <w:tc>
          <w:tcPr>
            <w:tcW w:w="3402" w:type="dxa"/>
            <w:tcBorders>
              <w:bottom w:val="single" w:sz="4" w:space="0" w:color="auto"/>
            </w:tcBorders>
            <w:vAlign w:val="center"/>
          </w:tcPr>
          <w:p w14:paraId="58AC3F51" w14:textId="77777777" w:rsidR="009B0DAC" w:rsidRPr="00541A3C" w:rsidRDefault="009B0DAC" w:rsidP="00F23B97">
            <w:pPr>
              <w:widowControl/>
              <w:jc w:val="center"/>
              <w:rPr>
                <w:rFonts w:ascii="Garamond" w:hAnsi="Garamond"/>
              </w:rPr>
            </w:pPr>
          </w:p>
        </w:tc>
        <w:tc>
          <w:tcPr>
            <w:tcW w:w="3686" w:type="dxa"/>
            <w:tcBorders>
              <w:right w:val="single" w:sz="4" w:space="0" w:color="auto"/>
            </w:tcBorders>
            <w:vAlign w:val="center"/>
          </w:tcPr>
          <w:p w14:paraId="6305EFC6" w14:textId="77777777" w:rsidR="009B0DAC" w:rsidRPr="00541A3C" w:rsidRDefault="009B0DAC" w:rsidP="00F23B97">
            <w:pPr>
              <w:widowControl/>
              <w:jc w:val="center"/>
              <w:rPr>
                <w:rFonts w:ascii="Garamond" w:hAnsi="Garamond"/>
              </w:rPr>
            </w:pPr>
          </w:p>
        </w:tc>
      </w:tr>
    </w:tbl>
    <w:p w14:paraId="3DAF75A2" w14:textId="77777777" w:rsidR="009B0DAC" w:rsidRDefault="009B0DAC" w:rsidP="009B0DAC"/>
    <w:p w14:paraId="0F4096E7" w14:textId="77777777" w:rsidR="009B0DAC" w:rsidRDefault="009B0DAC" w:rsidP="009B0DAC"/>
    <w:p w14:paraId="3BE9E799" w14:textId="77777777" w:rsidR="009B0DAC" w:rsidRDefault="009B0DAC" w:rsidP="009B0DAC"/>
    <w:tbl>
      <w:tblPr>
        <w:tblStyle w:val="Tabela-Siatka1"/>
        <w:tblW w:w="14029" w:type="dxa"/>
        <w:tblInd w:w="5" w:type="dxa"/>
        <w:tblLook w:val="04A0" w:firstRow="1" w:lastRow="0" w:firstColumn="1" w:lastColumn="0" w:noHBand="0" w:noVBand="1"/>
      </w:tblPr>
      <w:tblGrid>
        <w:gridCol w:w="237"/>
        <w:gridCol w:w="10390"/>
        <w:gridCol w:w="3402"/>
      </w:tblGrid>
      <w:tr w:rsidR="009B0DAC" w:rsidRPr="00B76991" w14:paraId="014D6212" w14:textId="77777777" w:rsidTr="00F23B97">
        <w:trPr>
          <w:trHeight w:val="566"/>
        </w:trPr>
        <w:tc>
          <w:tcPr>
            <w:tcW w:w="237" w:type="dxa"/>
            <w:tcBorders>
              <w:top w:val="nil"/>
              <w:left w:val="nil"/>
              <w:bottom w:val="nil"/>
              <w:right w:val="single" w:sz="4" w:space="0" w:color="auto"/>
            </w:tcBorders>
            <w:shd w:val="clear" w:color="auto" w:fill="FFFFFF"/>
          </w:tcPr>
          <w:p w14:paraId="17669D98" w14:textId="77777777" w:rsidR="009B0DAC" w:rsidRPr="00541A3C" w:rsidRDefault="009B0DAC" w:rsidP="00F23B97">
            <w:pPr>
              <w:widowControl/>
              <w:rPr>
                <w:rFonts w:ascii="Garamond" w:hAnsi="Garamond"/>
                <w:b/>
              </w:rPr>
            </w:pPr>
          </w:p>
        </w:tc>
        <w:tc>
          <w:tcPr>
            <w:tcW w:w="13792" w:type="dxa"/>
            <w:gridSpan w:val="2"/>
            <w:tcBorders>
              <w:top w:val="single" w:sz="4" w:space="0" w:color="auto"/>
              <w:left w:val="single" w:sz="4" w:space="0" w:color="auto"/>
            </w:tcBorders>
            <w:shd w:val="clear" w:color="auto" w:fill="F2F2F2"/>
            <w:vAlign w:val="center"/>
          </w:tcPr>
          <w:p w14:paraId="56B88EDC" w14:textId="77777777" w:rsidR="009B0DAC" w:rsidRPr="00541A3C" w:rsidRDefault="009B0DAC" w:rsidP="00F23B97">
            <w:pPr>
              <w:widowControl/>
              <w:jc w:val="center"/>
              <w:rPr>
                <w:rFonts w:ascii="Garamond" w:hAnsi="Garamond"/>
              </w:rPr>
            </w:pPr>
            <w:r w:rsidRPr="00363754">
              <w:rPr>
                <w:rFonts w:ascii="Garamond" w:eastAsia="Times New Roman" w:hAnsi="Garamond"/>
                <w:b/>
                <w:sz w:val="24"/>
                <w:szCs w:val="24"/>
                <w:u w:val="single"/>
                <w:lang w:eastAsia="pl-PL"/>
              </w:rPr>
              <w:t>Tabela</w:t>
            </w:r>
            <w:r>
              <w:rPr>
                <w:rFonts w:ascii="Garamond" w:eastAsia="Times New Roman" w:hAnsi="Garamond"/>
                <w:b/>
                <w:sz w:val="24"/>
                <w:szCs w:val="24"/>
                <w:u w:val="single"/>
                <w:lang w:eastAsia="pl-PL"/>
              </w:rPr>
              <w:t xml:space="preserve"> 2</w:t>
            </w:r>
            <w:r w:rsidRPr="00363754">
              <w:rPr>
                <w:rFonts w:ascii="Garamond" w:eastAsia="Times New Roman" w:hAnsi="Garamond"/>
                <w:b/>
                <w:sz w:val="24"/>
                <w:szCs w:val="24"/>
                <w:u w:val="single"/>
                <w:lang w:eastAsia="pl-PL"/>
              </w:rPr>
              <w:t xml:space="preserve"> – </w:t>
            </w:r>
            <w:r>
              <w:rPr>
                <w:rFonts w:ascii="Garamond" w:eastAsia="Times New Roman" w:hAnsi="Garamond"/>
                <w:b/>
                <w:sz w:val="24"/>
                <w:szCs w:val="24"/>
                <w:u w:val="single"/>
                <w:lang w:eastAsia="pl-PL"/>
              </w:rPr>
              <w:t>Wycena</w:t>
            </w:r>
          </w:p>
        </w:tc>
      </w:tr>
      <w:tr w:rsidR="009B0DAC" w:rsidRPr="00B76991" w14:paraId="011EC60B" w14:textId="77777777" w:rsidTr="00F23B97">
        <w:trPr>
          <w:trHeight w:val="566"/>
        </w:trPr>
        <w:tc>
          <w:tcPr>
            <w:tcW w:w="237" w:type="dxa"/>
            <w:tcBorders>
              <w:top w:val="nil"/>
              <w:left w:val="nil"/>
              <w:bottom w:val="nil"/>
              <w:right w:val="single" w:sz="4" w:space="0" w:color="auto"/>
            </w:tcBorders>
            <w:shd w:val="clear" w:color="auto" w:fill="FFFFFF"/>
          </w:tcPr>
          <w:p w14:paraId="10B7FF58" w14:textId="77777777" w:rsidR="009B0DAC" w:rsidRPr="00541A3C" w:rsidRDefault="009B0DAC" w:rsidP="00F23B97">
            <w:pPr>
              <w:widowControl/>
              <w:rPr>
                <w:rFonts w:ascii="Garamond" w:hAnsi="Garamond"/>
                <w:b/>
              </w:rPr>
            </w:pPr>
          </w:p>
        </w:tc>
        <w:tc>
          <w:tcPr>
            <w:tcW w:w="10390" w:type="dxa"/>
            <w:tcBorders>
              <w:top w:val="single" w:sz="4" w:space="0" w:color="auto"/>
              <w:left w:val="single" w:sz="4" w:space="0" w:color="auto"/>
            </w:tcBorders>
            <w:shd w:val="clear" w:color="auto" w:fill="F2F2F2"/>
            <w:vAlign w:val="center"/>
          </w:tcPr>
          <w:p w14:paraId="7DCB8C49" w14:textId="578607FF" w:rsidR="009B0DAC" w:rsidRPr="00541A3C" w:rsidRDefault="009B0DAC" w:rsidP="001B265C">
            <w:pPr>
              <w:widowControl/>
              <w:rPr>
                <w:rFonts w:ascii="Garamond" w:hAnsi="Garamond"/>
                <w:b/>
              </w:rPr>
            </w:pPr>
            <w:r w:rsidRPr="00541A3C">
              <w:rPr>
                <w:rFonts w:ascii="Garamond" w:hAnsi="Garamond"/>
                <w:b/>
              </w:rPr>
              <w:t>A: Ce</w:t>
            </w:r>
            <w:r>
              <w:rPr>
                <w:rFonts w:ascii="Garamond" w:hAnsi="Garamond"/>
                <w:b/>
              </w:rPr>
              <w:t xml:space="preserve">na brutto </w:t>
            </w:r>
            <w:r w:rsidR="007E339E">
              <w:rPr>
                <w:rFonts w:ascii="Garamond" w:hAnsi="Garamond"/>
                <w:b/>
              </w:rPr>
              <w:t>sprzętu</w:t>
            </w:r>
            <w:r w:rsidR="001B265C" w:rsidRPr="000232AD">
              <w:rPr>
                <w:rFonts w:ascii="Garamond" w:hAnsi="Garamond"/>
                <w:i/>
                <w:color w:val="0070C0"/>
              </w:rPr>
              <w:t xml:space="preserve"> </w:t>
            </w:r>
            <w:r w:rsidRPr="00541A3C">
              <w:rPr>
                <w:rFonts w:ascii="Garamond" w:hAnsi="Garamond"/>
                <w:b/>
              </w:rPr>
              <w:t>(w zł)</w:t>
            </w:r>
            <w:r>
              <w:rPr>
                <w:rFonts w:ascii="Garamond" w:hAnsi="Garamond"/>
                <w:b/>
              </w:rPr>
              <w:t>:</w:t>
            </w:r>
          </w:p>
        </w:tc>
        <w:tc>
          <w:tcPr>
            <w:tcW w:w="3402" w:type="dxa"/>
            <w:tcBorders>
              <w:top w:val="single" w:sz="4" w:space="0" w:color="auto"/>
            </w:tcBorders>
            <w:vAlign w:val="center"/>
          </w:tcPr>
          <w:p w14:paraId="04D1D681" w14:textId="77777777" w:rsidR="009B0DAC" w:rsidRPr="00541A3C" w:rsidRDefault="009B0DAC" w:rsidP="00F23B97">
            <w:pPr>
              <w:widowControl/>
              <w:jc w:val="center"/>
              <w:rPr>
                <w:rFonts w:ascii="Garamond" w:hAnsi="Garamond"/>
              </w:rPr>
            </w:pPr>
          </w:p>
        </w:tc>
      </w:tr>
      <w:tr w:rsidR="009B0DAC" w:rsidRPr="00B76991" w14:paraId="09D16E4C" w14:textId="77777777" w:rsidTr="00F23B97">
        <w:trPr>
          <w:trHeight w:val="560"/>
        </w:trPr>
        <w:tc>
          <w:tcPr>
            <w:tcW w:w="237" w:type="dxa"/>
            <w:tcBorders>
              <w:top w:val="nil"/>
              <w:left w:val="nil"/>
              <w:bottom w:val="nil"/>
              <w:right w:val="single" w:sz="4" w:space="0" w:color="auto"/>
            </w:tcBorders>
            <w:shd w:val="clear" w:color="auto" w:fill="FFFFFF"/>
          </w:tcPr>
          <w:p w14:paraId="64417A34" w14:textId="77777777" w:rsidR="009B0DAC" w:rsidRPr="00541A3C" w:rsidRDefault="009B0DAC" w:rsidP="00F23B97">
            <w:pPr>
              <w:widowControl/>
              <w:rPr>
                <w:rFonts w:ascii="Garamond" w:hAnsi="Garamond"/>
                <w:b/>
              </w:rPr>
            </w:pPr>
          </w:p>
        </w:tc>
        <w:tc>
          <w:tcPr>
            <w:tcW w:w="10390" w:type="dxa"/>
            <w:tcBorders>
              <w:left w:val="single" w:sz="4" w:space="0" w:color="auto"/>
            </w:tcBorders>
            <w:shd w:val="clear" w:color="auto" w:fill="F2F2F2"/>
            <w:vAlign w:val="center"/>
          </w:tcPr>
          <w:p w14:paraId="3EF9F861" w14:textId="0977A5DE" w:rsidR="009B0DAC" w:rsidRPr="00541A3C" w:rsidRDefault="001B265C" w:rsidP="001B265C">
            <w:pPr>
              <w:widowControl/>
              <w:rPr>
                <w:rFonts w:ascii="Garamond" w:hAnsi="Garamond"/>
                <w:b/>
              </w:rPr>
            </w:pPr>
            <w:r>
              <w:rPr>
                <w:rFonts w:ascii="Garamond" w:hAnsi="Garamond"/>
                <w:b/>
              </w:rPr>
              <w:t>B</w:t>
            </w:r>
            <w:r w:rsidR="009B0DAC" w:rsidRPr="00541A3C">
              <w:rPr>
                <w:rFonts w:ascii="Garamond" w:hAnsi="Garamond"/>
                <w:b/>
              </w:rPr>
              <w:t xml:space="preserve">: </w:t>
            </w:r>
            <w:r w:rsidR="009B0DAC" w:rsidRPr="00541A3C">
              <w:rPr>
                <w:rFonts w:ascii="Garamond" w:hAnsi="Garamond"/>
                <w:b/>
                <w:bCs/>
              </w:rPr>
              <w:t xml:space="preserve">Cena brutto </w:t>
            </w:r>
            <w:r w:rsidR="009B0DAC">
              <w:rPr>
                <w:rFonts w:ascii="Garamond" w:hAnsi="Garamond"/>
                <w:b/>
                <w:bCs/>
              </w:rPr>
              <w:t xml:space="preserve">dostawy, </w:t>
            </w:r>
            <w:r>
              <w:rPr>
                <w:rFonts w:ascii="Garamond" w:hAnsi="Garamond"/>
                <w:b/>
                <w:bCs/>
              </w:rPr>
              <w:t xml:space="preserve">instalacji </w:t>
            </w:r>
            <w:r w:rsidR="009B0DAC">
              <w:rPr>
                <w:rFonts w:ascii="Garamond" w:hAnsi="Garamond"/>
                <w:i/>
              </w:rPr>
              <w:t xml:space="preserve"> </w:t>
            </w:r>
            <w:r w:rsidR="009B0DAC" w:rsidRPr="00541A3C">
              <w:rPr>
                <w:rFonts w:ascii="Garamond" w:hAnsi="Garamond"/>
                <w:b/>
                <w:bCs/>
              </w:rPr>
              <w:t xml:space="preserve">i uruchomienia sprzętu </w:t>
            </w:r>
            <w:r w:rsidR="009B0DAC" w:rsidRPr="00541A3C">
              <w:rPr>
                <w:rFonts w:ascii="Garamond" w:hAnsi="Garamond"/>
                <w:b/>
              </w:rPr>
              <w:t>(w zł):</w:t>
            </w:r>
          </w:p>
        </w:tc>
        <w:tc>
          <w:tcPr>
            <w:tcW w:w="3402" w:type="dxa"/>
            <w:vAlign w:val="center"/>
          </w:tcPr>
          <w:p w14:paraId="16BA72C3" w14:textId="77777777" w:rsidR="009B0DAC" w:rsidRPr="00541A3C" w:rsidRDefault="009B0DAC" w:rsidP="00F23B97">
            <w:pPr>
              <w:widowControl/>
              <w:jc w:val="center"/>
              <w:rPr>
                <w:rFonts w:ascii="Garamond" w:hAnsi="Garamond"/>
              </w:rPr>
            </w:pPr>
          </w:p>
        </w:tc>
      </w:tr>
      <w:tr w:rsidR="009B0DAC" w:rsidRPr="00B76991" w14:paraId="31A393E8" w14:textId="77777777" w:rsidTr="00F23B97">
        <w:trPr>
          <w:trHeight w:val="443"/>
        </w:trPr>
        <w:tc>
          <w:tcPr>
            <w:tcW w:w="237" w:type="dxa"/>
            <w:tcBorders>
              <w:top w:val="nil"/>
              <w:left w:val="nil"/>
              <w:bottom w:val="nil"/>
              <w:right w:val="single" w:sz="4" w:space="0" w:color="auto"/>
            </w:tcBorders>
            <w:shd w:val="clear" w:color="auto" w:fill="FFFFFF"/>
          </w:tcPr>
          <w:p w14:paraId="428109B7" w14:textId="77777777" w:rsidR="009B0DAC" w:rsidRPr="00541A3C" w:rsidRDefault="009B0DAC" w:rsidP="00F23B97">
            <w:pPr>
              <w:widowControl/>
              <w:rPr>
                <w:rFonts w:ascii="Garamond" w:hAnsi="Garamond"/>
                <w:b/>
              </w:rPr>
            </w:pPr>
          </w:p>
        </w:tc>
        <w:tc>
          <w:tcPr>
            <w:tcW w:w="10390" w:type="dxa"/>
            <w:tcBorders>
              <w:left w:val="single" w:sz="4" w:space="0" w:color="auto"/>
            </w:tcBorders>
            <w:shd w:val="clear" w:color="auto" w:fill="F2F2F2"/>
            <w:vAlign w:val="center"/>
          </w:tcPr>
          <w:p w14:paraId="6B5E7C7B" w14:textId="505A19D2" w:rsidR="009B0DAC" w:rsidRPr="00541A3C" w:rsidRDefault="001B265C" w:rsidP="00F23B97">
            <w:pPr>
              <w:widowControl/>
              <w:rPr>
                <w:rFonts w:ascii="Garamond" w:hAnsi="Garamond"/>
                <w:b/>
              </w:rPr>
            </w:pPr>
            <w:r>
              <w:rPr>
                <w:rFonts w:ascii="Garamond" w:hAnsi="Garamond"/>
                <w:b/>
              </w:rPr>
              <w:t>C</w:t>
            </w:r>
            <w:r w:rsidR="009B0DAC" w:rsidRPr="00541A3C">
              <w:rPr>
                <w:rFonts w:ascii="Garamond" w:hAnsi="Garamond"/>
                <w:b/>
              </w:rPr>
              <w:t xml:space="preserve">: </w:t>
            </w:r>
            <w:r w:rsidR="009B0DAC" w:rsidRPr="00541A3C">
              <w:rPr>
                <w:rFonts w:ascii="Garamond" w:hAnsi="Garamond"/>
                <w:b/>
                <w:bCs/>
              </w:rPr>
              <w:t>Cena brutto szkoleń</w:t>
            </w:r>
            <w:r w:rsidR="009B0DAC" w:rsidRPr="00541A3C">
              <w:rPr>
                <w:rFonts w:ascii="Garamond" w:hAnsi="Garamond"/>
                <w:b/>
              </w:rPr>
              <w:t xml:space="preserve"> </w:t>
            </w:r>
            <w:bookmarkStart w:id="0" w:name="_GoBack"/>
            <w:bookmarkEnd w:id="0"/>
            <w:r w:rsidR="009B0DAC" w:rsidRPr="00541A3C">
              <w:rPr>
                <w:rFonts w:ascii="Garamond" w:hAnsi="Garamond"/>
                <w:b/>
              </w:rPr>
              <w:t>(w zł):</w:t>
            </w:r>
          </w:p>
        </w:tc>
        <w:tc>
          <w:tcPr>
            <w:tcW w:w="3402" w:type="dxa"/>
            <w:vAlign w:val="center"/>
          </w:tcPr>
          <w:p w14:paraId="22DA7412" w14:textId="77777777" w:rsidR="009B0DAC" w:rsidRPr="00541A3C" w:rsidRDefault="009B0DAC" w:rsidP="00F23B97">
            <w:pPr>
              <w:widowControl/>
              <w:jc w:val="center"/>
              <w:rPr>
                <w:rFonts w:ascii="Garamond" w:hAnsi="Garamond"/>
              </w:rPr>
            </w:pPr>
          </w:p>
        </w:tc>
      </w:tr>
    </w:tbl>
    <w:p w14:paraId="6B6DFC0D" w14:textId="77777777" w:rsidR="009B0DAC" w:rsidRPr="00541A3C" w:rsidRDefault="009B0DAC" w:rsidP="009B0DAC">
      <w:pPr>
        <w:widowControl/>
        <w:tabs>
          <w:tab w:val="left" w:pos="8985"/>
        </w:tabs>
        <w:rPr>
          <w:rFonts w:ascii="Garamond" w:hAnsi="Garamond"/>
        </w:rPr>
      </w:pPr>
    </w:p>
    <w:tbl>
      <w:tblPr>
        <w:tblW w:w="2938" w:type="pct"/>
        <w:tblInd w:w="5807" w:type="dxa"/>
        <w:tblCellMar>
          <w:left w:w="10" w:type="dxa"/>
          <w:right w:w="10" w:type="dxa"/>
        </w:tblCellMar>
        <w:tblLook w:val="04A0" w:firstRow="1" w:lastRow="0" w:firstColumn="1" w:lastColumn="0" w:noHBand="0" w:noVBand="1"/>
      </w:tblPr>
      <w:tblGrid>
        <w:gridCol w:w="4820"/>
        <w:gridCol w:w="3403"/>
      </w:tblGrid>
      <w:tr w:rsidR="009B0DAC" w:rsidRPr="00B76991" w14:paraId="00D1849F" w14:textId="77777777" w:rsidTr="00F23B97">
        <w:trPr>
          <w:trHeight w:val="830"/>
        </w:trPr>
        <w:tc>
          <w:tcPr>
            <w:tcW w:w="293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56B7794" w14:textId="46324E7F" w:rsidR="009B0DAC" w:rsidRPr="00541A3C" w:rsidRDefault="009B0DAC" w:rsidP="00F23B97">
            <w:pPr>
              <w:suppressAutoHyphens/>
              <w:snapToGrid w:val="0"/>
              <w:spacing w:line="276" w:lineRule="auto"/>
              <w:jc w:val="center"/>
              <w:rPr>
                <w:rFonts w:ascii="Garamond" w:eastAsia="Andale Sans UI" w:hAnsi="Garamond"/>
                <w:b/>
                <w:bCs/>
                <w:kern w:val="2"/>
              </w:rPr>
            </w:pPr>
            <w:r w:rsidRPr="00541A3C">
              <w:rPr>
                <w:rFonts w:ascii="Garamond" w:eastAsia="Andale Sans UI" w:hAnsi="Garamond"/>
                <w:b/>
                <w:bCs/>
                <w:kern w:val="2"/>
              </w:rPr>
              <w:t xml:space="preserve">A+ B + C: Cena brutto oferty </w:t>
            </w:r>
            <w:r w:rsidRPr="00541A3C">
              <w:rPr>
                <w:rFonts w:ascii="Garamond" w:eastAsia="Times New Roman" w:hAnsi="Garamond"/>
                <w:b/>
                <w:kern w:val="2"/>
              </w:rPr>
              <w:t>(w zł)</w:t>
            </w:r>
            <w:r>
              <w:rPr>
                <w:rFonts w:ascii="Garamond" w:eastAsia="Times New Roman" w:hAnsi="Garamond"/>
                <w:b/>
                <w:kern w:val="2"/>
              </w:rPr>
              <w:t>:</w:t>
            </w:r>
          </w:p>
        </w:tc>
        <w:tc>
          <w:tcPr>
            <w:tcW w:w="2069"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6D76885" w14:textId="77777777" w:rsidR="009B0DAC" w:rsidRPr="00541A3C" w:rsidRDefault="009B0DAC" w:rsidP="00F23B97">
            <w:pPr>
              <w:suppressAutoHyphens/>
              <w:snapToGrid w:val="0"/>
              <w:spacing w:line="276" w:lineRule="auto"/>
              <w:jc w:val="center"/>
              <w:rPr>
                <w:rFonts w:ascii="Garamond" w:eastAsia="Andale Sans UI" w:hAnsi="Garamond"/>
                <w:b/>
                <w:bCs/>
                <w:kern w:val="2"/>
              </w:rPr>
            </w:pPr>
          </w:p>
        </w:tc>
      </w:tr>
    </w:tbl>
    <w:p w14:paraId="1DCDE4E9"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7ED38958"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1448F8D8"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4E7F4452"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036CCD11"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0003BF66"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2AD264B4"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646E0D27" w14:textId="77777777" w:rsidR="00541A3C" w:rsidRPr="00541A3C" w:rsidRDefault="00541A3C" w:rsidP="00541A3C">
      <w:pPr>
        <w:widowControl/>
        <w:suppressAutoHyphens/>
        <w:autoSpaceDN w:val="0"/>
        <w:spacing w:line="288" w:lineRule="auto"/>
        <w:textAlignment w:val="baseline"/>
        <w:rPr>
          <w:rFonts w:ascii="Garamond" w:eastAsia="Lucida Sans Unicode" w:hAnsi="Garamond"/>
          <w:kern w:val="3"/>
          <w:lang w:eastAsia="zh-CN" w:bidi="hi-IN"/>
        </w:rPr>
      </w:pPr>
    </w:p>
    <w:p w14:paraId="0664E7CC" w14:textId="77777777" w:rsidR="00605F1F" w:rsidRPr="00541A3C" w:rsidRDefault="00605F1F" w:rsidP="00605F1F">
      <w:pPr>
        <w:widowControl/>
        <w:suppressAutoHyphens/>
        <w:jc w:val="center"/>
        <w:rPr>
          <w:rFonts w:ascii="Garamond" w:eastAsia="Times New Roman" w:hAnsi="Garamond"/>
          <w:b/>
          <w:lang w:eastAsia="ar-SA"/>
        </w:rPr>
      </w:pPr>
      <w:r w:rsidRPr="00541A3C">
        <w:rPr>
          <w:rFonts w:ascii="Garamond" w:eastAsia="Times New Roman" w:hAnsi="Garamond"/>
          <w:b/>
          <w:lang w:eastAsia="ar-SA"/>
        </w:rPr>
        <w:lastRenderedPageBreak/>
        <w:t>PARAMETRY TECHNICZNE I EKSPLOATACYJNE</w:t>
      </w:r>
    </w:p>
    <w:p w14:paraId="681D4197" w14:textId="77777777" w:rsidR="00605F1F" w:rsidRPr="00541A3C" w:rsidRDefault="00605F1F" w:rsidP="00605F1F">
      <w:pPr>
        <w:widowControl/>
        <w:suppressAutoHyphens/>
        <w:jc w:val="center"/>
        <w:rPr>
          <w:rFonts w:ascii="Garamond" w:hAnsi="Garamond"/>
          <w:b/>
        </w:rPr>
      </w:pPr>
      <w:r>
        <w:rPr>
          <w:rFonts w:ascii="Garamond" w:hAnsi="Garamond"/>
          <w:b/>
        </w:rPr>
        <w:t xml:space="preserve">Robot farmaceutyczny do produkcji </w:t>
      </w:r>
      <w:proofErr w:type="spellStart"/>
      <w:r>
        <w:rPr>
          <w:rFonts w:ascii="Garamond" w:hAnsi="Garamond"/>
          <w:b/>
        </w:rPr>
        <w:t>cytostatyków</w:t>
      </w:r>
      <w:proofErr w:type="spellEnd"/>
      <w:r>
        <w:rPr>
          <w:rFonts w:ascii="Garamond" w:hAnsi="Garamond"/>
          <w:b/>
        </w:rPr>
        <w:t xml:space="preserve"> (dalej: </w:t>
      </w:r>
      <w:proofErr w:type="spellStart"/>
      <w:r>
        <w:rPr>
          <w:rFonts w:ascii="Garamond" w:hAnsi="Garamond"/>
          <w:b/>
        </w:rPr>
        <w:t>cytorobot</w:t>
      </w:r>
      <w:proofErr w:type="spellEnd"/>
      <w:r>
        <w:rPr>
          <w:rFonts w:ascii="Garamond" w:hAnsi="Garamond"/>
          <w:b/>
        </w:rPr>
        <w:t>)</w:t>
      </w:r>
    </w:p>
    <w:p w14:paraId="456A3ECF" w14:textId="77777777" w:rsidR="00605F1F" w:rsidRPr="00541A3C" w:rsidRDefault="00605F1F" w:rsidP="00605F1F">
      <w:pPr>
        <w:widowControl/>
        <w:suppressAutoHyphens/>
        <w:rPr>
          <w:rFonts w:ascii="Garamond" w:eastAsia="Times New Roman" w:hAnsi="Garamond"/>
          <w:b/>
          <w:lang w:eastAsia="ar-SA"/>
        </w:rPr>
      </w:pPr>
    </w:p>
    <w:tbl>
      <w:tblPr>
        <w:tblW w:w="14931" w:type="dxa"/>
        <w:tblInd w:w="-5" w:type="dxa"/>
        <w:tblCellMar>
          <w:left w:w="70" w:type="dxa"/>
          <w:right w:w="70" w:type="dxa"/>
        </w:tblCellMar>
        <w:tblLook w:val="0000" w:firstRow="0" w:lastRow="0" w:firstColumn="0" w:lastColumn="0" w:noHBand="0" w:noVBand="0"/>
      </w:tblPr>
      <w:tblGrid>
        <w:gridCol w:w="918"/>
        <w:gridCol w:w="8459"/>
        <w:gridCol w:w="1463"/>
        <w:gridCol w:w="1819"/>
        <w:gridCol w:w="2272"/>
      </w:tblGrid>
      <w:tr w:rsidR="00605F1F" w:rsidRPr="00541A3C" w14:paraId="4639C941" w14:textId="77777777" w:rsidTr="00B42C04">
        <w:trPr>
          <w:trHeight w:val="340"/>
        </w:trPr>
        <w:tc>
          <w:tcPr>
            <w:tcW w:w="918" w:type="dxa"/>
            <w:tcBorders>
              <w:top w:val="single" w:sz="4" w:space="0" w:color="000000"/>
              <w:left w:val="single" w:sz="4" w:space="0" w:color="000000"/>
              <w:bottom w:val="single" w:sz="4" w:space="0" w:color="000000"/>
            </w:tcBorders>
            <w:shd w:val="clear" w:color="auto" w:fill="F2F2F2" w:themeFill="background1" w:themeFillShade="F2"/>
            <w:vAlign w:val="center"/>
          </w:tcPr>
          <w:p w14:paraId="17F855D5" w14:textId="77777777" w:rsidR="00605F1F" w:rsidRPr="00541A3C" w:rsidRDefault="00605F1F" w:rsidP="00B42C04">
            <w:pPr>
              <w:widowControl/>
              <w:suppressAutoHyphens/>
              <w:snapToGrid w:val="0"/>
              <w:spacing w:line="320" w:lineRule="exact"/>
              <w:contextualSpacing/>
              <w:rPr>
                <w:rFonts w:ascii="Garamond" w:eastAsia="Times New Roman" w:hAnsi="Garamond"/>
                <w:b/>
                <w:bCs/>
                <w:lang w:eastAsia="ar-SA"/>
              </w:rPr>
            </w:pPr>
            <w:r>
              <w:rPr>
                <w:rFonts w:ascii="Garamond" w:eastAsia="Times New Roman" w:hAnsi="Garamond"/>
                <w:b/>
                <w:bCs/>
                <w:lang w:eastAsia="ar-SA"/>
              </w:rPr>
              <w:t>Lp.</w:t>
            </w:r>
          </w:p>
        </w:tc>
        <w:tc>
          <w:tcPr>
            <w:tcW w:w="8459" w:type="dxa"/>
            <w:tcBorders>
              <w:top w:val="single" w:sz="4" w:space="0" w:color="000000"/>
              <w:left w:val="single" w:sz="4" w:space="0" w:color="000000"/>
              <w:bottom w:val="single" w:sz="4" w:space="0" w:color="000000"/>
            </w:tcBorders>
            <w:shd w:val="clear" w:color="auto" w:fill="F2F2F2" w:themeFill="background1" w:themeFillShade="F2"/>
            <w:vAlign w:val="center"/>
          </w:tcPr>
          <w:p w14:paraId="2D017C8F" w14:textId="77777777" w:rsidR="00605F1F" w:rsidRPr="00541A3C" w:rsidRDefault="00605F1F" w:rsidP="00B42C04">
            <w:pPr>
              <w:keepNext/>
              <w:widowControl/>
              <w:numPr>
                <w:ilvl w:val="2"/>
                <w:numId w:val="1"/>
              </w:numPr>
              <w:suppressAutoHyphens/>
              <w:snapToGrid w:val="0"/>
              <w:spacing w:after="200" w:line="320" w:lineRule="exact"/>
              <w:contextualSpacing/>
              <w:jc w:val="center"/>
              <w:outlineLvl w:val="2"/>
              <w:rPr>
                <w:rFonts w:ascii="Garamond" w:eastAsia="Times New Roman" w:hAnsi="Garamond"/>
                <w:b/>
                <w:bCs/>
                <w:lang w:eastAsia="ar-SA"/>
              </w:rPr>
            </w:pPr>
            <w:r w:rsidRPr="00541A3C">
              <w:rPr>
                <w:rFonts w:ascii="Garamond" w:eastAsia="Times New Roman" w:hAnsi="Garamond"/>
                <w:b/>
                <w:bCs/>
                <w:lang w:eastAsia="ar-SA"/>
              </w:rPr>
              <w:t>PARAMETR</w:t>
            </w:r>
          </w:p>
        </w:tc>
        <w:tc>
          <w:tcPr>
            <w:tcW w:w="146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2D144BEC" w14:textId="77777777" w:rsidR="00605F1F" w:rsidRPr="00541A3C" w:rsidRDefault="00605F1F" w:rsidP="00B42C04">
            <w:pPr>
              <w:widowControl/>
              <w:suppressAutoHyphens/>
              <w:snapToGrid w:val="0"/>
              <w:spacing w:line="320" w:lineRule="exact"/>
              <w:contextualSpacing/>
              <w:jc w:val="center"/>
              <w:rPr>
                <w:rFonts w:ascii="Garamond" w:eastAsia="Times New Roman" w:hAnsi="Garamond"/>
                <w:b/>
                <w:bCs/>
                <w:lang w:eastAsia="ar-SA"/>
              </w:rPr>
            </w:pPr>
            <w:r w:rsidRPr="00541A3C">
              <w:rPr>
                <w:rFonts w:ascii="Garamond" w:eastAsia="Times New Roman" w:hAnsi="Garamond"/>
                <w:b/>
                <w:bCs/>
                <w:lang w:eastAsia="ar-SA"/>
              </w:rPr>
              <w:t>PARAMETR WYMAGANY</w:t>
            </w:r>
          </w:p>
        </w:tc>
        <w:tc>
          <w:tcPr>
            <w:tcW w:w="1819" w:type="dxa"/>
            <w:tcBorders>
              <w:top w:val="single" w:sz="4" w:space="0" w:color="000000"/>
              <w:left w:val="single" w:sz="4" w:space="0" w:color="auto"/>
              <w:bottom w:val="single" w:sz="4" w:space="0" w:color="000000"/>
            </w:tcBorders>
            <w:shd w:val="clear" w:color="auto" w:fill="F2F2F2" w:themeFill="background1" w:themeFillShade="F2"/>
            <w:vAlign w:val="center"/>
          </w:tcPr>
          <w:p w14:paraId="7EB16BA1" w14:textId="77777777" w:rsidR="00605F1F" w:rsidRPr="00541A3C" w:rsidRDefault="00605F1F" w:rsidP="00B42C04">
            <w:pPr>
              <w:widowControl/>
              <w:suppressAutoHyphens/>
              <w:snapToGrid w:val="0"/>
              <w:spacing w:line="320" w:lineRule="exact"/>
              <w:contextualSpacing/>
              <w:jc w:val="center"/>
              <w:rPr>
                <w:rFonts w:ascii="Garamond" w:eastAsia="Times New Roman" w:hAnsi="Garamond"/>
                <w:b/>
                <w:bCs/>
                <w:lang w:eastAsia="ar-SA"/>
              </w:rPr>
            </w:pPr>
            <w:r w:rsidRPr="00541A3C">
              <w:rPr>
                <w:rFonts w:ascii="Garamond" w:eastAsia="Times New Roman" w:hAnsi="Garamond"/>
                <w:b/>
                <w:bCs/>
                <w:lang w:eastAsia="ar-SA"/>
              </w:rPr>
              <w:t>PARAMETR OFEROWANY</w:t>
            </w:r>
          </w:p>
        </w:tc>
        <w:tc>
          <w:tcPr>
            <w:tcW w:w="2272"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777B09F4" w14:textId="77777777" w:rsidR="00605F1F" w:rsidRPr="00541A3C" w:rsidRDefault="00605F1F" w:rsidP="00B42C04">
            <w:pPr>
              <w:widowControl/>
              <w:suppressAutoHyphens/>
              <w:snapToGrid w:val="0"/>
              <w:spacing w:line="320" w:lineRule="exact"/>
              <w:contextualSpacing/>
              <w:jc w:val="center"/>
              <w:rPr>
                <w:rFonts w:ascii="Garamond" w:eastAsia="Times New Roman" w:hAnsi="Garamond"/>
                <w:b/>
                <w:bCs/>
                <w:lang w:eastAsia="ar-SA"/>
              </w:rPr>
            </w:pPr>
            <w:r w:rsidRPr="00541A3C">
              <w:rPr>
                <w:rFonts w:ascii="Garamond" w:eastAsia="Times New Roman" w:hAnsi="Garamond"/>
                <w:b/>
                <w:bCs/>
                <w:lang w:eastAsia="ar-SA"/>
              </w:rPr>
              <w:t>SPOSÓB OCENY</w:t>
            </w:r>
          </w:p>
        </w:tc>
      </w:tr>
      <w:tr w:rsidR="00605F1F" w:rsidRPr="00CD2013" w14:paraId="3277A533" w14:textId="77777777" w:rsidTr="00B42C04">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31EAA6F2" w14:textId="77777777" w:rsidR="00605F1F" w:rsidRPr="00CD2013" w:rsidRDefault="00605F1F" w:rsidP="00B42C04">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tcPr>
          <w:p w14:paraId="12134DB6" w14:textId="77777777" w:rsidR="00605F1F" w:rsidRPr="00CD2013" w:rsidRDefault="00605F1F" w:rsidP="00B42C04">
            <w:pPr>
              <w:widowControl/>
              <w:spacing w:before="60" w:line="320" w:lineRule="exact"/>
              <w:ind w:right="-290"/>
              <w:contextualSpacing/>
              <w:rPr>
                <w:rFonts w:ascii="Garamond" w:hAnsi="Garamond"/>
              </w:rPr>
            </w:pPr>
            <w:r w:rsidRPr="00CD2013">
              <w:rPr>
                <w:rFonts w:ascii="Garamond" w:hAnsi="Garamond"/>
                <w:b/>
              </w:rPr>
              <w:t>PLANOWANE ZASTOSOWANIE:</w:t>
            </w:r>
            <w:r w:rsidRPr="00CD2013">
              <w:rPr>
                <w:rFonts w:ascii="Garamond" w:hAnsi="Garamond"/>
              </w:rPr>
              <w:t xml:space="preserve"> </w:t>
            </w:r>
          </w:p>
          <w:p w14:paraId="0998F0A6" w14:textId="77777777" w:rsidR="00605F1F" w:rsidRPr="00CD2013" w:rsidRDefault="00605F1F" w:rsidP="00B42C04">
            <w:pPr>
              <w:widowControl/>
              <w:spacing w:before="60" w:line="320" w:lineRule="exact"/>
              <w:ind w:right="-290"/>
              <w:contextualSpacing/>
              <w:rPr>
                <w:rFonts w:ascii="Garamond" w:hAnsi="Garamond"/>
              </w:rPr>
            </w:pPr>
            <w:r>
              <w:rPr>
                <w:rFonts w:ascii="Garamond" w:hAnsi="Garamond"/>
              </w:rPr>
              <w:t>Z</w:t>
            </w:r>
            <w:r w:rsidRPr="00CD2013">
              <w:rPr>
                <w:rFonts w:ascii="Garamond" w:hAnsi="Garamond"/>
              </w:rPr>
              <w:t>estaw musi być dostosowany do produkcji preparatów dla pacjenta i spełniać obowiązujące wymagania jakościowe dla pozajelitowych postaci leków.</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4B54C641" w14:textId="77777777" w:rsidR="00605F1F" w:rsidRPr="00CD2013" w:rsidRDefault="00605F1F" w:rsidP="00B42C04">
            <w:pPr>
              <w:widowControl/>
              <w:spacing w:before="60"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0E467D10" w14:textId="77777777" w:rsidR="00605F1F" w:rsidRPr="00CD2013" w:rsidRDefault="00605F1F" w:rsidP="00B42C04">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4138934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r w:rsidRPr="00CD2013">
              <w:rPr>
                <w:rFonts w:ascii="Garamond" w:eastAsia="Times New Roman" w:hAnsi="Garamond"/>
                <w:lang w:eastAsia="ar-SA"/>
              </w:rPr>
              <w:t>--------</w:t>
            </w:r>
          </w:p>
        </w:tc>
      </w:tr>
      <w:tr w:rsidR="00605F1F" w:rsidRPr="00CD2013" w14:paraId="31AE0906" w14:textId="77777777" w:rsidTr="00B42C04">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33096028" w14:textId="77777777" w:rsidR="00605F1F" w:rsidRPr="00CD2013" w:rsidRDefault="00605F1F" w:rsidP="00B42C04">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vAlign w:val="center"/>
          </w:tcPr>
          <w:p w14:paraId="09BAB514" w14:textId="77777777" w:rsidR="00605F1F" w:rsidRPr="003C4169" w:rsidRDefault="00605F1F" w:rsidP="00B42C04">
            <w:pPr>
              <w:widowControl/>
              <w:spacing w:line="320" w:lineRule="exact"/>
              <w:contextualSpacing/>
              <w:rPr>
                <w:rFonts w:ascii="Garamond" w:hAnsi="Garamond"/>
              </w:rPr>
            </w:pPr>
            <w:r w:rsidRPr="003C4169">
              <w:rPr>
                <w:rFonts w:ascii="Garamond" w:hAnsi="Garamond"/>
              </w:rPr>
              <w:t xml:space="preserve">Zestaw spełnia wymagania dla  klasy 2 urządzeń biologicznych (DIN EN 12469 i DIN 12980) lub równoważnych. </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5AC16BDF"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49543F46" w14:textId="77777777" w:rsidR="00605F1F" w:rsidRPr="00CD2013" w:rsidRDefault="00605F1F" w:rsidP="00B42C04">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400C4489"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F1C1ABD" w14:textId="77777777" w:rsidTr="00B42C04">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7C9CE911" w14:textId="77777777" w:rsidR="00605F1F" w:rsidRPr="00CD2013" w:rsidRDefault="00605F1F" w:rsidP="00B42C04">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vAlign w:val="center"/>
          </w:tcPr>
          <w:p w14:paraId="2AA632BA" w14:textId="77777777" w:rsidR="00605F1F" w:rsidRPr="003C4169" w:rsidRDefault="00605F1F" w:rsidP="00B42C04">
            <w:pPr>
              <w:widowControl/>
              <w:spacing w:line="320" w:lineRule="exact"/>
              <w:contextualSpacing/>
              <w:jc w:val="both"/>
              <w:rPr>
                <w:rFonts w:ascii="Garamond" w:hAnsi="Garamond"/>
              </w:rPr>
            </w:pPr>
            <w:r w:rsidRPr="003C4169">
              <w:rPr>
                <w:rFonts w:ascii="Garamond" w:hAnsi="Garamond"/>
              </w:rPr>
              <w:t>System w technologii otwartej, pozwalający na pracę z dostępnymi na rynku materiałami jednorazowymi różnych producentów.</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44F4E5A8"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021B40F1" w14:textId="77777777" w:rsidR="00605F1F" w:rsidRPr="00CD2013" w:rsidRDefault="00605F1F" w:rsidP="00B42C04">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6A97080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C5EE97B" w14:textId="77777777" w:rsidTr="00B42C04">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343A8A7F" w14:textId="77777777" w:rsidR="00605F1F" w:rsidRPr="00ED0F36" w:rsidRDefault="00605F1F" w:rsidP="00B42C04">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vAlign w:val="center"/>
          </w:tcPr>
          <w:p w14:paraId="44DFE8B4" w14:textId="77777777" w:rsidR="00605F1F" w:rsidRPr="00ED0F36" w:rsidRDefault="00605F1F" w:rsidP="00B42C04">
            <w:pPr>
              <w:widowControl/>
              <w:spacing w:line="320" w:lineRule="exact"/>
              <w:contextualSpacing/>
              <w:jc w:val="both"/>
              <w:rPr>
                <w:rFonts w:ascii="Garamond" w:hAnsi="Garamond"/>
              </w:rPr>
            </w:pPr>
            <w:r w:rsidRPr="00ED0F36">
              <w:rPr>
                <w:rFonts w:ascii="Garamond" w:hAnsi="Garamond"/>
              </w:rPr>
              <w:t>Wszystkie etapy procesu produkcji z użyciem zestawu zapewniają jałowość przygotowywanych preparatów i nie zagrażają bezpieczeństwu personelu i pacjentów</w:t>
            </w:r>
            <w:r w:rsidRPr="00ED0F36">
              <w:rPr>
                <w:rFonts w:ascii="Garamond" w:hAnsi="Garamond"/>
                <w:strike/>
              </w:rPr>
              <w:t>.</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5CEF0E91"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5A0EADF6" w14:textId="77777777" w:rsidR="00605F1F" w:rsidRPr="00CD2013" w:rsidRDefault="00605F1F" w:rsidP="00B42C04">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003495A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E5D12F0" w14:textId="77777777" w:rsidTr="00B42C04">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60301981" w14:textId="77777777" w:rsidR="00605F1F" w:rsidRPr="00CD2013" w:rsidRDefault="00605F1F" w:rsidP="00B42C04">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vAlign w:val="center"/>
          </w:tcPr>
          <w:p w14:paraId="304F61D3"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Powietrze z elementów zestawu po opuszczeniu kanału wywiewanego, musi być usunięte przez wyciąg centralny, nie może przedostawać się do otaczającego pomieszczenia.</w:t>
            </w:r>
            <w:r>
              <w:rPr>
                <w:rFonts w:ascii="Garamond" w:hAnsi="Garamond"/>
              </w:rPr>
              <w:t xml:space="preserve"> Wyciąg centralny jest elementem infrastruktury po stronie Zamawiającego.</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7068AE12"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7AEAE13F" w14:textId="77777777" w:rsidR="00605F1F" w:rsidRPr="00CD2013" w:rsidRDefault="00605F1F" w:rsidP="00B42C04">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1FD01FB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E101D37" w14:textId="77777777" w:rsidTr="00B42C04">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23AC2CCC" w14:textId="77777777" w:rsidR="00605F1F" w:rsidRPr="00CD2013" w:rsidRDefault="00605F1F" w:rsidP="00B42C04">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tcPr>
          <w:p w14:paraId="1F3F5D03"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b/>
                <w:bCs/>
              </w:rPr>
              <w:t>LOKALIZACJA I INSTALACJA SPRZĘTU</w:t>
            </w:r>
            <w:r w:rsidRPr="00CD2013">
              <w:rPr>
                <w:rFonts w:ascii="Garamond" w:hAnsi="Garamond"/>
              </w:rPr>
              <w:t xml:space="preserve">: </w:t>
            </w:r>
            <w:r w:rsidRPr="00CD2013">
              <w:rPr>
                <w:rFonts w:ascii="Garamond" w:hAnsi="Garamond"/>
                <w:i/>
                <w:iCs/>
              </w:rPr>
              <w:t xml:space="preserve"> Urządzenie </w:t>
            </w:r>
            <w:r>
              <w:rPr>
                <w:rFonts w:ascii="Garamond" w:hAnsi="Garamond"/>
                <w:i/>
                <w:iCs/>
              </w:rPr>
              <w:t>musi być umieszczone, zgodnie z </w:t>
            </w:r>
            <w:r w:rsidRPr="003C4169">
              <w:rPr>
                <w:rFonts w:ascii="Garamond" w:hAnsi="Garamond"/>
                <w:i/>
                <w:iCs/>
              </w:rPr>
              <w:t>obowiązującymi przepisami, w pomieszczeniu o klasie B czystości powietrza. Pomieszczenie wskazuje Zamawiający.</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5CDFF9D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17802DA2" w14:textId="77777777" w:rsidR="00605F1F" w:rsidRPr="00CD2013" w:rsidRDefault="00605F1F" w:rsidP="00B42C04">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2B635DB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29C23CF" w14:textId="77777777" w:rsidTr="00B42C04">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6B3D7CA0" w14:textId="77777777" w:rsidR="00605F1F" w:rsidRPr="00CD2013" w:rsidRDefault="00605F1F" w:rsidP="00B42C04">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vAlign w:val="center"/>
          </w:tcPr>
          <w:p w14:paraId="30E3086D" w14:textId="77777777" w:rsidR="00605F1F" w:rsidRPr="00CD2013" w:rsidRDefault="00605F1F" w:rsidP="00B42C04">
            <w:pPr>
              <w:widowControl/>
              <w:spacing w:line="320" w:lineRule="exact"/>
              <w:contextualSpacing/>
              <w:jc w:val="both"/>
              <w:rPr>
                <w:rFonts w:ascii="Garamond" w:hAnsi="Garamond"/>
              </w:rPr>
            </w:pPr>
            <w:r w:rsidRPr="00ED0F36">
              <w:rPr>
                <w:rFonts w:ascii="Garamond" w:hAnsi="Garamond"/>
              </w:rPr>
              <w:t>Wykonawca potwierdza, że akceptuje warunki instalacji urządzenia.</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10C712A5"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4022FDA3" w14:textId="77777777" w:rsidR="00605F1F" w:rsidRPr="00CD2013" w:rsidRDefault="00605F1F" w:rsidP="00B42C04">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19692AD0"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E094F96" w14:textId="77777777" w:rsidTr="00B42C04">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6B16A984" w14:textId="77777777" w:rsidR="00605F1F" w:rsidRPr="00CD2013" w:rsidRDefault="00605F1F" w:rsidP="00B42C04">
            <w:pPr>
              <w:widowControl/>
              <w:numPr>
                <w:ilvl w:val="0"/>
                <w:numId w:val="4"/>
              </w:numPr>
              <w:snapToGrid w:val="0"/>
              <w:spacing w:before="60" w:line="320" w:lineRule="exact"/>
              <w:ind w:firstLine="0"/>
              <w:contextualSpacing/>
              <w:jc w:val="center"/>
              <w:rPr>
                <w:rFonts w:ascii="Garamond" w:hAnsi="Garamond"/>
              </w:rPr>
            </w:pPr>
          </w:p>
        </w:tc>
        <w:tc>
          <w:tcPr>
            <w:tcW w:w="8459" w:type="dxa"/>
            <w:tcBorders>
              <w:top w:val="single" w:sz="4" w:space="0" w:color="000000"/>
              <w:left w:val="single" w:sz="4" w:space="0" w:color="000000"/>
              <w:bottom w:val="single" w:sz="4" w:space="0" w:color="000000"/>
            </w:tcBorders>
            <w:shd w:val="clear" w:color="auto" w:fill="auto"/>
            <w:vAlign w:val="center"/>
          </w:tcPr>
          <w:p w14:paraId="5F722DC1" w14:textId="77777777" w:rsidR="00605F1F" w:rsidRPr="00CD2013" w:rsidRDefault="00605F1F" w:rsidP="00B42C04">
            <w:pPr>
              <w:widowControl/>
              <w:spacing w:line="320" w:lineRule="exact"/>
              <w:contextualSpacing/>
              <w:rPr>
                <w:rFonts w:ascii="Garamond" w:hAnsi="Garamond"/>
              </w:rPr>
            </w:pPr>
            <w:r>
              <w:rPr>
                <w:rFonts w:ascii="Garamond" w:hAnsi="Garamond"/>
              </w:rPr>
              <w:t xml:space="preserve">Urządzenie wykończone na </w:t>
            </w:r>
            <w:r w:rsidRPr="00CD2013">
              <w:rPr>
                <w:rFonts w:ascii="Garamond" w:hAnsi="Garamond"/>
              </w:rPr>
              <w:t xml:space="preserve">zewnętrznych </w:t>
            </w:r>
            <w:r>
              <w:rPr>
                <w:rFonts w:ascii="Garamond" w:hAnsi="Garamond"/>
              </w:rPr>
              <w:t>powierzchniach,</w:t>
            </w:r>
            <w:r w:rsidRPr="00CD2013">
              <w:rPr>
                <w:rFonts w:ascii="Garamond" w:hAnsi="Garamond"/>
              </w:rPr>
              <w:t xml:space="preserve"> tak aby nie było obszarów trudnych do oczyszczenia, nierównych lub porowatych struktur.</w:t>
            </w:r>
          </w:p>
        </w:tc>
        <w:tc>
          <w:tcPr>
            <w:tcW w:w="1463" w:type="dxa"/>
            <w:tcBorders>
              <w:top w:val="single" w:sz="4" w:space="0" w:color="000000"/>
              <w:left w:val="single" w:sz="4" w:space="0" w:color="000000"/>
              <w:bottom w:val="single" w:sz="4" w:space="0" w:color="000000"/>
              <w:right w:val="single" w:sz="4" w:space="0" w:color="auto"/>
            </w:tcBorders>
            <w:shd w:val="clear" w:color="auto" w:fill="auto"/>
          </w:tcPr>
          <w:p w14:paraId="3A52283E"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auto"/>
              <w:bottom w:val="single" w:sz="4" w:space="0" w:color="000000"/>
            </w:tcBorders>
            <w:shd w:val="clear" w:color="auto" w:fill="auto"/>
            <w:vAlign w:val="center"/>
          </w:tcPr>
          <w:p w14:paraId="7CDEB846" w14:textId="77777777" w:rsidR="00605F1F" w:rsidRPr="00CD2013" w:rsidRDefault="00605F1F" w:rsidP="00B42C04">
            <w:pPr>
              <w:widowControl/>
              <w:snapToGrid w:val="0"/>
              <w:spacing w:before="60" w:line="320" w:lineRule="exact"/>
              <w:contextualSpacing/>
              <w:jc w:val="center"/>
              <w:rPr>
                <w:rFonts w:ascii="Garamond" w:hAnsi="Garamond"/>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075048E6"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3A01CED"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63EF187"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7C49F30" w14:textId="77777777" w:rsidR="00605F1F" w:rsidRPr="00CD2013" w:rsidRDefault="00605F1F" w:rsidP="00B42C04">
            <w:pPr>
              <w:widowControl/>
              <w:spacing w:line="320" w:lineRule="exact"/>
              <w:contextualSpacing/>
              <w:rPr>
                <w:rFonts w:ascii="Garamond" w:hAnsi="Garamond"/>
                <w:b/>
                <w:bCs/>
              </w:rPr>
            </w:pPr>
            <w:r w:rsidRPr="00CD2013">
              <w:rPr>
                <w:rFonts w:ascii="Garamond" w:hAnsi="Garamond"/>
                <w:b/>
                <w:bCs/>
              </w:rPr>
              <w:t xml:space="preserve">WARUNKI PRODUKCJI: </w:t>
            </w:r>
            <w:r w:rsidRPr="00CD2013">
              <w:rPr>
                <w:rFonts w:ascii="Garamond" w:hAnsi="Garamond"/>
              </w:rPr>
              <w:t xml:space="preserve">Produkcja będzie monitorowana przez stały system monitorowania warunków w pomieszczeniach czystych. </w:t>
            </w:r>
          </w:p>
        </w:tc>
        <w:tc>
          <w:tcPr>
            <w:tcW w:w="1463" w:type="dxa"/>
            <w:tcBorders>
              <w:top w:val="single" w:sz="4" w:space="0" w:color="000000"/>
              <w:left w:val="single" w:sz="4" w:space="0" w:color="000000"/>
              <w:bottom w:val="single" w:sz="4" w:space="0" w:color="000000"/>
              <w:right w:val="single" w:sz="4" w:space="0" w:color="000000"/>
            </w:tcBorders>
          </w:tcPr>
          <w:p w14:paraId="3D1BB16E"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A729D4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4A07ADB7"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AEAB24F"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0826299"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50D71C2"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Urządzenia zestawu zapewniają pionowy, laminarny przepływ jałowego powietrza w obszarze roboczym spełniając klasę czystośc</w:t>
            </w:r>
            <w:r>
              <w:rPr>
                <w:rFonts w:ascii="Garamond" w:hAnsi="Garamond"/>
              </w:rPr>
              <w:t xml:space="preserve">i A zgodnie z wytycznymi UE GMP (lub równoważnymi). </w:t>
            </w:r>
          </w:p>
        </w:tc>
        <w:tc>
          <w:tcPr>
            <w:tcW w:w="1463" w:type="dxa"/>
            <w:tcBorders>
              <w:top w:val="single" w:sz="4" w:space="0" w:color="000000"/>
              <w:left w:val="single" w:sz="4" w:space="0" w:color="000000"/>
              <w:bottom w:val="single" w:sz="4" w:space="0" w:color="000000"/>
              <w:right w:val="single" w:sz="4" w:space="0" w:color="000000"/>
            </w:tcBorders>
          </w:tcPr>
          <w:p w14:paraId="5FD1E1B6"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1CCF2D7"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7E8CCEE9"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F7AA9C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8C76FAC"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613CD69" w14:textId="77777777" w:rsidR="00605F1F" w:rsidRPr="00CD2013" w:rsidRDefault="00605F1F" w:rsidP="00B42C04">
            <w:pPr>
              <w:widowControl/>
              <w:spacing w:line="320" w:lineRule="exact"/>
              <w:contextualSpacing/>
              <w:rPr>
                <w:rFonts w:ascii="Garamond" w:hAnsi="Garamond"/>
                <w:color w:val="000000"/>
              </w:rPr>
            </w:pPr>
            <w:r w:rsidRPr="00CD2013">
              <w:rPr>
                <w:rFonts w:ascii="Garamond" w:hAnsi="Garamond"/>
                <w:color w:val="000000"/>
              </w:rPr>
              <w:t xml:space="preserve">Urządzenia zestawu muszą zapewnić filtrowane powietrze HEPA </w:t>
            </w:r>
            <w:r>
              <w:rPr>
                <w:rFonts w:ascii="Garamond" w:hAnsi="Garamond"/>
                <w:color w:val="000000"/>
              </w:rPr>
              <w:t xml:space="preserve">lub równoważne </w:t>
            </w:r>
            <w:r w:rsidRPr="00CD2013">
              <w:rPr>
                <w:rFonts w:ascii="Garamond" w:hAnsi="Garamond"/>
                <w:color w:val="000000"/>
              </w:rPr>
              <w:t>(H14 lub wyższe</w:t>
            </w:r>
            <w:r>
              <w:rPr>
                <w:rFonts w:ascii="Garamond" w:hAnsi="Garamond"/>
                <w:color w:val="000000"/>
              </w:rPr>
              <w:t xml:space="preserve"> lub równoważne</w:t>
            </w:r>
            <w:r w:rsidRPr="00CD2013">
              <w:rPr>
                <w:rFonts w:ascii="Garamond" w:hAnsi="Garamond"/>
                <w:color w:val="000000"/>
              </w:rPr>
              <w:t xml:space="preserve">) dla obszaru </w:t>
            </w:r>
            <w:r w:rsidRPr="00ED0F36">
              <w:rPr>
                <w:rFonts w:ascii="Garamond" w:hAnsi="Garamond"/>
                <w:color w:val="000000"/>
              </w:rPr>
              <w:t xml:space="preserve">roboczego. </w:t>
            </w:r>
            <w:r w:rsidRPr="00ED0F36">
              <w:rPr>
                <w:rFonts w:ascii="Garamond" w:hAnsi="Garamond"/>
              </w:rPr>
              <w:t>Urządzenia zestawu muszą być wyposażone w</w:t>
            </w:r>
            <w:r>
              <w:rPr>
                <w:rFonts w:ascii="Garamond" w:hAnsi="Garamond"/>
              </w:rPr>
              <w:t> </w:t>
            </w:r>
            <w:r>
              <w:rPr>
                <w:rFonts w:ascii="Garamond" w:hAnsi="Garamond"/>
                <w:color w:val="000000"/>
              </w:rPr>
              <w:t>Filtr/</w:t>
            </w:r>
            <w:r w:rsidRPr="00CD2013">
              <w:rPr>
                <w:rFonts w:ascii="Garamond" w:hAnsi="Garamond"/>
                <w:color w:val="000000"/>
              </w:rPr>
              <w:t xml:space="preserve"> filtry HEPA </w:t>
            </w:r>
            <w:r>
              <w:rPr>
                <w:rFonts w:ascii="Garamond" w:hAnsi="Garamond"/>
                <w:color w:val="000000"/>
              </w:rPr>
              <w:t>(lub równoważne).</w:t>
            </w:r>
          </w:p>
        </w:tc>
        <w:tc>
          <w:tcPr>
            <w:tcW w:w="1463" w:type="dxa"/>
            <w:tcBorders>
              <w:top w:val="single" w:sz="4" w:space="0" w:color="000000"/>
              <w:left w:val="single" w:sz="4" w:space="0" w:color="000000"/>
              <w:bottom w:val="single" w:sz="4" w:space="0" w:color="000000"/>
              <w:right w:val="single" w:sz="4" w:space="0" w:color="000000"/>
            </w:tcBorders>
          </w:tcPr>
          <w:p w14:paraId="30BC0A4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8E2935E"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73C4D9F"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F26ADDE"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FCEEE2F"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0946D31"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 xml:space="preserve">Pomiar parametrów urządzenia odbywa się zgodnie z normą ISO 14644 lub równoważną. </w:t>
            </w:r>
          </w:p>
        </w:tc>
        <w:tc>
          <w:tcPr>
            <w:tcW w:w="1463" w:type="dxa"/>
            <w:tcBorders>
              <w:top w:val="single" w:sz="4" w:space="0" w:color="000000"/>
              <w:left w:val="single" w:sz="4" w:space="0" w:color="000000"/>
              <w:bottom w:val="single" w:sz="4" w:space="0" w:color="000000"/>
              <w:right w:val="single" w:sz="4" w:space="0" w:color="000000"/>
            </w:tcBorders>
          </w:tcPr>
          <w:p w14:paraId="092DF53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3247DDE"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9FD8D6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5E23A96"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9E8E461"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68E4910"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Pomiar parametrów urządzenia odbywa się podczas okresowych przeglądów serwisowych oraz po naprawie</w:t>
            </w:r>
            <w:r>
              <w:rPr>
                <w:rFonts w:ascii="Garamond" w:hAnsi="Garamond"/>
              </w:rPr>
              <w:t>.</w:t>
            </w:r>
            <w:r w:rsidRPr="00CD2013">
              <w:rPr>
                <w:rFonts w:ascii="Garamond" w:hAnsi="Garamond"/>
              </w:rPr>
              <w:t xml:space="preserve"> </w:t>
            </w:r>
          </w:p>
        </w:tc>
        <w:tc>
          <w:tcPr>
            <w:tcW w:w="1463" w:type="dxa"/>
            <w:tcBorders>
              <w:top w:val="single" w:sz="4" w:space="0" w:color="000000"/>
              <w:left w:val="single" w:sz="4" w:space="0" w:color="000000"/>
              <w:bottom w:val="single" w:sz="4" w:space="0" w:color="000000"/>
              <w:right w:val="single" w:sz="4" w:space="0" w:color="000000"/>
            </w:tcBorders>
          </w:tcPr>
          <w:p w14:paraId="1B95ACE7"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816D556"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7F031FA7"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3A9928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2EE5C2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D51AE23"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 xml:space="preserve">Personel </w:t>
            </w:r>
            <w:r>
              <w:rPr>
                <w:rFonts w:ascii="Garamond" w:hAnsi="Garamond"/>
              </w:rPr>
              <w:t>Wykonawcy</w:t>
            </w:r>
            <w:r w:rsidRPr="00CD2013">
              <w:rPr>
                <w:rFonts w:ascii="Garamond" w:hAnsi="Garamond"/>
              </w:rPr>
              <w:t xml:space="preserve"> posiada odpowiednie kwalifikacje do wykonywania w/w pomiarów. Pomiary wykonywane są przy pomocy certyfikowanego sprzętu. Kopie certyfikatów </w:t>
            </w:r>
            <w:r>
              <w:rPr>
                <w:rFonts w:ascii="Garamond" w:hAnsi="Garamond"/>
              </w:rPr>
              <w:t>będą</w:t>
            </w:r>
            <w:r w:rsidRPr="00CD2013">
              <w:rPr>
                <w:rFonts w:ascii="Garamond" w:hAnsi="Garamond"/>
              </w:rPr>
              <w:t xml:space="preserve"> dołączane do raportu z pomiarów.</w:t>
            </w:r>
          </w:p>
        </w:tc>
        <w:tc>
          <w:tcPr>
            <w:tcW w:w="1463" w:type="dxa"/>
            <w:tcBorders>
              <w:top w:val="single" w:sz="4" w:space="0" w:color="000000"/>
              <w:left w:val="single" w:sz="4" w:space="0" w:color="000000"/>
              <w:bottom w:val="single" w:sz="4" w:space="0" w:color="000000"/>
              <w:right w:val="single" w:sz="4" w:space="0" w:color="000000"/>
            </w:tcBorders>
          </w:tcPr>
          <w:p w14:paraId="5192657B"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84C07AE"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17CFA2E9"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4E879EC"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B65E169"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E8559BA"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Certyfikaty urządzeń oraz certyfikaty filtrów H</w:t>
            </w:r>
            <w:r>
              <w:rPr>
                <w:rFonts w:ascii="Garamond" w:hAnsi="Garamond"/>
              </w:rPr>
              <w:t>EPA (lub równoważnych) będą</w:t>
            </w:r>
            <w:r w:rsidRPr="00CD2013">
              <w:rPr>
                <w:rFonts w:ascii="Garamond" w:hAnsi="Garamond"/>
              </w:rPr>
              <w:t xml:space="preserve"> zawarte w dokumentacji dostawy.</w:t>
            </w:r>
          </w:p>
        </w:tc>
        <w:tc>
          <w:tcPr>
            <w:tcW w:w="1463" w:type="dxa"/>
            <w:tcBorders>
              <w:top w:val="single" w:sz="4" w:space="0" w:color="000000"/>
              <w:left w:val="single" w:sz="4" w:space="0" w:color="000000"/>
              <w:bottom w:val="single" w:sz="4" w:space="0" w:color="000000"/>
              <w:right w:val="single" w:sz="4" w:space="0" w:color="000000"/>
            </w:tcBorders>
          </w:tcPr>
          <w:p w14:paraId="1CD013A8"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58EDAC3"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046B56AA"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327D7C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59A1520"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3291D8F"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W przypadku wystąpienia zaburzeń przepływu powietrza, niesprawności filtrów itp. w urządzeniach włącza się alarm świetlno-dźwiękowy.</w:t>
            </w:r>
          </w:p>
        </w:tc>
        <w:tc>
          <w:tcPr>
            <w:tcW w:w="1463" w:type="dxa"/>
            <w:tcBorders>
              <w:top w:val="single" w:sz="4" w:space="0" w:color="000000"/>
              <w:left w:val="single" w:sz="4" w:space="0" w:color="000000"/>
              <w:bottom w:val="single" w:sz="4" w:space="0" w:color="000000"/>
              <w:right w:val="single" w:sz="4" w:space="0" w:color="000000"/>
            </w:tcBorders>
          </w:tcPr>
          <w:p w14:paraId="5B5F9B83"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DDDE30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445A9C3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17987D6"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A8CBE90"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4775DAC"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Urządzenia zestawu zachowują klasę A czystości powietrza w obszarze roboczym oraz nie wpływają na klasę czystości powietrza  B w otaczającym pomieszczeniu.</w:t>
            </w:r>
          </w:p>
        </w:tc>
        <w:tc>
          <w:tcPr>
            <w:tcW w:w="1463" w:type="dxa"/>
            <w:tcBorders>
              <w:top w:val="single" w:sz="4" w:space="0" w:color="000000"/>
              <w:left w:val="single" w:sz="4" w:space="0" w:color="000000"/>
              <w:bottom w:val="single" w:sz="4" w:space="0" w:color="000000"/>
              <w:right w:val="single" w:sz="4" w:space="0" w:color="000000"/>
            </w:tcBorders>
          </w:tcPr>
          <w:p w14:paraId="025174A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9F4734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01F7FB8A"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B14DE9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E5CD57E"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A7727ED"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Urządzenia zestawu zarówno podczas pracy jak i spoczynku nie wpływają na zakres temperatur (15-25 °C) w otaczającym pomieszczeniu.</w:t>
            </w:r>
          </w:p>
        </w:tc>
        <w:tc>
          <w:tcPr>
            <w:tcW w:w="1463" w:type="dxa"/>
            <w:tcBorders>
              <w:top w:val="single" w:sz="4" w:space="0" w:color="000000"/>
              <w:left w:val="single" w:sz="4" w:space="0" w:color="000000"/>
              <w:bottom w:val="single" w:sz="4" w:space="0" w:color="000000"/>
              <w:right w:val="single" w:sz="4" w:space="0" w:color="000000"/>
            </w:tcBorders>
          </w:tcPr>
          <w:p w14:paraId="2843912E"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32562A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0C45C14A"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5C9658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AAC353A"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B82BAF9"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Urządzenia zestawu monitorują w obszarze roboczym parametry typu temperatura i wilgotność, wszelkie nieprawidłowości są zgłaszane za pomocą alarmu .</w:t>
            </w:r>
          </w:p>
        </w:tc>
        <w:tc>
          <w:tcPr>
            <w:tcW w:w="1463" w:type="dxa"/>
            <w:tcBorders>
              <w:top w:val="single" w:sz="4" w:space="0" w:color="000000"/>
              <w:left w:val="single" w:sz="4" w:space="0" w:color="000000"/>
              <w:bottom w:val="single" w:sz="4" w:space="0" w:color="000000"/>
              <w:right w:val="single" w:sz="4" w:space="0" w:color="000000"/>
            </w:tcBorders>
          </w:tcPr>
          <w:p w14:paraId="414BD88B"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5BF3087"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2B57153"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626D54C"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A48C6DA"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5019F17"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Wartości parametrów produkcji takie jak: temperatura, wilgotność są rejestrowane przez program wg numerów partii.</w:t>
            </w:r>
          </w:p>
        </w:tc>
        <w:tc>
          <w:tcPr>
            <w:tcW w:w="1463" w:type="dxa"/>
            <w:tcBorders>
              <w:top w:val="single" w:sz="4" w:space="0" w:color="000000"/>
              <w:left w:val="single" w:sz="4" w:space="0" w:color="000000"/>
              <w:bottom w:val="single" w:sz="4" w:space="0" w:color="000000"/>
              <w:right w:val="single" w:sz="4" w:space="0" w:color="000000"/>
            </w:tcBorders>
          </w:tcPr>
          <w:p w14:paraId="3A4125F9"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05A9B85"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5F0D23E4"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4AB8D3D"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AD17490"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0719BBF"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W przypadku wystąpienia przekroczeń parametrów, takich jak temperatura lub wilgotność, poza przyjęte zakresy, urządzenie przerywa produkcję. Decyzję o wznowieniu lub nie produkcji podejmuje farmaceuta</w:t>
            </w:r>
            <w:r>
              <w:rPr>
                <w:rFonts w:ascii="Garamond" w:hAnsi="Garamond"/>
              </w:rPr>
              <w:t>/użytkownik</w:t>
            </w:r>
            <w:r w:rsidRPr="00CD2013">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tcPr>
          <w:p w14:paraId="2170A35D"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937EA5E"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71271DB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194E1AD"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456009A"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261EA90"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Istnieje możliwość wygenerowania i wydrukowania raportu z zaistniałych sytuacji awaryjnych.</w:t>
            </w:r>
          </w:p>
        </w:tc>
        <w:tc>
          <w:tcPr>
            <w:tcW w:w="1463" w:type="dxa"/>
            <w:tcBorders>
              <w:top w:val="single" w:sz="4" w:space="0" w:color="000000"/>
              <w:left w:val="single" w:sz="4" w:space="0" w:color="000000"/>
              <w:bottom w:val="single" w:sz="4" w:space="0" w:color="000000"/>
              <w:right w:val="single" w:sz="4" w:space="0" w:color="000000"/>
            </w:tcBorders>
          </w:tcPr>
          <w:p w14:paraId="71706F40"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168DB65"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2EB56FF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DEE391F"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7A2566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9D926CA"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Wagi zainstalowane w urządzeniu są kalibrowane i wzorcowane zgodnie z obowiązującymi przepisami.</w:t>
            </w:r>
          </w:p>
        </w:tc>
        <w:tc>
          <w:tcPr>
            <w:tcW w:w="1463" w:type="dxa"/>
            <w:tcBorders>
              <w:top w:val="single" w:sz="4" w:space="0" w:color="000000"/>
              <w:left w:val="single" w:sz="4" w:space="0" w:color="000000"/>
              <w:bottom w:val="single" w:sz="4" w:space="0" w:color="000000"/>
              <w:right w:val="single" w:sz="4" w:space="0" w:color="000000"/>
            </w:tcBorders>
          </w:tcPr>
          <w:p w14:paraId="5AB1E2A8"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551279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4569910B"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640F129"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7124A35"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3B5951D"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Podczas przeglądu serwisowego wagi podlegają kontroli i kalibracji.</w:t>
            </w:r>
          </w:p>
        </w:tc>
        <w:tc>
          <w:tcPr>
            <w:tcW w:w="1463" w:type="dxa"/>
            <w:tcBorders>
              <w:top w:val="single" w:sz="4" w:space="0" w:color="000000"/>
              <w:left w:val="single" w:sz="4" w:space="0" w:color="000000"/>
              <w:bottom w:val="single" w:sz="4" w:space="0" w:color="000000"/>
              <w:right w:val="single" w:sz="4" w:space="0" w:color="000000"/>
            </w:tcBorders>
          </w:tcPr>
          <w:p w14:paraId="78266CC6"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527CFB4"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13581C43"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CF68CFE"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4707BEC"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A4EF842"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Oświetlenie w boksie nie ma wpływu na prawidłowe działanie czytników kodów kreskowych, kamery i innych elementów wyposażenia.</w:t>
            </w:r>
          </w:p>
        </w:tc>
        <w:tc>
          <w:tcPr>
            <w:tcW w:w="1463" w:type="dxa"/>
            <w:tcBorders>
              <w:top w:val="single" w:sz="4" w:space="0" w:color="000000"/>
              <w:left w:val="single" w:sz="4" w:space="0" w:color="000000"/>
              <w:bottom w:val="single" w:sz="4" w:space="0" w:color="000000"/>
              <w:right w:val="single" w:sz="4" w:space="0" w:color="000000"/>
            </w:tcBorders>
          </w:tcPr>
          <w:p w14:paraId="6296C8A0"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D9B9B5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5A3EE36"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5EFE075"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98BE461"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6C563F7"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Jeżeli śluza materiałowa w urządzeniu jest nie zamknięta to włącza się alarm świetlny.</w:t>
            </w:r>
          </w:p>
        </w:tc>
        <w:tc>
          <w:tcPr>
            <w:tcW w:w="1463" w:type="dxa"/>
            <w:tcBorders>
              <w:top w:val="single" w:sz="4" w:space="0" w:color="000000"/>
              <w:left w:val="single" w:sz="4" w:space="0" w:color="000000"/>
              <w:bottom w:val="single" w:sz="4" w:space="0" w:color="000000"/>
              <w:right w:val="single" w:sz="4" w:space="0" w:color="000000"/>
            </w:tcBorders>
          </w:tcPr>
          <w:p w14:paraId="5D989E9F"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30A13D3"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74A76C3A"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3A06B09"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E82DE37"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D93CB88"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Codzienny czas uruchomienia urządzenia nie przekracza 30 minut.</w:t>
            </w:r>
          </w:p>
        </w:tc>
        <w:tc>
          <w:tcPr>
            <w:tcW w:w="1463" w:type="dxa"/>
            <w:tcBorders>
              <w:top w:val="single" w:sz="4" w:space="0" w:color="000000"/>
              <w:left w:val="single" w:sz="4" w:space="0" w:color="000000"/>
              <w:bottom w:val="single" w:sz="4" w:space="0" w:color="000000"/>
              <w:right w:val="single" w:sz="4" w:space="0" w:color="000000"/>
            </w:tcBorders>
          </w:tcPr>
          <w:p w14:paraId="19F3FB72"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Tak/podać</w:t>
            </w:r>
          </w:p>
        </w:tc>
        <w:tc>
          <w:tcPr>
            <w:tcW w:w="1819" w:type="dxa"/>
            <w:tcBorders>
              <w:top w:val="single" w:sz="4" w:space="0" w:color="000000"/>
              <w:left w:val="single" w:sz="4" w:space="0" w:color="000000"/>
              <w:bottom w:val="single" w:sz="4" w:space="0" w:color="000000"/>
              <w:right w:val="single" w:sz="4" w:space="0" w:color="000000"/>
            </w:tcBorders>
            <w:vAlign w:val="center"/>
          </w:tcPr>
          <w:p w14:paraId="4002127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A8C2997"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r w:rsidRPr="00CD2013">
              <w:rPr>
                <w:rFonts w:ascii="Garamond" w:eastAsia="Times New Roman" w:hAnsi="Garamond"/>
                <w:lang w:eastAsia="ar-SA"/>
              </w:rPr>
              <w:t>30 min- 0 pkt</w:t>
            </w:r>
          </w:p>
          <w:p w14:paraId="5E245A13"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r w:rsidRPr="00CD2013">
              <w:rPr>
                <w:rFonts w:ascii="Garamond" w:eastAsia="Times New Roman" w:hAnsi="Garamond"/>
                <w:lang w:eastAsia="ar-SA"/>
              </w:rPr>
              <w:t>Mniej – 2 pkt.</w:t>
            </w:r>
          </w:p>
        </w:tc>
      </w:tr>
      <w:tr w:rsidR="00605F1F" w:rsidRPr="00CD2013" w14:paraId="29DC4BC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C3713D5"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800AADE"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Codzienne wyłączanie sprzętu, które wymaga obecności operatora, w tym czyszczenie (zgodnie z zatwierdzoną przez producenta procedurą), trwa nie dłużej niż 30 minut.</w:t>
            </w:r>
          </w:p>
        </w:tc>
        <w:tc>
          <w:tcPr>
            <w:tcW w:w="1463" w:type="dxa"/>
            <w:tcBorders>
              <w:top w:val="single" w:sz="4" w:space="0" w:color="000000"/>
              <w:left w:val="single" w:sz="4" w:space="0" w:color="000000"/>
              <w:bottom w:val="single" w:sz="4" w:space="0" w:color="000000"/>
              <w:right w:val="single" w:sz="4" w:space="0" w:color="000000"/>
            </w:tcBorders>
          </w:tcPr>
          <w:p w14:paraId="2CA7F458"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255AAD0"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B86B50B"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6DE2A0A"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353D09D"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176B6CE"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Czyszczenie sprzętu zarówno wewnętrznie, jak i zewnętrznie jest możliwe bez przenoszenia sprzętu.</w:t>
            </w:r>
          </w:p>
        </w:tc>
        <w:tc>
          <w:tcPr>
            <w:tcW w:w="1463" w:type="dxa"/>
            <w:tcBorders>
              <w:top w:val="single" w:sz="4" w:space="0" w:color="000000"/>
              <w:left w:val="single" w:sz="4" w:space="0" w:color="000000"/>
              <w:bottom w:val="single" w:sz="4" w:space="0" w:color="000000"/>
              <w:right w:val="single" w:sz="4" w:space="0" w:color="000000"/>
            </w:tcBorders>
          </w:tcPr>
          <w:p w14:paraId="024FD748"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C02927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19BA9B22"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52EB03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3FF8E6F"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E081921"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Procedura czyszczenia urządzenia może być wykonywana przez jedną osobę.</w:t>
            </w:r>
          </w:p>
        </w:tc>
        <w:tc>
          <w:tcPr>
            <w:tcW w:w="1463" w:type="dxa"/>
            <w:tcBorders>
              <w:top w:val="single" w:sz="4" w:space="0" w:color="000000"/>
              <w:left w:val="single" w:sz="4" w:space="0" w:color="000000"/>
              <w:bottom w:val="single" w:sz="4" w:space="0" w:color="000000"/>
              <w:right w:val="single" w:sz="4" w:space="0" w:color="000000"/>
            </w:tcBorders>
          </w:tcPr>
          <w:p w14:paraId="47B8FAE7"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E7E49C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DE0692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48B1A5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B2A3C76"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E5E73F4"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Procedura czyszczenia urządzenia jest tak ustalona, by zachować bezpieczeństwo osoby wykonującej poszczególne etapy mycia, bez narażenia na działanie środków toksycznych.</w:t>
            </w:r>
          </w:p>
        </w:tc>
        <w:tc>
          <w:tcPr>
            <w:tcW w:w="1463" w:type="dxa"/>
            <w:tcBorders>
              <w:top w:val="single" w:sz="4" w:space="0" w:color="000000"/>
              <w:left w:val="single" w:sz="4" w:space="0" w:color="000000"/>
              <w:bottom w:val="single" w:sz="4" w:space="0" w:color="000000"/>
              <w:right w:val="single" w:sz="4" w:space="0" w:color="000000"/>
            </w:tcBorders>
          </w:tcPr>
          <w:p w14:paraId="28931F80"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F2C2C65"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4CAFEFB0"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84A4BEE"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77E488F"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2B25E56" w14:textId="77777777" w:rsidR="00605F1F" w:rsidRPr="00CD2013" w:rsidRDefault="00605F1F" w:rsidP="00B42C04">
            <w:pPr>
              <w:widowControl/>
              <w:spacing w:line="320" w:lineRule="exact"/>
              <w:contextualSpacing/>
              <w:rPr>
                <w:rFonts w:ascii="Garamond" w:hAnsi="Garamond"/>
              </w:rPr>
            </w:pPr>
            <w:r w:rsidRPr="00ED0F36">
              <w:rPr>
                <w:rFonts w:ascii="Garamond" w:hAnsi="Garamond"/>
              </w:rPr>
              <w:t xml:space="preserve">Urządzenie wyposażone w trwałe materiały wymagane do czyszczenia urządzenia, wg instrukcji konserwacji. </w:t>
            </w:r>
          </w:p>
        </w:tc>
        <w:tc>
          <w:tcPr>
            <w:tcW w:w="1463" w:type="dxa"/>
            <w:tcBorders>
              <w:top w:val="single" w:sz="4" w:space="0" w:color="000000"/>
              <w:left w:val="single" w:sz="4" w:space="0" w:color="000000"/>
              <w:bottom w:val="single" w:sz="4" w:space="0" w:color="000000"/>
              <w:right w:val="single" w:sz="4" w:space="0" w:color="000000"/>
            </w:tcBorders>
          </w:tcPr>
          <w:p w14:paraId="0FD9A831"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C1613F4"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6608524D"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3F03FA6"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54FE240"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4A75D3B" w14:textId="77777777" w:rsidR="00605F1F" w:rsidRPr="00CD2013" w:rsidRDefault="00605F1F" w:rsidP="00B42C04">
            <w:pPr>
              <w:widowControl/>
              <w:spacing w:line="320" w:lineRule="exact"/>
              <w:contextualSpacing/>
              <w:rPr>
                <w:rFonts w:ascii="Garamond" w:hAnsi="Garamond"/>
              </w:rPr>
            </w:pPr>
            <w:r w:rsidRPr="00ED0F36">
              <w:rPr>
                <w:rFonts w:ascii="Garamond" w:hAnsi="Garamond"/>
              </w:rPr>
              <w:t>Wykonawca przygotuje plan umieszczenia urządzenia w miejscach wskazanych przez zamawiającego.</w:t>
            </w:r>
            <w:r w:rsidRPr="00ED0F36">
              <w:t xml:space="preserve"> </w:t>
            </w:r>
            <w:r w:rsidRPr="00ED0F36">
              <w:rPr>
                <w:rFonts w:ascii="Garamond" w:hAnsi="Garamond"/>
              </w:rPr>
              <w:t>Plan instalacji urządzenia i wdrożenia systemu będzie</w:t>
            </w:r>
            <w:r>
              <w:rPr>
                <w:rFonts w:ascii="Garamond" w:hAnsi="Garamond"/>
              </w:rPr>
              <w:t xml:space="preserve"> określony w </w:t>
            </w:r>
            <w:r w:rsidRPr="00ED0F36">
              <w:rPr>
                <w:rFonts w:ascii="Garamond" w:hAnsi="Garamond"/>
              </w:rPr>
              <w:t>harmonogramie zatwierdzonym przez Zamawiającego i dostarczonym na etapie realizacji przedmiotu zamówienia.</w:t>
            </w:r>
          </w:p>
        </w:tc>
        <w:tc>
          <w:tcPr>
            <w:tcW w:w="1463" w:type="dxa"/>
            <w:tcBorders>
              <w:top w:val="single" w:sz="4" w:space="0" w:color="000000"/>
              <w:left w:val="single" w:sz="4" w:space="0" w:color="000000"/>
              <w:bottom w:val="single" w:sz="4" w:space="0" w:color="000000"/>
              <w:right w:val="single" w:sz="4" w:space="0" w:color="000000"/>
            </w:tcBorders>
          </w:tcPr>
          <w:p w14:paraId="03B0922E"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7E497D9"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07A22EF6"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817E70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2C6AA8E"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A89EF1C" w14:textId="77777777" w:rsidR="00605F1F" w:rsidRPr="00CD2013" w:rsidRDefault="00605F1F" w:rsidP="00B42C04">
            <w:pPr>
              <w:widowControl/>
              <w:suppressAutoHyphens/>
              <w:spacing w:before="60" w:line="320" w:lineRule="exact"/>
              <w:contextualSpacing/>
              <w:rPr>
                <w:rFonts w:ascii="Garamond" w:eastAsia="Times New Roman" w:hAnsi="Garamond"/>
                <w:lang w:eastAsia="ar-SA"/>
              </w:rPr>
            </w:pPr>
            <w:r w:rsidRPr="00CD2013">
              <w:rPr>
                <w:rFonts w:ascii="Garamond" w:eastAsia="Times New Roman" w:hAnsi="Garamond"/>
                <w:lang w:eastAsia="ar-SA"/>
              </w:rPr>
              <w:t xml:space="preserve">Wraz z dostawą, montażem i uruchomieniem urządzenia, </w:t>
            </w:r>
            <w:r w:rsidRPr="003C4169">
              <w:rPr>
                <w:rFonts w:ascii="Garamond" w:eastAsia="Times New Roman" w:hAnsi="Garamond"/>
                <w:lang w:eastAsia="ar-SA"/>
              </w:rPr>
              <w:t>Wykonawca</w:t>
            </w:r>
            <w:r>
              <w:rPr>
                <w:rFonts w:ascii="Garamond" w:eastAsia="Times New Roman" w:hAnsi="Garamond"/>
                <w:color w:val="FF0000"/>
                <w:lang w:eastAsia="ar-SA"/>
              </w:rPr>
              <w:t xml:space="preserve"> </w:t>
            </w:r>
            <w:r w:rsidRPr="00CD2013">
              <w:rPr>
                <w:rFonts w:ascii="Garamond" w:eastAsia="Times New Roman" w:hAnsi="Garamond"/>
                <w:lang w:eastAsia="ar-SA"/>
              </w:rPr>
              <w:t>zapewni materiały zużywalne niezbędne do walidacji oraz pakiet startowy elementów zużywalnych na</w:t>
            </w:r>
            <w:r>
              <w:rPr>
                <w:rFonts w:ascii="Garamond" w:eastAsia="Times New Roman" w:hAnsi="Garamond"/>
                <w:lang w:eastAsia="ar-SA"/>
              </w:rPr>
              <w:t xml:space="preserve"> okres co najmniej 3 miesięcy (nie mniej niż na 5</w:t>
            </w:r>
            <w:r w:rsidRPr="00CD2013">
              <w:rPr>
                <w:rFonts w:ascii="Garamond" w:eastAsia="Times New Roman" w:hAnsi="Garamond"/>
                <w:lang w:eastAsia="ar-SA"/>
              </w:rPr>
              <w:t>000 preparatów)</w:t>
            </w:r>
            <w:r>
              <w:rPr>
                <w:rFonts w:ascii="Garamond" w:eastAsia="Times New Roman" w:hAnsi="Garamond"/>
                <w:lang w:eastAsia="ar-SA"/>
              </w:rPr>
              <w:t>.</w:t>
            </w:r>
          </w:p>
        </w:tc>
        <w:tc>
          <w:tcPr>
            <w:tcW w:w="1463" w:type="dxa"/>
            <w:tcBorders>
              <w:top w:val="single" w:sz="4" w:space="0" w:color="000000"/>
              <w:left w:val="single" w:sz="4" w:space="0" w:color="000000"/>
              <w:bottom w:val="single" w:sz="4" w:space="0" w:color="000000"/>
              <w:right w:val="single" w:sz="4" w:space="0" w:color="000000"/>
            </w:tcBorders>
          </w:tcPr>
          <w:p w14:paraId="18A70A19"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B3B1D8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tcPr>
          <w:p w14:paraId="05E9741B"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32A2FBF"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6F2B9"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A94B9" w14:textId="77777777" w:rsidR="00605F1F" w:rsidRPr="0043045F" w:rsidRDefault="00605F1F" w:rsidP="00B42C04">
            <w:pPr>
              <w:widowControl/>
              <w:suppressAutoHyphens/>
              <w:spacing w:before="60" w:line="320" w:lineRule="exact"/>
              <w:contextualSpacing/>
              <w:rPr>
                <w:rFonts w:ascii="Garamond" w:eastAsia="Times New Roman" w:hAnsi="Garamond"/>
                <w:lang w:eastAsia="ar-SA"/>
              </w:rPr>
            </w:pPr>
            <w:r w:rsidRPr="0043045F">
              <w:rPr>
                <w:rFonts w:ascii="Garamond" w:eastAsia="Times New Roman" w:hAnsi="Garamond"/>
                <w:lang w:eastAsia="ar-SA"/>
              </w:rPr>
              <w:t xml:space="preserve">Wykonawca dostarczy 3 wagi elektroniczne kompatybilne z programem sterującym, legalizowane, </w:t>
            </w:r>
          </w:p>
          <w:p w14:paraId="6E485E3D" w14:textId="77777777" w:rsidR="00605F1F" w:rsidRPr="0043045F" w:rsidRDefault="00605F1F" w:rsidP="00B42C04">
            <w:pPr>
              <w:widowControl/>
              <w:suppressAutoHyphens/>
              <w:spacing w:before="60" w:line="320" w:lineRule="exact"/>
              <w:contextualSpacing/>
              <w:rPr>
                <w:rFonts w:ascii="Garamond" w:eastAsia="Times New Roman" w:hAnsi="Garamond"/>
                <w:lang w:eastAsia="ar-SA"/>
              </w:rPr>
            </w:pPr>
            <w:r w:rsidRPr="0043045F">
              <w:rPr>
                <w:rFonts w:ascii="Garamond" w:eastAsia="Times New Roman" w:hAnsi="Garamond"/>
                <w:lang w:eastAsia="ar-SA"/>
              </w:rPr>
              <w:t xml:space="preserve">z klawiaturą dotykową roboczą (wbudowaną lub osobną), </w:t>
            </w:r>
            <w:proofErr w:type="spellStart"/>
            <w:r w:rsidRPr="0043045F">
              <w:rPr>
                <w:rFonts w:ascii="Garamond" w:eastAsia="Times New Roman" w:hAnsi="Garamond"/>
                <w:lang w:eastAsia="ar-SA"/>
              </w:rPr>
              <w:t>bezszczelinowe</w:t>
            </w:r>
            <w:proofErr w:type="spellEnd"/>
            <w:r w:rsidRPr="0043045F">
              <w:rPr>
                <w:rFonts w:ascii="Garamond" w:eastAsia="Times New Roman" w:hAnsi="Garamond"/>
                <w:lang w:eastAsia="ar-SA"/>
              </w:rPr>
              <w:t>, łatwe do mycia i dezynfekcji, dedykowane do produkcji preparatów cytotoksycznych w wyżej wymie</w:t>
            </w:r>
            <w:r>
              <w:rPr>
                <w:rFonts w:ascii="Garamond" w:eastAsia="Times New Roman" w:hAnsi="Garamond"/>
                <w:lang w:eastAsia="ar-SA"/>
              </w:rPr>
              <w:t>nionych warunkach, pracujące on-</w:t>
            </w:r>
            <w:r w:rsidRPr="0043045F">
              <w:rPr>
                <w:rFonts w:ascii="Garamond" w:eastAsia="Times New Roman" w:hAnsi="Garamond"/>
                <w:lang w:eastAsia="ar-SA"/>
              </w:rPr>
              <w:t>line, z parametrami minimum:</w:t>
            </w:r>
          </w:p>
          <w:p w14:paraId="69542C9D" w14:textId="77777777" w:rsidR="00605F1F" w:rsidRPr="0043045F" w:rsidRDefault="00605F1F" w:rsidP="00B42C04">
            <w:pPr>
              <w:widowControl/>
              <w:suppressAutoHyphens/>
              <w:spacing w:before="60" w:line="320" w:lineRule="exact"/>
              <w:contextualSpacing/>
              <w:rPr>
                <w:rFonts w:ascii="Garamond" w:eastAsia="Times New Roman" w:hAnsi="Garamond"/>
                <w:lang w:eastAsia="ar-SA"/>
              </w:rPr>
            </w:pPr>
            <w:r w:rsidRPr="0043045F">
              <w:rPr>
                <w:rFonts w:ascii="Garamond" w:eastAsia="Times New Roman" w:hAnsi="Garamond"/>
                <w:lang w:eastAsia="ar-SA"/>
              </w:rPr>
              <w:t>- dokładność: co najmniej 0,01 g</w:t>
            </w:r>
          </w:p>
          <w:p w14:paraId="5D4076F3" w14:textId="77777777" w:rsidR="00605F1F" w:rsidRPr="0043045F" w:rsidRDefault="00605F1F" w:rsidP="00B42C04">
            <w:pPr>
              <w:widowControl/>
              <w:suppressAutoHyphens/>
              <w:spacing w:before="60" w:line="320" w:lineRule="exact"/>
              <w:contextualSpacing/>
              <w:rPr>
                <w:rFonts w:ascii="Garamond" w:eastAsia="Times New Roman" w:hAnsi="Garamond"/>
                <w:lang w:eastAsia="ar-SA"/>
              </w:rPr>
            </w:pPr>
            <w:r w:rsidRPr="0043045F">
              <w:rPr>
                <w:rFonts w:ascii="Garamond" w:eastAsia="Times New Roman" w:hAnsi="Garamond"/>
                <w:lang w:eastAsia="ar-SA"/>
              </w:rPr>
              <w:t>- czas stabilizacji max.2s</w:t>
            </w:r>
          </w:p>
          <w:p w14:paraId="0D20220B" w14:textId="77777777" w:rsidR="00605F1F" w:rsidRPr="0043045F" w:rsidRDefault="00605F1F" w:rsidP="00B42C04">
            <w:pPr>
              <w:widowControl/>
              <w:suppressAutoHyphens/>
              <w:spacing w:before="60" w:line="320" w:lineRule="exact"/>
              <w:contextualSpacing/>
              <w:rPr>
                <w:rFonts w:ascii="Garamond" w:eastAsia="Times New Roman" w:hAnsi="Garamond"/>
                <w:lang w:eastAsia="ar-SA"/>
              </w:rPr>
            </w:pPr>
            <w:r w:rsidRPr="0043045F">
              <w:rPr>
                <w:rFonts w:ascii="Garamond" w:eastAsia="Times New Roman" w:hAnsi="Garamond"/>
                <w:lang w:eastAsia="ar-SA"/>
              </w:rPr>
              <w:t>-  udźwig: do min. 4 kg</w:t>
            </w:r>
          </w:p>
          <w:p w14:paraId="24C6CAB4" w14:textId="77777777" w:rsidR="00605F1F" w:rsidRPr="00CD2013" w:rsidRDefault="00605F1F" w:rsidP="00B42C04">
            <w:pPr>
              <w:widowControl/>
              <w:suppressAutoHyphens/>
              <w:spacing w:before="60" w:line="320" w:lineRule="exact"/>
              <w:contextualSpacing/>
              <w:rPr>
                <w:rFonts w:ascii="Garamond" w:eastAsia="Times New Roman" w:hAnsi="Garamond"/>
                <w:lang w:eastAsia="ar-SA"/>
              </w:rPr>
            </w:pPr>
            <w:r>
              <w:rPr>
                <w:rFonts w:ascii="Garamond" w:eastAsia="Times New Roman" w:hAnsi="Garamond"/>
                <w:lang w:eastAsia="ar-SA"/>
              </w:rPr>
              <w:t>Współpracujące z systemem PC</w:t>
            </w:r>
            <w:r w:rsidRPr="0043045F">
              <w:rPr>
                <w:rFonts w:ascii="Garamond" w:eastAsia="Times New Roman" w:hAnsi="Garamond"/>
                <w:lang w:eastAsia="ar-SA"/>
              </w:rPr>
              <w:t>.</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14:paraId="795B1289" w14:textId="77777777" w:rsidR="00605F1F" w:rsidRPr="00CD2013" w:rsidRDefault="00605F1F" w:rsidP="00B42C04">
            <w:pPr>
              <w:widowControl/>
              <w:spacing w:line="320" w:lineRule="exact"/>
              <w:contextualSpacing/>
              <w:jc w:val="center"/>
              <w:rPr>
                <w:rFonts w:ascii="Garamond" w:hAnsi="Garamond"/>
              </w:rPr>
            </w:pPr>
            <w:r>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305F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16963E5" w14:textId="77777777" w:rsidR="00605F1F" w:rsidRPr="00CD2013" w:rsidRDefault="00605F1F" w:rsidP="00B42C04">
            <w:pPr>
              <w:widowControl/>
              <w:spacing w:line="320" w:lineRule="exact"/>
              <w:contextualSpacing/>
              <w:jc w:val="center"/>
              <w:rPr>
                <w:rFonts w:ascii="Garamond" w:eastAsia="Times New Roman" w:hAnsi="Garamond"/>
                <w:lang w:eastAsia="ar-SA"/>
              </w:rPr>
            </w:pPr>
          </w:p>
        </w:tc>
      </w:tr>
      <w:tr w:rsidR="00605F1F" w:rsidRPr="00CD2013" w14:paraId="4EDAA12F"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47666EA"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D56DF25" w14:textId="77777777" w:rsidR="00605F1F" w:rsidRPr="00CD2013" w:rsidRDefault="00605F1F" w:rsidP="00B42C04">
            <w:pPr>
              <w:widowControl/>
              <w:suppressAutoHyphens/>
              <w:spacing w:before="60" w:line="320" w:lineRule="exact"/>
              <w:contextualSpacing/>
              <w:rPr>
                <w:rFonts w:ascii="Garamond" w:eastAsia="Times New Roman" w:hAnsi="Garamond"/>
                <w:lang w:eastAsia="ar-SA"/>
              </w:rPr>
            </w:pPr>
            <w:r>
              <w:rPr>
                <w:rFonts w:ascii="Garamond" w:hAnsi="Garamond"/>
                <w:b/>
              </w:rPr>
              <w:t>WYMAGANIA GRANICZNE DLA OPROGRAMOWANIA</w:t>
            </w:r>
          </w:p>
        </w:tc>
        <w:tc>
          <w:tcPr>
            <w:tcW w:w="1463" w:type="dxa"/>
            <w:tcBorders>
              <w:top w:val="single" w:sz="4" w:space="0" w:color="000000"/>
              <w:left w:val="single" w:sz="4" w:space="0" w:color="000000"/>
              <w:bottom w:val="single" w:sz="4" w:space="0" w:color="000000"/>
              <w:right w:val="single" w:sz="4" w:space="0" w:color="000000"/>
            </w:tcBorders>
            <w:vAlign w:val="center"/>
          </w:tcPr>
          <w:p w14:paraId="38BB7ADD" w14:textId="77777777" w:rsidR="00605F1F" w:rsidRPr="00606BF2" w:rsidRDefault="00605F1F" w:rsidP="00B42C04">
            <w:pPr>
              <w:widowControl/>
              <w:spacing w:line="320" w:lineRule="exact"/>
              <w:contextualSpacing/>
              <w:jc w:val="center"/>
              <w:rPr>
                <w:rFonts w:ascii="Garamond" w:hAnsi="Garamond"/>
                <w:strike/>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0B6543D5"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6E80A29"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5EDFB88"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4665D32"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61207D3"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Informacje o Pacjencie - Dane pacjenta:</w:t>
            </w:r>
          </w:p>
        </w:tc>
        <w:tc>
          <w:tcPr>
            <w:tcW w:w="1463" w:type="dxa"/>
            <w:tcBorders>
              <w:top w:val="single" w:sz="4" w:space="0" w:color="000000"/>
              <w:left w:val="single" w:sz="4" w:space="0" w:color="000000"/>
              <w:bottom w:val="single" w:sz="4" w:space="0" w:color="000000"/>
              <w:right w:val="single" w:sz="4" w:space="0" w:color="000000"/>
            </w:tcBorders>
            <w:vAlign w:val="center"/>
          </w:tcPr>
          <w:p w14:paraId="0CC3207E"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34C23866"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9FA647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B99F555"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5D76E5F"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4B1DD72"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Dane osobowe</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26893B5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9B5C1FB"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CDFAA6D"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4E01C96"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C65A0A3"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1D05021"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Identyfikator pacjenta z zewnętrznego systemu informatycznego, także w postaci kodu kreskowego.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2F9EBD55"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7D23A53"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71467D4"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12A7025"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4B587E6"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32B617E"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Wysokość dawek skumulowanych konkretnych substancji czynnych przyjętych przez pacjenta w innych ośrodkach leczenia</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5247D791"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r>
              <w:rPr>
                <w:rFonts w:ascii="Garamond" w:hAnsi="Garamond"/>
              </w:rPr>
              <w:t>/Nie</w:t>
            </w:r>
          </w:p>
        </w:tc>
        <w:tc>
          <w:tcPr>
            <w:tcW w:w="1819" w:type="dxa"/>
            <w:tcBorders>
              <w:top w:val="single" w:sz="4" w:space="0" w:color="000000"/>
              <w:left w:val="single" w:sz="4" w:space="0" w:color="000000"/>
              <w:bottom w:val="single" w:sz="4" w:space="0" w:color="000000"/>
              <w:right w:val="single" w:sz="4" w:space="0" w:color="000000"/>
            </w:tcBorders>
            <w:vAlign w:val="center"/>
          </w:tcPr>
          <w:p w14:paraId="2925C9BE"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9B93F5D" w14:textId="77777777" w:rsidR="00605F1F" w:rsidRDefault="00605F1F" w:rsidP="00B42C04">
            <w:pPr>
              <w:widowControl/>
              <w:spacing w:line="320" w:lineRule="exact"/>
              <w:contextualSpacing/>
              <w:jc w:val="center"/>
              <w:rPr>
                <w:rFonts w:ascii="Garamond" w:eastAsia="Times New Roman" w:hAnsi="Garamond"/>
                <w:lang w:eastAsia="ar-SA"/>
              </w:rPr>
            </w:pPr>
            <w:r>
              <w:rPr>
                <w:rFonts w:ascii="Garamond" w:eastAsia="Times New Roman" w:hAnsi="Garamond"/>
                <w:lang w:eastAsia="ar-SA"/>
              </w:rPr>
              <w:t>Tak – 2 pkt.</w:t>
            </w:r>
          </w:p>
          <w:p w14:paraId="42C0953F" w14:textId="77777777" w:rsidR="00605F1F" w:rsidRPr="00CD2013" w:rsidRDefault="00605F1F" w:rsidP="00B42C04">
            <w:pPr>
              <w:widowControl/>
              <w:spacing w:line="320" w:lineRule="exact"/>
              <w:contextualSpacing/>
              <w:jc w:val="center"/>
              <w:rPr>
                <w:rFonts w:ascii="Garamond" w:hAnsi="Garamond"/>
              </w:rPr>
            </w:pPr>
            <w:r>
              <w:rPr>
                <w:rFonts w:ascii="Garamond" w:eastAsia="Times New Roman" w:hAnsi="Garamond"/>
                <w:lang w:eastAsia="ar-SA"/>
              </w:rPr>
              <w:t>Nie – 0 pkt.</w:t>
            </w:r>
          </w:p>
        </w:tc>
      </w:tr>
      <w:tr w:rsidR="00605F1F" w:rsidRPr="00CD2013" w14:paraId="448CADC3"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41D289E"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DABDB89" w14:textId="77777777" w:rsidR="00605F1F" w:rsidRPr="00CD2013" w:rsidRDefault="00605F1F" w:rsidP="00B42C04">
            <w:pPr>
              <w:widowControl/>
              <w:spacing w:line="320" w:lineRule="exact"/>
              <w:contextualSpacing/>
              <w:jc w:val="both"/>
              <w:rPr>
                <w:rFonts w:ascii="Garamond" w:hAnsi="Garamond"/>
                <w:b/>
                <w:highlight w:val="yellow"/>
              </w:rPr>
            </w:pPr>
            <w:r w:rsidRPr="00CD2013">
              <w:rPr>
                <w:rFonts w:ascii="Garamond" w:hAnsi="Garamond"/>
                <w:b/>
              </w:rPr>
              <w:t>Informacje o pobytach pacjenta:</w:t>
            </w:r>
          </w:p>
        </w:tc>
        <w:tc>
          <w:tcPr>
            <w:tcW w:w="1463" w:type="dxa"/>
            <w:tcBorders>
              <w:top w:val="single" w:sz="4" w:space="0" w:color="000000"/>
              <w:left w:val="single" w:sz="4" w:space="0" w:color="000000"/>
              <w:bottom w:val="single" w:sz="4" w:space="0" w:color="000000"/>
              <w:right w:val="single" w:sz="4" w:space="0" w:color="000000"/>
            </w:tcBorders>
            <w:vAlign w:val="center"/>
          </w:tcPr>
          <w:p w14:paraId="75120210"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4EE62436"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E0803F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3A1283E"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3F2F112"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A173A91" w14:textId="77777777" w:rsidR="00605F1F" w:rsidRPr="00CD2013" w:rsidRDefault="00605F1F" w:rsidP="00B42C04">
            <w:pPr>
              <w:widowControl/>
              <w:spacing w:line="320" w:lineRule="exact"/>
              <w:contextualSpacing/>
              <w:jc w:val="both"/>
              <w:rPr>
                <w:rFonts w:ascii="Garamond" w:hAnsi="Garamond"/>
                <w:highlight w:val="yellow"/>
              </w:rPr>
            </w:pPr>
            <w:r w:rsidRPr="00CD2013">
              <w:rPr>
                <w:rFonts w:ascii="Garamond" w:hAnsi="Garamond"/>
              </w:rPr>
              <w:t>Data i czas przyjęcia</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682ED69E"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7EC54A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0792C30"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30ACC6B"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891C7A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BA48E75"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Miejsce pobytu</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52F9FAF7"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B1DB51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DB9FC2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EF9FA88"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050E875"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AF2A433"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Data i czas wypisu</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5992253F"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6ABD13B"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8869B21"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6E13BBE"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70D206D"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DA1DA87"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Identyfikator pobytu</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35493A38"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54B53A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5D426CC"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D59D36C"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9BDEDD9"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65A6131"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Informacje o diagnozach i wynikach badań:</w:t>
            </w:r>
          </w:p>
        </w:tc>
        <w:tc>
          <w:tcPr>
            <w:tcW w:w="1463" w:type="dxa"/>
            <w:tcBorders>
              <w:top w:val="single" w:sz="4" w:space="0" w:color="000000"/>
              <w:left w:val="single" w:sz="4" w:space="0" w:color="000000"/>
              <w:bottom w:val="single" w:sz="4" w:space="0" w:color="000000"/>
              <w:right w:val="single" w:sz="4" w:space="0" w:color="000000"/>
            </w:tcBorders>
            <w:vAlign w:val="center"/>
          </w:tcPr>
          <w:p w14:paraId="144F79F5"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480667B9"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8C5F521"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94D366A"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A10A74F"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BEF49B5" w14:textId="77777777" w:rsidR="00605F1F" w:rsidRPr="00CD2013" w:rsidRDefault="00605F1F" w:rsidP="00B42C04">
            <w:pPr>
              <w:widowControl/>
              <w:spacing w:line="320" w:lineRule="exact"/>
              <w:contextualSpacing/>
              <w:jc w:val="both"/>
              <w:rPr>
                <w:rFonts w:ascii="Garamond" w:hAnsi="Garamond"/>
              </w:rPr>
            </w:pPr>
            <w:r>
              <w:rPr>
                <w:rFonts w:ascii="Garamond" w:hAnsi="Garamond"/>
              </w:rPr>
              <w:t xml:space="preserve">Postawione diagnozy </w:t>
            </w:r>
            <w:r w:rsidRPr="00CD2013">
              <w:rPr>
                <w:rFonts w:ascii="Garamond" w:hAnsi="Garamond"/>
              </w:rPr>
              <w:t xml:space="preserve"> w postaci nazwy oraz kodu ICD10</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75EB6D95"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3D7DC3F"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B29451C"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4EF4918"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22D4213"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D4C83E7" w14:textId="77777777" w:rsidR="00605F1F" w:rsidRPr="00CD2013" w:rsidRDefault="00605F1F" w:rsidP="00B42C04">
            <w:pPr>
              <w:widowControl/>
              <w:spacing w:line="320" w:lineRule="exact"/>
              <w:contextualSpacing/>
              <w:jc w:val="both"/>
              <w:rPr>
                <w:rFonts w:ascii="Garamond" w:hAnsi="Garamond"/>
              </w:rPr>
            </w:pPr>
            <w:r>
              <w:rPr>
                <w:rFonts w:ascii="Garamond" w:hAnsi="Garamond"/>
              </w:rPr>
              <w:t xml:space="preserve">Choroby współistniejące </w:t>
            </w:r>
            <w:r w:rsidRPr="005C2A80">
              <w:rPr>
                <w:rFonts w:ascii="Garamond" w:hAnsi="Garamond"/>
              </w:rPr>
              <w:t>w postaci nazwy oraz kodu ICD10.</w:t>
            </w:r>
          </w:p>
        </w:tc>
        <w:tc>
          <w:tcPr>
            <w:tcW w:w="1463" w:type="dxa"/>
            <w:tcBorders>
              <w:top w:val="single" w:sz="4" w:space="0" w:color="000000"/>
              <w:left w:val="single" w:sz="4" w:space="0" w:color="000000"/>
              <w:bottom w:val="single" w:sz="4" w:space="0" w:color="000000"/>
              <w:right w:val="single" w:sz="4" w:space="0" w:color="000000"/>
            </w:tcBorders>
            <w:vAlign w:val="center"/>
          </w:tcPr>
          <w:p w14:paraId="2B6D2D2E" w14:textId="77777777" w:rsidR="00605F1F" w:rsidRPr="00CD2013" w:rsidRDefault="00605F1F" w:rsidP="00B42C04">
            <w:pPr>
              <w:widowControl/>
              <w:spacing w:line="320" w:lineRule="exact"/>
              <w:contextualSpacing/>
              <w:jc w:val="center"/>
              <w:rPr>
                <w:rFonts w:ascii="Garamond" w:hAnsi="Garamond"/>
              </w:rPr>
            </w:pPr>
            <w:r>
              <w:rPr>
                <w:rFonts w:ascii="Garamond" w:hAnsi="Garamond"/>
              </w:rPr>
              <w:t>Tak/Nie</w:t>
            </w:r>
          </w:p>
        </w:tc>
        <w:tc>
          <w:tcPr>
            <w:tcW w:w="1819" w:type="dxa"/>
            <w:tcBorders>
              <w:top w:val="single" w:sz="4" w:space="0" w:color="000000"/>
              <w:left w:val="single" w:sz="4" w:space="0" w:color="000000"/>
              <w:bottom w:val="single" w:sz="4" w:space="0" w:color="000000"/>
              <w:right w:val="single" w:sz="4" w:space="0" w:color="000000"/>
            </w:tcBorders>
            <w:vAlign w:val="center"/>
          </w:tcPr>
          <w:p w14:paraId="166B05B8"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2C72CAD" w14:textId="77777777" w:rsidR="00605F1F" w:rsidRDefault="00605F1F" w:rsidP="00B42C04">
            <w:pPr>
              <w:widowControl/>
              <w:spacing w:line="320" w:lineRule="exact"/>
              <w:contextualSpacing/>
              <w:jc w:val="center"/>
              <w:rPr>
                <w:rFonts w:ascii="Garamond" w:eastAsia="Times New Roman" w:hAnsi="Garamond"/>
                <w:lang w:eastAsia="ar-SA"/>
              </w:rPr>
            </w:pPr>
            <w:r>
              <w:rPr>
                <w:rFonts w:ascii="Garamond" w:eastAsia="Times New Roman" w:hAnsi="Garamond"/>
                <w:lang w:eastAsia="ar-SA"/>
              </w:rPr>
              <w:t>Tak – 2 pkt.</w:t>
            </w:r>
          </w:p>
          <w:p w14:paraId="4E09B19A" w14:textId="77777777" w:rsidR="00605F1F" w:rsidRPr="00CD2013" w:rsidRDefault="00605F1F" w:rsidP="00B42C04">
            <w:pPr>
              <w:widowControl/>
              <w:spacing w:line="320" w:lineRule="exact"/>
              <w:contextualSpacing/>
              <w:jc w:val="center"/>
              <w:rPr>
                <w:rFonts w:ascii="Garamond" w:eastAsia="Times New Roman" w:hAnsi="Garamond"/>
                <w:lang w:eastAsia="ar-SA"/>
              </w:rPr>
            </w:pPr>
            <w:r>
              <w:rPr>
                <w:rFonts w:ascii="Garamond" w:eastAsia="Times New Roman" w:hAnsi="Garamond"/>
                <w:lang w:eastAsia="ar-SA"/>
              </w:rPr>
              <w:t>Nie – 0 pkt.</w:t>
            </w:r>
          </w:p>
        </w:tc>
      </w:tr>
      <w:tr w:rsidR="00605F1F" w:rsidRPr="00CD2013" w14:paraId="0AE60B36"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AD409FD"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3901ACF"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Data postawienia diagnozy</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0A614042"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r>
              <w:rPr>
                <w:rFonts w:ascii="Garamond" w:hAnsi="Garamond"/>
              </w:rPr>
              <w:t>/Nie</w:t>
            </w:r>
          </w:p>
        </w:tc>
        <w:tc>
          <w:tcPr>
            <w:tcW w:w="1819" w:type="dxa"/>
            <w:tcBorders>
              <w:top w:val="single" w:sz="4" w:space="0" w:color="000000"/>
              <w:left w:val="single" w:sz="4" w:space="0" w:color="000000"/>
              <w:bottom w:val="single" w:sz="4" w:space="0" w:color="000000"/>
              <w:right w:val="single" w:sz="4" w:space="0" w:color="000000"/>
            </w:tcBorders>
            <w:vAlign w:val="center"/>
          </w:tcPr>
          <w:p w14:paraId="4FEADB46"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FEAE837" w14:textId="77777777" w:rsidR="00605F1F" w:rsidRDefault="00605F1F" w:rsidP="00B42C04">
            <w:pPr>
              <w:widowControl/>
              <w:spacing w:line="320" w:lineRule="exact"/>
              <w:contextualSpacing/>
              <w:jc w:val="center"/>
              <w:rPr>
                <w:rFonts w:ascii="Garamond" w:eastAsia="Times New Roman" w:hAnsi="Garamond"/>
                <w:lang w:eastAsia="ar-SA"/>
              </w:rPr>
            </w:pPr>
            <w:r>
              <w:rPr>
                <w:rFonts w:ascii="Garamond" w:eastAsia="Times New Roman" w:hAnsi="Garamond"/>
                <w:lang w:eastAsia="ar-SA"/>
              </w:rPr>
              <w:t>Tak – 2 pkt.</w:t>
            </w:r>
          </w:p>
          <w:p w14:paraId="71DB7360" w14:textId="77777777" w:rsidR="00605F1F" w:rsidRPr="00CD2013" w:rsidRDefault="00605F1F" w:rsidP="00B42C04">
            <w:pPr>
              <w:widowControl/>
              <w:spacing w:line="320" w:lineRule="exact"/>
              <w:contextualSpacing/>
              <w:jc w:val="center"/>
              <w:rPr>
                <w:rFonts w:ascii="Garamond" w:hAnsi="Garamond"/>
              </w:rPr>
            </w:pPr>
            <w:r>
              <w:rPr>
                <w:rFonts w:ascii="Garamond" w:eastAsia="Times New Roman" w:hAnsi="Garamond"/>
                <w:lang w:eastAsia="ar-SA"/>
              </w:rPr>
              <w:t>Nie – 0 pkt.</w:t>
            </w:r>
          </w:p>
        </w:tc>
      </w:tr>
      <w:tr w:rsidR="00605F1F" w:rsidRPr="00CD2013" w14:paraId="3DE26778"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648C84C"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138CF7F"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Grupowanie wyników badań według typu</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1B7D0458"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61C6934"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AFCC370"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248B135"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1A840E2"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ECDF339"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Data wykonania badania</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5DF8925E"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41416F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1C29E89"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9ECD85F"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9C3040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97DC50D"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Informacja o przedawnieniu badania</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08FD5506"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9B37DB9"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5EB2B66"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4C51943"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E359923"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940D1BF"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 xml:space="preserve">Automatyczne wyliczanie wartości na podstawie innych pomiarów i badań (np. powierzchnia ciała, </w:t>
            </w:r>
            <w:proofErr w:type="spellStart"/>
            <w:r w:rsidRPr="00CD2013">
              <w:rPr>
                <w:rFonts w:ascii="Garamond" w:hAnsi="Garamond"/>
              </w:rPr>
              <w:t>klirens</w:t>
            </w:r>
            <w:proofErr w:type="spellEnd"/>
            <w:r w:rsidRPr="00CD2013">
              <w:rPr>
                <w:rFonts w:ascii="Garamond" w:hAnsi="Garamond"/>
              </w:rPr>
              <w:t xml:space="preserve"> kreatyniny).</w:t>
            </w:r>
          </w:p>
        </w:tc>
        <w:tc>
          <w:tcPr>
            <w:tcW w:w="1463" w:type="dxa"/>
            <w:tcBorders>
              <w:top w:val="single" w:sz="4" w:space="0" w:color="000000"/>
              <w:left w:val="single" w:sz="4" w:space="0" w:color="000000"/>
              <w:bottom w:val="single" w:sz="4" w:space="0" w:color="000000"/>
              <w:right w:val="single" w:sz="4" w:space="0" w:color="000000"/>
            </w:tcBorders>
            <w:vAlign w:val="center"/>
          </w:tcPr>
          <w:p w14:paraId="66BB53F1"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B90304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599B51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99FC8B9"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866D403"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BE06B87"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 xml:space="preserve">Możliwość dopisywania ręcznie </w:t>
            </w:r>
            <w:r>
              <w:rPr>
                <w:rFonts w:ascii="Garamond" w:hAnsi="Garamond"/>
              </w:rPr>
              <w:t xml:space="preserve">oraz </w:t>
            </w:r>
            <w:r w:rsidRPr="00CD2013">
              <w:rPr>
                <w:rFonts w:ascii="Garamond" w:hAnsi="Garamond"/>
              </w:rPr>
              <w:t>zaciągania z</w:t>
            </w:r>
            <w:r>
              <w:rPr>
                <w:rFonts w:ascii="Garamond" w:hAnsi="Garamond"/>
              </w:rPr>
              <w:t>e szpitalnego systemu informatycznego</w:t>
            </w:r>
            <w:r w:rsidRPr="00CD2013">
              <w:rPr>
                <w:rFonts w:ascii="Garamond" w:hAnsi="Garamond"/>
              </w:rPr>
              <w:t xml:space="preserve"> </w:t>
            </w:r>
            <w:r>
              <w:rPr>
                <w:rFonts w:ascii="Garamond" w:hAnsi="Garamond"/>
              </w:rPr>
              <w:t>(</w:t>
            </w:r>
            <w:r w:rsidRPr="00CD2013">
              <w:rPr>
                <w:rFonts w:ascii="Garamond" w:hAnsi="Garamond"/>
              </w:rPr>
              <w:t>AMMS</w:t>
            </w:r>
            <w:r>
              <w:rPr>
                <w:rFonts w:ascii="Garamond" w:hAnsi="Garamond"/>
              </w:rPr>
              <w:t>)</w:t>
            </w:r>
            <w:r w:rsidRPr="00CD2013">
              <w:rPr>
                <w:rFonts w:ascii="Garamond" w:hAnsi="Garamond"/>
              </w:rPr>
              <w:t xml:space="preserve"> </w:t>
            </w:r>
            <w:r>
              <w:rPr>
                <w:rFonts w:ascii="Garamond" w:hAnsi="Garamond"/>
              </w:rPr>
              <w:t>wyników badań:</w:t>
            </w:r>
          </w:p>
          <w:p w14:paraId="7B89FE38" w14:textId="77777777" w:rsidR="00605F1F" w:rsidRPr="00CD2013" w:rsidRDefault="00605F1F" w:rsidP="00B42C04">
            <w:pPr>
              <w:widowControl/>
              <w:numPr>
                <w:ilvl w:val="0"/>
                <w:numId w:val="5"/>
              </w:numPr>
              <w:spacing w:line="320" w:lineRule="exact"/>
              <w:contextualSpacing/>
              <w:jc w:val="both"/>
              <w:rPr>
                <w:rFonts w:ascii="Garamond" w:hAnsi="Garamond"/>
              </w:rPr>
            </w:pPr>
            <w:r w:rsidRPr="00CD2013">
              <w:rPr>
                <w:rFonts w:ascii="Garamond" w:hAnsi="Garamond"/>
              </w:rPr>
              <w:t>masa ciała, wzrost, ich pochodna – BSA</w:t>
            </w:r>
          </w:p>
          <w:p w14:paraId="77EAA4EC" w14:textId="77777777" w:rsidR="00605F1F" w:rsidRPr="00CD2013" w:rsidRDefault="00605F1F" w:rsidP="00B42C04">
            <w:pPr>
              <w:widowControl/>
              <w:numPr>
                <w:ilvl w:val="0"/>
                <w:numId w:val="5"/>
              </w:numPr>
              <w:spacing w:line="320" w:lineRule="exact"/>
              <w:contextualSpacing/>
              <w:jc w:val="both"/>
              <w:rPr>
                <w:rFonts w:ascii="Garamond" w:hAnsi="Garamond"/>
              </w:rPr>
            </w:pPr>
            <w:r w:rsidRPr="00CD2013">
              <w:rPr>
                <w:rFonts w:ascii="Garamond" w:hAnsi="Garamond"/>
              </w:rPr>
              <w:t>poziom kreatyniny</w:t>
            </w:r>
          </w:p>
          <w:p w14:paraId="7FC5F83A" w14:textId="77777777" w:rsidR="00605F1F" w:rsidRPr="00CD2013" w:rsidRDefault="00605F1F" w:rsidP="00B42C04">
            <w:pPr>
              <w:widowControl/>
              <w:numPr>
                <w:ilvl w:val="0"/>
                <w:numId w:val="5"/>
              </w:numPr>
              <w:spacing w:line="320" w:lineRule="exact"/>
              <w:contextualSpacing/>
              <w:jc w:val="both"/>
              <w:rPr>
                <w:rFonts w:ascii="Garamond" w:hAnsi="Garamond"/>
              </w:rPr>
            </w:pPr>
            <w:proofErr w:type="spellStart"/>
            <w:r w:rsidRPr="00CD2013">
              <w:rPr>
                <w:rFonts w:ascii="Garamond" w:hAnsi="Garamond"/>
              </w:rPr>
              <w:t>klirens</w:t>
            </w:r>
            <w:proofErr w:type="spellEnd"/>
            <w:r w:rsidRPr="00CD2013">
              <w:rPr>
                <w:rFonts w:ascii="Garamond" w:hAnsi="Garamond"/>
              </w:rPr>
              <w:t xml:space="preserve"> kreatyniny wg wzoru </w:t>
            </w:r>
            <w:proofErr w:type="spellStart"/>
            <w:r w:rsidRPr="00CD2013">
              <w:rPr>
                <w:rFonts w:ascii="Garamond" w:hAnsi="Garamond"/>
              </w:rPr>
              <w:t>CockroftaGaulta</w:t>
            </w:r>
            <w:proofErr w:type="spellEnd"/>
            <w:r w:rsidRPr="00CD2013">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68D0CB12"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D0B5113"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632101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90C3D0F"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1E44BE8"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E40CFEF"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Plan terapii.</w:t>
            </w:r>
          </w:p>
        </w:tc>
        <w:tc>
          <w:tcPr>
            <w:tcW w:w="1463" w:type="dxa"/>
            <w:tcBorders>
              <w:top w:val="single" w:sz="4" w:space="0" w:color="000000"/>
              <w:left w:val="single" w:sz="4" w:space="0" w:color="000000"/>
              <w:bottom w:val="single" w:sz="4" w:space="0" w:color="000000"/>
              <w:right w:val="single" w:sz="4" w:space="0" w:color="000000"/>
            </w:tcBorders>
            <w:vAlign w:val="center"/>
          </w:tcPr>
          <w:p w14:paraId="3775D6B2"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3EBA4075"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A47A186"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47EE735"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58F6F2B"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AA8B53D"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definiowania własnych schematów terapii i planów te</w:t>
            </w:r>
            <w:r>
              <w:rPr>
                <w:rFonts w:ascii="Garamond" w:hAnsi="Garamond"/>
              </w:rPr>
              <w:t>rapii zgodnie z uprawnieniami w </w:t>
            </w:r>
            <w:r w:rsidRPr="00CD2013">
              <w:rPr>
                <w:rFonts w:ascii="Garamond" w:hAnsi="Garamond"/>
              </w:rPr>
              <w:t>systemie</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453DBF39"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CDDD448"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525C18C"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8D2B73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378C3CD"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AFC90B8"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wykorzystania i modyfikacji zdefiniowanych planów te</w:t>
            </w:r>
            <w:r>
              <w:rPr>
                <w:rFonts w:ascii="Garamond" w:hAnsi="Garamond"/>
              </w:rPr>
              <w:t>rapii zgodnie z uprawnieniami w </w:t>
            </w:r>
            <w:r w:rsidRPr="00CD2013">
              <w:rPr>
                <w:rFonts w:ascii="Garamond" w:hAnsi="Garamond"/>
              </w:rPr>
              <w:t>systemie</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4648EFC9"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723BF1E"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167DE9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F2982AC"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6CAD46D"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E443CBA"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Ze względu na rytm podawani, ilość dawek w cyklu, wielkość pojedynczej dawki w cyklu, odstępy między dawkami w cyklu.</w:t>
            </w:r>
          </w:p>
        </w:tc>
        <w:tc>
          <w:tcPr>
            <w:tcW w:w="1463" w:type="dxa"/>
            <w:tcBorders>
              <w:top w:val="single" w:sz="4" w:space="0" w:color="000000"/>
              <w:left w:val="single" w:sz="4" w:space="0" w:color="000000"/>
              <w:bottom w:val="single" w:sz="4" w:space="0" w:color="000000"/>
              <w:right w:val="single" w:sz="4" w:space="0" w:color="000000"/>
            </w:tcBorders>
            <w:vAlign w:val="center"/>
          </w:tcPr>
          <w:p w14:paraId="4ADA9153"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E05EA67"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3FE55AD"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8156FE9"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686DC80"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EC5D012"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umieszczania uwag do planu terapii i schematów te</w:t>
            </w:r>
            <w:r>
              <w:rPr>
                <w:rFonts w:ascii="Garamond" w:hAnsi="Garamond"/>
              </w:rPr>
              <w:t>rapii zgodnie z uprawnieniami w </w:t>
            </w:r>
            <w:r w:rsidRPr="00CD2013">
              <w:rPr>
                <w:rFonts w:ascii="Garamond" w:hAnsi="Garamond"/>
              </w:rPr>
              <w:t>systemie</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05CC3DE0"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76E6D4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26216E7"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E83147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9732F3C"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2E7F8BA"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określenia specyficznych dla planu ograniczeń dawek maksymalnych i skumulowanych substancji czynnych</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183DA89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078E14E"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86825E9"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4C4FD5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5B400C1"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58DAD74"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Filtr diagnoz i miejsc pobytów pacjenta (ograniczenie liczby schematów podczas tworzenia planu)</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2743FD9B"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664DB34"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63A4710"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40E271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436D15D"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60A9474"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określenia specyficznych dla planu zasad bezpieczeństwa podania/produkcji.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3EEE24C5"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105725B"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900F043"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943E6AC"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DFD59CA"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B6A976F"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Stworzony indywidualny plan terapii pacjenta może być dowolnie modyfikowany przez lekarza i/lub farmaceutę, posiadającego odpowiednie uprawnienia zgodnie z autoryzacją, przy czym zachowywana jest pełna informacja o wprowadzonych zmianach tj.:</w:t>
            </w:r>
          </w:p>
          <w:p w14:paraId="434083AC" w14:textId="77777777" w:rsidR="00605F1F" w:rsidRPr="00CD2013" w:rsidRDefault="00605F1F" w:rsidP="00B42C04">
            <w:pPr>
              <w:widowControl/>
              <w:spacing w:line="320" w:lineRule="exact"/>
              <w:ind w:left="646" w:hanging="284"/>
              <w:contextualSpacing/>
              <w:jc w:val="both"/>
              <w:rPr>
                <w:rFonts w:ascii="Garamond" w:hAnsi="Garamond"/>
              </w:rPr>
            </w:pPr>
            <w:r w:rsidRPr="00CD2013">
              <w:rPr>
                <w:rFonts w:ascii="Garamond" w:hAnsi="Garamond"/>
              </w:rPr>
              <w:t>•</w:t>
            </w:r>
            <w:r w:rsidRPr="00CD2013">
              <w:rPr>
                <w:rFonts w:ascii="Garamond" w:hAnsi="Garamond"/>
              </w:rPr>
              <w:tab/>
              <w:t>data i czas dokonanej modyfikacji</w:t>
            </w:r>
          </w:p>
          <w:p w14:paraId="1D082B30" w14:textId="77777777" w:rsidR="00605F1F" w:rsidRPr="00CD2013" w:rsidRDefault="00605F1F" w:rsidP="00B42C04">
            <w:pPr>
              <w:widowControl/>
              <w:spacing w:line="320" w:lineRule="exact"/>
              <w:ind w:left="646" w:hanging="284"/>
              <w:contextualSpacing/>
              <w:jc w:val="both"/>
              <w:rPr>
                <w:rFonts w:ascii="Garamond" w:hAnsi="Garamond"/>
              </w:rPr>
            </w:pPr>
            <w:r w:rsidRPr="00CD2013">
              <w:rPr>
                <w:rFonts w:ascii="Garamond" w:hAnsi="Garamond"/>
              </w:rPr>
              <w:t>•</w:t>
            </w:r>
            <w:r w:rsidRPr="00CD2013">
              <w:rPr>
                <w:rFonts w:ascii="Garamond" w:hAnsi="Garamond"/>
              </w:rPr>
              <w:tab/>
              <w:t xml:space="preserve">identyfikator użytkownika, który dokonał modyfikacji </w:t>
            </w:r>
          </w:p>
          <w:p w14:paraId="5D6D91C6" w14:textId="77777777" w:rsidR="00605F1F" w:rsidRPr="00CD2013" w:rsidRDefault="00605F1F" w:rsidP="00B42C04">
            <w:pPr>
              <w:widowControl/>
              <w:spacing w:line="320" w:lineRule="exact"/>
              <w:ind w:left="646" w:hanging="284"/>
              <w:contextualSpacing/>
              <w:jc w:val="both"/>
              <w:rPr>
                <w:rFonts w:ascii="Garamond" w:hAnsi="Garamond"/>
              </w:rPr>
            </w:pPr>
            <w:r w:rsidRPr="00CD2013">
              <w:rPr>
                <w:rFonts w:ascii="Garamond" w:hAnsi="Garamond"/>
              </w:rPr>
              <w:t>•</w:t>
            </w:r>
            <w:r w:rsidRPr="00CD2013">
              <w:rPr>
                <w:rFonts w:ascii="Garamond" w:hAnsi="Garamond"/>
              </w:rPr>
              <w:tab/>
              <w:t>opis modyfikacji umożliwiający w jednoznaczny sposób określenie stanu przed i po dokonanej modyfikacji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4F7E41C1" w14:textId="77777777" w:rsidR="00605F1F" w:rsidRDefault="00605F1F" w:rsidP="00B42C04">
            <w:pPr>
              <w:widowControl/>
              <w:spacing w:line="320" w:lineRule="exact"/>
              <w:contextualSpacing/>
              <w:jc w:val="center"/>
              <w:rPr>
                <w:rFonts w:ascii="Garamond" w:hAnsi="Garamond"/>
              </w:rPr>
            </w:pPr>
            <w:r w:rsidRPr="00CD2013">
              <w:rPr>
                <w:rFonts w:ascii="Garamond" w:hAnsi="Garamond"/>
              </w:rPr>
              <w:t>Tak</w:t>
            </w:r>
          </w:p>
          <w:p w14:paraId="39AD6760" w14:textId="77777777" w:rsidR="00605F1F" w:rsidRDefault="00605F1F" w:rsidP="00B42C04">
            <w:pPr>
              <w:spacing w:line="320" w:lineRule="exact"/>
              <w:contextualSpacing/>
              <w:rPr>
                <w:rFonts w:ascii="Garamond" w:hAnsi="Garamond"/>
              </w:rPr>
            </w:pPr>
          </w:p>
          <w:p w14:paraId="4C6394AF" w14:textId="77777777" w:rsidR="00605F1F" w:rsidRPr="00606BF2" w:rsidRDefault="00605F1F" w:rsidP="00B42C04">
            <w:pPr>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234BCA0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D91465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F69C005"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CF52C5F"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4B43B2F" w14:textId="77777777" w:rsidR="00605F1F" w:rsidRPr="00CD2013" w:rsidRDefault="00605F1F" w:rsidP="00B42C04">
            <w:pPr>
              <w:widowControl/>
              <w:spacing w:line="320" w:lineRule="exact"/>
              <w:contextualSpacing/>
              <w:rPr>
                <w:rFonts w:ascii="Garamond" w:hAnsi="Garamond"/>
                <w:b/>
              </w:rPr>
            </w:pPr>
            <w:r w:rsidRPr="00CD2013">
              <w:rPr>
                <w:rFonts w:ascii="Garamond" w:hAnsi="Garamond"/>
                <w:b/>
              </w:rPr>
              <w:t>Elementy tworzące plan terapii</w:t>
            </w:r>
            <w:r>
              <w:rPr>
                <w:rFonts w:ascii="Garamond" w:hAnsi="Garamond"/>
                <w:b/>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714F71E2" w14:textId="77777777" w:rsidR="00605F1F" w:rsidRPr="00606BF2" w:rsidRDefault="00605F1F" w:rsidP="00B42C04">
            <w:pPr>
              <w:widowControl/>
              <w:spacing w:line="320" w:lineRule="exact"/>
              <w:contextualSpacing/>
              <w:jc w:val="center"/>
              <w:rPr>
                <w:rFonts w:ascii="Garamond" w:hAnsi="Garamond"/>
                <w:strike/>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0FD0D5F4"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9ACA604"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DCA15F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6F84E1E"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ED9A79F"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Definicje cykli wraz z okresami przerw pomiędzy nimi</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1F00469F"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8A1FCA7"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9668A0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539D492"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CB8B1DE"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48C5A07"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Definicje podań leków wymagających przygotowania (</w:t>
            </w:r>
            <w:proofErr w:type="spellStart"/>
            <w:r w:rsidRPr="00CD2013">
              <w:rPr>
                <w:rFonts w:ascii="Garamond" w:hAnsi="Garamond"/>
              </w:rPr>
              <w:t>cytostatyków</w:t>
            </w:r>
            <w:proofErr w:type="spellEnd"/>
            <w:r w:rsidRPr="00CD2013">
              <w:rPr>
                <w:rFonts w:ascii="Garamond" w:hAnsi="Garamond"/>
              </w:rPr>
              <w:t xml:space="preserve"> itp.) obejmujące:</w:t>
            </w:r>
          </w:p>
          <w:p w14:paraId="5766AA37" w14:textId="77777777" w:rsidR="00605F1F" w:rsidRPr="00CD2013" w:rsidRDefault="00605F1F" w:rsidP="00B42C04">
            <w:pPr>
              <w:widowControl/>
              <w:numPr>
                <w:ilvl w:val="0"/>
                <w:numId w:val="6"/>
              </w:numPr>
              <w:spacing w:line="320" w:lineRule="exact"/>
              <w:contextualSpacing/>
              <w:rPr>
                <w:rFonts w:ascii="Garamond" w:hAnsi="Garamond"/>
              </w:rPr>
            </w:pPr>
            <w:r w:rsidRPr="00CD2013">
              <w:rPr>
                <w:rFonts w:ascii="Garamond" w:hAnsi="Garamond"/>
              </w:rPr>
              <w:t>datę i czas podania</w:t>
            </w:r>
          </w:p>
          <w:p w14:paraId="189CDA7F" w14:textId="77777777" w:rsidR="00605F1F" w:rsidRPr="00CD2013" w:rsidRDefault="00605F1F" w:rsidP="00B42C04">
            <w:pPr>
              <w:widowControl/>
              <w:numPr>
                <w:ilvl w:val="0"/>
                <w:numId w:val="6"/>
              </w:numPr>
              <w:spacing w:line="320" w:lineRule="exact"/>
              <w:contextualSpacing/>
              <w:rPr>
                <w:rFonts w:ascii="Garamond" w:hAnsi="Garamond"/>
              </w:rPr>
            </w:pPr>
            <w:r>
              <w:rPr>
                <w:rFonts w:ascii="Garamond" w:hAnsi="Garamond"/>
              </w:rPr>
              <w:t>czas-okres, kolejność</w:t>
            </w:r>
            <w:r w:rsidRPr="00CD2013">
              <w:rPr>
                <w:rFonts w:ascii="Garamond" w:hAnsi="Garamond"/>
              </w:rPr>
              <w:t xml:space="preserve"> i spos</w:t>
            </w:r>
            <w:r>
              <w:rPr>
                <w:rFonts w:ascii="Garamond" w:hAnsi="Garamond"/>
              </w:rPr>
              <w:t>ób</w:t>
            </w:r>
            <w:r w:rsidRPr="00CD2013">
              <w:rPr>
                <w:rFonts w:ascii="Garamond" w:hAnsi="Garamond"/>
              </w:rPr>
              <w:t xml:space="preserve"> podania</w:t>
            </w:r>
          </w:p>
          <w:p w14:paraId="5476FDCC" w14:textId="77777777" w:rsidR="00605F1F" w:rsidRPr="00CD2013" w:rsidRDefault="00605F1F" w:rsidP="00B42C04">
            <w:pPr>
              <w:widowControl/>
              <w:numPr>
                <w:ilvl w:val="0"/>
                <w:numId w:val="6"/>
              </w:numPr>
              <w:spacing w:line="320" w:lineRule="exact"/>
              <w:contextualSpacing/>
              <w:rPr>
                <w:rFonts w:ascii="Garamond" w:hAnsi="Garamond"/>
              </w:rPr>
            </w:pPr>
            <w:r w:rsidRPr="00CD2013">
              <w:rPr>
                <w:rFonts w:ascii="Garamond" w:hAnsi="Garamond"/>
              </w:rPr>
              <w:t>zależności (przedziały) czasowe pomiędzy poszczególnymi lekami</w:t>
            </w:r>
          </w:p>
          <w:p w14:paraId="73F355C5" w14:textId="77777777" w:rsidR="00605F1F" w:rsidRPr="00CD2013" w:rsidRDefault="00605F1F" w:rsidP="00B42C04">
            <w:pPr>
              <w:widowControl/>
              <w:numPr>
                <w:ilvl w:val="0"/>
                <w:numId w:val="6"/>
              </w:numPr>
              <w:spacing w:line="320" w:lineRule="exact"/>
              <w:contextualSpacing/>
              <w:rPr>
                <w:rFonts w:ascii="Garamond" w:hAnsi="Garamond"/>
              </w:rPr>
            </w:pPr>
            <w:r w:rsidRPr="00CD2013">
              <w:rPr>
                <w:rFonts w:ascii="Garamond" w:hAnsi="Garamond"/>
              </w:rPr>
              <w:t>priorytet (rutynowy – pilny)</w:t>
            </w:r>
          </w:p>
          <w:p w14:paraId="592E5E87" w14:textId="77777777" w:rsidR="00605F1F" w:rsidRPr="00CD2013" w:rsidRDefault="00605F1F" w:rsidP="00B42C04">
            <w:pPr>
              <w:widowControl/>
              <w:numPr>
                <w:ilvl w:val="0"/>
                <w:numId w:val="6"/>
              </w:numPr>
              <w:spacing w:line="320" w:lineRule="exact"/>
              <w:contextualSpacing/>
              <w:rPr>
                <w:rFonts w:ascii="Garamond" w:hAnsi="Garamond"/>
              </w:rPr>
            </w:pPr>
            <w:r w:rsidRPr="00CD2013">
              <w:rPr>
                <w:rFonts w:ascii="Garamond" w:hAnsi="Garamond"/>
              </w:rPr>
              <w:lastRenderedPageBreak/>
              <w:t>dawkę w formie absolutnej (ilości odpowiednich jednostek) lub relatywnej względem bazowego parametru (np. masy ciała, powierzchni ciała, AUC)</w:t>
            </w:r>
          </w:p>
          <w:p w14:paraId="62ED338A" w14:textId="77777777" w:rsidR="00605F1F" w:rsidRPr="00CD2013" w:rsidRDefault="00605F1F" w:rsidP="00B42C04">
            <w:pPr>
              <w:widowControl/>
              <w:numPr>
                <w:ilvl w:val="0"/>
                <w:numId w:val="6"/>
              </w:numPr>
              <w:spacing w:line="320" w:lineRule="exact"/>
              <w:contextualSpacing/>
              <w:rPr>
                <w:rFonts w:ascii="Garamond" w:hAnsi="Garamond"/>
              </w:rPr>
            </w:pPr>
            <w:r w:rsidRPr="00CD2013">
              <w:rPr>
                <w:rFonts w:ascii="Garamond" w:hAnsi="Garamond"/>
              </w:rPr>
              <w:t>formy leku po przygotowaniu (worek, strzykawka, pompa, itp.)</w:t>
            </w:r>
          </w:p>
          <w:p w14:paraId="40DF0E73" w14:textId="77777777" w:rsidR="00605F1F" w:rsidRPr="00CD2013" w:rsidRDefault="00605F1F" w:rsidP="00B42C04">
            <w:pPr>
              <w:widowControl/>
              <w:numPr>
                <w:ilvl w:val="0"/>
                <w:numId w:val="6"/>
              </w:numPr>
              <w:spacing w:line="320" w:lineRule="exact"/>
              <w:contextualSpacing/>
              <w:rPr>
                <w:rFonts w:ascii="Garamond" w:hAnsi="Garamond"/>
              </w:rPr>
            </w:pPr>
            <w:r w:rsidRPr="00CD2013">
              <w:rPr>
                <w:rFonts w:ascii="Garamond" w:hAnsi="Garamond"/>
              </w:rPr>
              <w:t>informacje o materiałach pojemników w celu monitorowania niekorzystnych interakcji</w:t>
            </w:r>
          </w:p>
          <w:p w14:paraId="483A1909" w14:textId="77777777" w:rsidR="00605F1F" w:rsidRPr="00CD2013" w:rsidRDefault="00605F1F" w:rsidP="00B42C04">
            <w:pPr>
              <w:widowControl/>
              <w:numPr>
                <w:ilvl w:val="0"/>
                <w:numId w:val="6"/>
              </w:numPr>
              <w:spacing w:line="320" w:lineRule="exact"/>
              <w:contextualSpacing/>
              <w:rPr>
                <w:rFonts w:ascii="Garamond" w:hAnsi="Garamond"/>
              </w:rPr>
            </w:pPr>
            <w:r w:rsidRPr="00CD2013">
              <w:rPr>
                <w:rFonts w:ascii="Garamond" w:hAnsi="Garamond"/>
              </w:rPr>
              <w:t>wskazówki do produkcji leku</w:t>
            </w:r>
          </w:p>
          <w:p w14:paraId="77DF3E24" w14:textId="77777777" w:rsidR="00605F1F" w:rsidRPr="00CD2013" w:rsidRDefault="00605F1F" w:rsidP="00B42C04">
            <w:pPr>
              <w:widowControl/>
              <w:numPr>
                <w:ilvl w:val="0"/>
                <w:numId w:val="6"/>
              </w:numPr>
              <w:spacing w:line="320" w:lineRule="exact"/>
              <w:contextualSpacing/>
              <w:rPr>
                <w:rFonts w:ascii="Garamond" w:hAnsi="Garamond"/>
              </w:rPr>
            </w:pPr>
            <w:r w:rsidRPr="00CD2013">
              <w:rPr>
                <w:rFonts w:ascii="Garamond" w:hAnsi="Garamond"/>
              </w:rPr>
              <w:t>informacje do wydruku na etykiecie leku</w:t>
            </w:r>
          </w:p>
          <w:p w14:paraId="4A5FDD0B" w14:textId="77777777" w:rsidR="00605F1F" w:rsidRPr="00AA28DD" w:rsidRDefault="00605F1F" w:rsidP="00B42C04">
            <w:pPr>
              <w:pStyle w:val="Akapitzlist"/>
              <w:numPr>
                <w:ilvl w:val="0"/>
                <w:numId w:val="6"/>
              </w:numPr>
              <w:spacing w:line="320" w:lineRule="exact"/>
              <w:jc w:val="both"/>
              <w:rPr>
                <w:rFonts w:ascii="Garamond" w:hAnsi="Garamond"/>
              </w:rPr>
            </w:pPr>
            <w:r>
              <w:rPr>
                <w:rFonts w:ascii="Garamond" w:hAnsi="Garamond"/>
              </w:rPr>
              <w:t>informacji</w:t>
            </w:r>
            <w:r w:rsidRPr="00AA28DD">
              <w:rPr>
                <w:rFonts w:ascii="Garamond" w:hAnsi="Garamond"/>
              </w:rPr>
              <w:t xml:space="preserve"> o finansowaniu </w:t>
            </w:r>
            <w:r>
              <w:rPr>
                <w:rFonts w:ascii="Garamond" w:hAnsi="Garamond"/>
              </w:rPr>
              <w:t>- s</w:t>
            </w:r>
            <w:r w:rsidRPr="00AA28DD">
              <w:rPr>
                <w:rFonts w:ascii="Garamond" w:hAnsi="Garamond"/>
              </w:rPr>
              <w:t xml:space="preserve">ystem </w:t>
            </w:r>
            <w:r>
              <w:rPr>
                <w:rFonts w:ascii="Garamond" w:hAnsi="Garamond"/>
              </w:rPr>
              <w:t xml:space="preserve">musi umożliwiać </w:t>
            </w:r>
            <w:r w:rsidRPr="00AA28DD">
              <w:rPr>
                <w:rFonts w:ascii="Garamond" w:hAnsi="Garamond"/>
              </w:rPr>
              <w:t>prowadz</w:t>
            </w:r>
            <w:r>
              <w:rPr>
                <w:rFonts w:ascii="Garamond" w:hAnsi="Garamond"/>
              </w:rPr>
              <w:t>enie ewidencji</w:t>
            </w:r>
            <w:r w:rsidRPr="00AA28DD">
              <w:rPr>
                <w:rFonts w:ascii="Garamond" w:hAnsi="Garamond"/>
              </w:rPr>
              <w:t xml:space="preserve"> zużycia leków z uwzględnieniem grup: programy terapeutyczne, chemioterapia, badania kl</w:t>
            </w:r>
            <w:r>
              <w:rPr>
                <w:rFonts w:ascii="Garamond" w:hAnsi="Garamond"/>
              </w:rPr>
              <w:t xml:space="preserve">iniczne, procedura </w:t>
            </w:r>
            <w:r w:rsidRPr="00D25974">
              <w:rPr>
                <w:rFonts w:ascii="Garamond" w:hAnsi="Garamond"/>
              </w:rPr>
              <w:t>przeszczepowa, katalog</w:t>
            </w:r>
            <w:r w:rsidRPr="00AA28DD">
              <w:rPr>
                <w:rFonts w:ascii="Garamond" w:hAnsi="Garamond"/>
              </w:rPr>
              <w:t xml:space="preserve"> świadczeń odrębnych</w:t>
            </w:r>
            <w:r>
              <w:rPr>
                <w:rFonts w:ascii="Garamond" w:hAnsi="Garamond"/>
              </w:rPr>
              <w:t xml:space="preserve">, </w:t>
            </w:r>
            <w:r w:rsidRPr="00D25974">
              <w:rPr>
                <w:rFonts w:ascii="Garamond" w:hAnsi="Garamond"/>
              </w:rPr>
              <w:t>ratunkowy dostęp do terapii lekowej  i inne definiowane przez Aptekę (grupa jest wypełniana wstępnie przez lekarza, Apteka ma możliwość weryfikacji i edycji grupy systemie SS)</w:t>
            </w:r>
          </w:p>
        </w:tc>
        <w:tc>
          <w:tcPr>
            <w:tcW w:w="1463" w:type="dxa"/>
            <w:tcBorders>
              <w:top w:val="single" w:sz="4" w:space="0" w:color="000000"/>
              <w:left w:val="single" w:sz="4" w:space="0" w:color="000000"/>
              <w:bottom w:val="single" w:sz="4" w:space="0" w:color="000000"/>
              <w:right w:val="single" w:sz="4" w:space="0" w:color="000000"/>
            </w:tcBorders>
            <w:vAlign w:val="center"/>
          </w:tcPr>
          <w:p w14:paraId="5AAFD379"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lastRenderedPageBreak/>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650B90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1D7F760"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3B23DF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69CD5CF"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9C33ED6"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Definicje podań leków gotowych (wydawanych pacjentowi)</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024E9361"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B78987A"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C7E488D"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54A06B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7FFE035"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E4922EC"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Definicje podań dodatkowych leków :</w:t>
            </w:r>
          </w:p>
          <w:p w14:paraId="06CDB77E" w14:textId="77777777" w:rsidR="00605F1F" w:rsidRPr="00CD2013" w:rsidRDefault="00605F1F" w:rsidP="00B42C04">
            <w:pPr>
              <w:widowControl/>
              <w:numPr>
                <w:ilvl w:val="0"/>
                <w:numId w:val="7"/>
              </w:numPr>
              <w:spacing w:line="320" w:lineRule="exact"/>
              <w:contextualSpacing/>
              <w:rPr>
                <w:rFonts w:ascii="Garamond" w:hAnsi="Garamond"/>
              </w:rPr>
            </w:pPr>
            <w:r w:rsidRPr="00CD2013">
              <w:rPr>
                <w:rFonts w:ascii="Garamond" w:hAnsi="Garamond"/>
              </w:rPr>
              <w:t>roztworów infuzyjnych – obsługa przynajmniej 3 roztworów i 3 preparatów</w:t>
            </w:r>
          </w:p>
          <w:p w14:paraId="1D0504B6" w14:textId="77777777" w:rsidR="00605F1F" w:rsidRPr="00CD2013" w:rsidRDefault="00605F1F" w:rsidP="00B42C04">
            <w:pPr>
              <w:widowControl/>
              <w:numPr>
                <w:ilvl w:val="0"/>
                <w:numId w:val="7"/>
              </w:numPr>
              <w:spacing w:line="320" w:lineRule="exact"/>
              <w:contextualSpacing/>
              <w:rPr>
                <w:rFonts w:ascii="Garamond" w:hAnsi="Garamond"/>
              </w:rPr>
            </w:pPr>
            <w:r w:rsidRPr="00CD2013">
              <w:rPr>
                <w:rFonts w:ascii="Garamond" w:hAnsi="Garamond"/>
              </w:rPr>
              <w:t>rozpuszczalników – obsługa przynajmniej 3</w:t>
            </w:r>
          </w:p>
          <w:p w14:paraId="64928CD6" w14:textId="77777777" w:rsidR="00605F1F" w:rsidRPr="00CD2013" w:rsidRDefault="00605F1F" w:rsidP="00B42C04">
            <w:pPr>
              <w:widowControl/>
              <w:numPr>
                <w:ilvl w:val="0"/>
                <w:numId w:val="7"/>
              </w:numPr>
              <w:spacing w:line="320" w:lineRule="exact"/>
              <w:contextualSpacing/>
              <w:rPr>
                <w:rFonts w:ascii="Garamond" w:hAnsi="Garamond"/>
              </w:rPr>
            </w:pPr>
            <w:r w:rsidRPr="00CD2013">
              <w:rPr>
                <w:rFonts w:ascii="Garamond" w:hAnsi="Garamond"/>
              </w:rPr>
              <w:t>wstrzyknięć</w:t>
            </w:r>
          </w:p>
          <w:p w14:paraId="6531DBF6" w14:textId="77777777" w:rsidR="00605F1F" w:rsidRPr="00CD2013" w:rsidRDefault="00605F1F" w:rsidP="00B42C04">
            <w:pPr>
              <w:widowControl/>
              <w:numPr>
                <w:ilvl w:val="0"/>
                <w:numId w:val="7"/>
              </w:numPr>
              <w:spacing w:line="320" w:lineRule="exact"/>
              <w:contextualSpacing/>
              <w:rPr>
                <w:rFonts w:ascii="Garamond" w:hAnsi="Garamond"/>
              </w:rPr>
            </w:pPr>
            <w:r w:rsidRPr="00CD2013">
              <w:rPr>
                <w:rFonts w:ascii="Garamond" w:hAnsi="Garamond"/>
              </w:rPr>
              <w:t>leków gotowych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44D04DA0"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63EC420"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0F6C0AA"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88A077E"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3F03C80"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24DBFCF"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Uwagi i komentarze na poziomie planu</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6BC442B6"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3402A24"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F9D81D1"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9E060C2"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24E3B12"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E3D1AA0" w14:textId="77777777" w:rsidR="00605F1F" w:rsidRPr="004A3A1F" w:rsidRDefault="00605F1F" w:rsidP="00B42C04">
            <w:pPr>
              <w:widowControl/>
              <w:spacing w:line="320" w:lineRule="exact"/>
              <w:contextualSpacing/>
              <w:rPr>
                <w:rFonts w:ascii="Garamond" w:hAnsi="Garamond"/>
                <w:b/>
                <w:bCs/>
              </w:rPr>
            </w:pPr>
            <w:r w:rsidRPr="004A3A1F">
              <w:rPr>
                <w:rFonts w:ascii="Garamond" w:hAnsi="Garamond"/>
                <w:b/>
                <w:bCs/>
              </w:rPr>
              <w:t>Kontrola planu terapii</w:t>
            </w:r>
            <w:r>
              <w:rPr>
                <w:rFonts w:ascii="Garamond" w:hAnsi="Garamond"/>
                <w:b/>
                <w:bCs/>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493333FB"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4C5E057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E03910C"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0204B8D"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FECE5CB"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E386534"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Widok planu terapii ukazujący postęp terapii w formie hierarchicznej struktury informacji tworzących plan</w:t>
            </w:r>
          </w:p>
        </w:tc>
        <w:tc>
          <w:tcPr>
            <w:tcW w:w="1463" w:type="dxa"/>
            <w:tcBorders>
              <w:top w:val="single" w:sz="4" w:space="0" w:color="000000"/>
              <w:left w:val="single" w:sz="4" w:space="0" w:color="000000"/>
              <w:bottom w:val="single" w:sz="4" w:space="0" w:color="000000"/>
              <w:right w:val="single" w:sz="4" w:space="0" w:color="000000"/>
            </w:tcBorders>
            <w:vAlign w:val="center"/>
          </w:tcPr>
          <w:p w14:paraId="448F482B"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7D07003"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2660D7D"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6E3A71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1FF439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8D05910"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 xml:space="preserve">Możliwość dawkowania użytych leków w jednostkach masy (np. mg), liczności materii (np. </w:t>
            </w:r>
            <w:proofErr w:type="spellStart"/>
            <w:r w:rsidRPr="00CD2013">
              <w:rPr>
                <w:rFonts w:ascii="Garamond" w:hAnsi="Garamond"/>
              </w:rPr>
              <w:t>mmol</w:t>
            </w:r>
            <w:proofErr w:type="spellEnd"/>
            <w:r w:rsidRPr="00CD2013">
              <w:rPr>
                <w:rFonts w:ascii="Garamond" w:hAnsi="Garamond"/>
              </w:rPr>
              <w:t>) i międzynarodowych (IU) w zależności od konfiguracji danych preparatu, uzupełnianych zgodnie z charakterystyką produktu leczniczego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5BF57B8D"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391A7A9"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5D9FDA0"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E43DF22"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68DC72A"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81E7DBB"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Kodowanie leku w bazie danych po nazwie międzynarodowej</w:t>
            </w:r>
          </w:p>
        </w:tc>
        <w:tc>
          <w:tcPr>
            <w:tcW w:w="1463" w:type="dxa"/>
            <w:tcBorders>
              <w:top w:val="single" w:sz="4" w:space="0" w:color="000000"/>
              <w:left w:val="single" w:sz="4" w:space="0" w:color="000000"/>
              <w:bottom w:val="single" w:sz="4" w:space="0" w:color="000000"/>
              <w:right w:val="single" w:sz="4" w:space="0" w:color="000000"/>
            </w:tcBorders>
            <w:vAlign w:val="center"/>
          </w:tcPr>
          <w:p w14:paraId="74CA6937"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4334D9B"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F34F912"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390CB8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CD4130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EEA3714"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Możliwość przypisania w planie terapii nazwy handlowej podczas zatwierdzania przez farmaceutę</w:t>
            </w:r>
          </w:p>
        </w:tc>
        <w:tc>
          <w:tcPr>
            <w:tcW w:w="1463" w:type="dxa"/>
            <w:tcBorders>
              <w:top w:val="single" w:sz="4" w:space="0" w:color="000000"/>
              <w:left w:val="single" w:sz="4" w:space="0" w:color="000000"/>
              <w:bottom w:val="single" w:sz="4" w:space="0" w:color="000000"/>
              <w:right w:val="single" w:sz="4" w:space="0" w:color="000000"/>
            </w:tcBorders>
            <w:vAlign w:val="center"/>
          </w:tcPr>
          <w:p w14:paraId="3A4FBDB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02D6827"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90157C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C46EFA5"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4DBCA69"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EF100F9" w14:textId="77777777" w:rsidR="00605F1F" w:rsidRPr="00CD2013" w:rsidRDefault="00605F1F" w:rsidP="00B42C04">
            <w:pPr>
              <w:widowControl/>
              <w:spacing w:line="320" w:lineRule="exact"/>
              <w:contextualSpacing/>
              <w:rPr>
                <w:rFonts w:ascii="Garamond" w:hAnsi="Garamond"/>
                <w:b/>
              </w:rPr>
            </w:pPr>
            <w:r w:rsidRPr="00CD2013">
              <w:rPr>
                <w:rFonts w:ascii="Garamond" w:hAnsi="Garamond"/>
                <w:b/>
              </w:rPr>
              <w:t>Schematy terapii.</w:t>
            </w:r>
          </w:p>
        </w:tc>
        <w:tc>
          <w:tcPr>
            <w:tcW w:w="1463" w:type="dxa"/>
            <w:tcBorders>
              <w:top w:val="single" w:sz="4" w:space="0" w:color="000000"/>
              <w:left w:val="single" w:sz="4" w:space="0" w:color="000000"/>
              <w:bottom w:val="single" w:sz="4" w:space="0" w:color="000000"/>
              <w:right w:val="single" w:sz="4" w:space="0" w:color="000000"/>
            </w:tcBorders>
            <w:vAlign w:val="center"/>
          </w:tcPr>
          <w:p w14:paraId="2EBF40B3"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7A21F0C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31E4B99"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45A3FEF"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864563A"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C4CABEA"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Możliwość gromadzenia i przechowywania schematów terapii jako implementacji używanych protokołów chemioterapii. Posiada funkcjonalności planu terapii.</w:t>
            </w:r>
          </w:p>
        </w:tc>
        <w:tc>
          <w:tcPr>
            <w:tcW w:w="1463" w:type="dxa"/>
            <w:tcBorders>
              <w:top w:val="single" w:sz="4" w:space="0" w:color="000000"/>
              <w:left w:val="single" w:sz="4" w:space="0" w:color="000000"/>
              <w:bottom w:val="single" w:sz="4" w:space="0" w:color="000000"/>
              <w:right w:val="single" w:sz="4" w:space="0" w:color="000000"/>
            </w:tcBorders>
            <w:vAlign w:val="center"/>
          </w:tcPr>
          <w:p w14:paraId="746BF65D"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CD73D20"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850F1D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8AF040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5539F92"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41D85AC"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Możliwość określenia w schemacie terapii:</w:t>
            </w:r>
          </w:p>
          <w:p w14:paraId="6B9DE4F5" w14:textId="77777777" w:rsidR="00605F1F" w:rsidRPr="00CD2013" w:rsidRDefault="00605F1F" w:rsidP="00B42C04">
            <w:pPr>
              <w:widowControl/>
              <w:spacing w:line="320" w:lineRule="exact"/>
              <w:ind w:left="787" w:hanging="425"/>
              <w:contextualSpacing/>
              <w:rPr>
                <w:rFonts w:ascii="Garamond" w:hAnsi="Garamond"/>
              </w:rPr>
            </w:pPr>
            <w:r w:rsidRPr="00CD2013">
              <w:rPr>
                <w:rFonts w:ascii="Garamond" w:hAnsi="Garamond"/>
              </w:rPr>
              <w:t>•</w:t>
            </w:r>
            <w:r w:rsidRPr="00CD2013">
              <w:rPr>
                <w:rFonts w:ascii="Garamond" w:hAnsi="Garamond"/>
              </w:rPr>
              <w:tab/>
              <w:t>nazwy</w:t>
            </w:r>
          </w:p>
          <w:p w14:paraId="2365842A" w14:textId="77777777" w:rsidR="00605F1F" w:rsidRPr="00CD2013" w:rsidRDefault="00605F1F" w:rsidP="00B42C04">
            <w:pPr>
              <w:widowControl/>
              <w:spacing w:line="320" w:lineRule="exact"/>
              <w:ind w:left="787" w:hanging="425"/>
              <w:contextualSpacing/>
              <w:rPr>
                <w:rFonts w:ascii="Garamond" w:hAnsi="Garamond"/>
              </w:rPr>
            </w:pPr>
            <w:r w:rsidRPr="00CD2013">
              <w:rPr>
                <w:rFonts w:ascii="Garamond" w:hAnsi="Garamond"/>
              </w:rPr>
              <w:t>•</w:t>
            </w:r>
            <w:r w:rsidRPr="00CD2013">
              <w:rPr>
                <w:rFonts w:ascii="Garamond" w:hAnsi="Garamond"/>
              </w:rPr>
              <w:tab/>
              <w:t>początku (od dnia „0” lub dnia „1”)</w:t>
            </w:r>
          </w:p>
          <w:p w14:paraId="088C0E29" w14:textId="77777777" w:rsidR="00605F1F" w:rsidRPr="00CD2013" w:rsidRDefault="00605F1F" w:rsidP="00B42C04">
            <w:pPr>
              <w:widowControl/>
              <w:spacing w:line="320" w:lineRule="exact"/>
              <w:ind w:left="787" w:hanging="425"/>
              <w:contextualSpacing/>
              <w:rPr>
                <w:rFonts w:ascii="Garamond" w:hAnsi="Garamond"/>
              </w:rPr>
            </w:pPr>
            <w:r w:rsidRPr="00CD2013">
              <w:rPr>
                <w:rFonts w:ascii="Garamond" w:hAnsi="Garamond"/>
              </w:rPr>
              <w:t>•</w:t>
            </w:r>
            <w:r w:rsidRPr="00CD2013">
              <w:rPr>
                <w:rFonts w:ascii="Garamond" w:hAnsi="Garamond"/>
              </w:rPr>
              <w:tab/>
              <w:t>uwagi na początku lub/i końcu schematu</w:t>
            </w:r>
          </w:p>
          <w:p w14:paraId="0007F8A4" w14:textId="77777777" w:rsidR="00605F1F" w:rsidRPr="00CD2013" w:rsidRDefault="00605F1F" w:rsidP="00B42C04">
            <w:pPr>
              <w:widowControl/>
              <w:spacing w:line="320" w:lineRule="exact"/>
              <w:ind w:left="787" w:hanging="425"/>
              <w:contextualSpacing/>
              <w:rPr>
                <w:rFonts w:ascii="Garamond" w:hAnsi="Garamond"/>
              </w:rPr>
            </w:pPr>
            <w:r>
              <w:rPr>
                <w:rFonts w:ascii="Garamond" w:hAnsi="Garamond"/>
              </w:rPr>
              <w:t>•</w:t>
            </w:r>
            <w:r>
              <w:rPr>
                <w:rFonts w:ascii="Garamond" w:hAnsi="Garamond"/>
              </w:rPr>
              <w:tab/>
              <w:t>ewentualnych grup</w:t>
            </w:r>
            <w:r w:rsidRPr="00CD2013">
              <w:rPr>
                <w:rFonts w:ascii="Garamond" w:hAnsi="Garamond"/>
              </w:rPr>
              <w:t xml:space="preserve"> diagnoz skojarzonych</w:t>
            </w:r>
          </w:p>
          <w:p w14:paraId="4CDA5277" w14:textId="77777777" w:rsidR="00605F1F" w:rsidRPr="00CD2013" w:rsidRDefault="00605F1F" w:rsidP="00B42C04">
            <w:pPr>
              <w:widowControl/>
              <w:spacing w:line="320" w:lineRule="exact"/>
              <w:ind w:left="787" w:hanging="425"/>
              <w:contextualSpacing/>
              <w:rPr>
                <w:rFonts w:ascii="Garamond" w:hAnsi="Garamond"/>
              </w:rPr>
            </w:pPr>
            <w:r>
              <w:rPr>
                <w:rFonts w:ascii="Garamond" w:hAnsi="Garamond"/>
              </w:rPr>
              <w:t>•</w:t>
            </w:r>
            <w:r>
              <w:rPr>
                <w:rFonts w:ascii="Garamond" w:hAnsi="Garamond"/>
              </w:rPr>
              <w:tab/>
              <w:t>ewentualnych</w:t>
            </w:r>
            <w:r w:rsidRPr="00CD2013">
              <w:rPr>
                <w:rFonts w:ascii="Garamond" w:hAnsi="Garamond"/>
              </w:rPr>
              <w:t xml:space="preserve"> oddziałów na których można stosować schemat</w:t>
            </w:r>
          </w:p>
          <w:p w14:paraId="6E9A837C" w14:textId="77777777" w:rsidR="00605F1F" w:rsidRPr="00CD2013" w:rsidRDefault="00605F1F" w:rsidP="00B42C04">
            <w:pPr>
              <w:widowControl/>
              <w:spacing w:line="320" w:lineRule="exact"/>
              <w:ind w:left="787" w:hanging="425"/>
              <w:contextualSpacing/>
              <w:rPr>
                <w:rFonts w:ascii="Garamond" w:hAnsi="Garamond"/>
              </w:rPr>
            </w:pPr>
            <w:r>
              <w:rPr>
                <w:rFonts w:ascii="Garamond" w:hAnsi="Garamond"/>
              </w:rPr>
              <w:t>•</w:t>
            </w:r>
            <w:r>
              <w:rPr>
                <w:rFonts w:ascii="Garamond" w:hAnsi="Garamond"/>
              </w:rPr>
              <w:tab/>
              <w:t>ewentualnych</w:t>
            </w:r>
            <w:r w:rsidRPr="00CD2013">
              <w:rPr>
                <w:rFonts w:ascii="Garamond" w:hAnsi="Garamond"/>
              </w:rPr>
              <w:t xml:space="preserve"> specyficznych dla schematu ograniczeń dawek maksymalnych i skumulowanych konkretnych substancji czynnych</w:t>
            </w:r>
          </w:p>
          <w:p w14:paraId="38B314DF" w14:textId="77777777" w:rsidR="00605F1F" w:rsidRPr="00CD2013" w:rsidRDefault="00605F1F" w:rsidP="00B42C04">
            <w:pPr>
              <w:widowControl/>
              <w:spacing w:line="320" w:lineRule="exact"/>
              <w:ind w:left="787" w:hanging="425"/>
              <w:contextualSpacing/>
              <w:rPr>
                <w:rFonts w:ascii="Garamond" w:hAnsi="Garamond"/>
              </w:rPr>
            </w:pPr>
            <w:r>
              <w:rPr>
                <w:rFonts w:ascii="Garamond" w:hAnsi="Garamond"/>
              </w:rPr>
              <w:t>•</w:t>
            </w:r>
            <w:r>
              <w:rPr>
                <w:rFonts w:ascii="Garamond" w:hAnsi="Garamond"/>
              </w:rPr>
              <w:tab/>
              <w:t xml:space="preserve">ewentualnego </w:t>
            </w:r>
            <w:r w:rsidRPr="00CD2013">
              <w:rPr>
                <w:rFonts w:ascii="Garamond" w:hAnsi="Garamond"/>
              </w:rPr>
              <w:t>podpisu (akt złożenia podpisu pod schematem jest równoznaczny z wzięciem odpowiedzialności za jego konfigurację)</w:t>
            </w:r>
          </w:p>
        </w:tc>
        <w:tc>
          <w:tcPr>
            <w:tcW w:w="1463" w:type="dxa"/>
            <w:tcBorders>
              <w:top w:val="single" w:sz="4" w:space="0" w:color="000000"/>
              <w:left w:val="single" w:sz="4" w:space="0" w:color="000000"/>
              <w:bottom w:val="single" w:sz="4" w:space="0" w:color="000000"/>
              <w:right w:val="single" w:sz="4" w:space="0" w:color="000000"/>
            </w:tcBorders>
            <w:vAlign w:val="center"/>
          </w:tcPr>
          <w:p w14:paraId="49348D59"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01F5D1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E43C37A"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8223438"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D3A473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FCA5462"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Możliwość  załadowania do programu danych z bieżącego rozporządzenia ministra o lekach refundowanych (załącznik katalog chemioterapii) oraz funkcjonalność wykrywania gdy zlecony lek nie jest refundowany w danym rozpoznaniu.</w:t>
            </w:r>
          </w:p>
        </w:tc>
        <w:tc>
          <w:tcPr>
            <w:tcW w:w="1463" w:type="dxa"/>
            <w:tcBorders>
              <w:top w:val="single" w:sz="4" w:space="0" w:color="000000"/>
              <w:left w:val="single" w:sz="4" w:space="0" w:color="000000"/>
              <w:bottom w:val="single" w:sz="4" w:space="0" w:color="000000"/>
              <w:right w:val="single" w:sz="4" w:space="0" w:color="000000"/>
            </w:tcBorders>
            <w:vAlign w:val="center"/>
          </w:tcPr>
          <w:p w14:paraId="6013F9CF"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r>
              <w:rPr>
                <w:rFonts w:ascii="Garamond" w:hAnsi="Garamond"/>
              </w:rPr>
              <w:t>/Nie</w:t>
            </w:r>
          </w:p>
        </w:tc>
        <w:tc>
          <w:tcPr>
            <w:tcW w:w="1819" w:type="dxa"/>
            <w:tcBorders>
              <w:top w:val="single" w:sz="4" w:space="0" w:color="000000"/>
              <w:left w:val="single" w:sz="4" w:space="0" w:color="000000"/>
              <w:bottom w:val="single" w:sz="4" w:space="0" w:color="000000"/>
              <w:right w:val="single" w:sz="4" w:space="0" w:color="000000"/>
            </w:tcBorders>
            <w:vAlign w:val="center"/>
          </w:tcPr>
          <w:p w14:paraId="79635B9A"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3BE283D" w14:textId="77777777" w:rsidR="00605F1F" w:rsidRDefault="00605F1F" w:rsidP="00B42C04">
            <w:pPr>
              <w:widowControl/>
              <w:spacing w:line="320" w:lineRule="exact"/>
              <w:contextualSpacing/>
              <w:jc w:val="center"/>
              <w:rPr>
                <w:rFonts w:ascii="Garamond" w:eastAsia="Times New Roman" w:hAnsi="Garamond"/>
                <w:lang w:eastAsia="ar-SA"/>
              </w:rPr>
            </w:pPr>
            <w:r>
              <w:rPr>
                <w:rFonts w:ascii="Garamond" w:eastAsia="Times New Roman" w:hAnsi="Garamond"/>
                <w:lang w:eastAsia="ar-SA"/>
              </w:rPr>
              <w:t>Tak – 10 pkt.</w:t>
            </w:r>
          </w:p>
          <w:p w14:paraId="611AB1C1" w14:textId="77777777" w:rsidR="00605F1F" w:rsidRPr="00CD2013" w:rsidRDefault="00605F1F" w:rsidP="00B42C04">
            <w:pPr>
              <w:widowControl/>
              <w:spacing w:line="320" w:lineRule="exact"/>
              <w:contextualSpacing/>
              <w:jc w:val="center"/>
              <w:rPr>
                <w:rFonts w:ascii="Garamond" w:hAnsi="Garamond"/>
              </w:rPr>
            </w:pPr>
            <w:r>
              <w:rPr>
                <w:rFonts w:ascii="Garamond" w:eastAsia="Times New Roman" w:hAnsi="Garamond"/>
                <w:lang w:eastAsia="ar-SA"/>
              </w:rPr>
              <w:t>Nie – 0 pkt.</w:t>
            </w:r>
          </w:p>
        </w:tc>
      </w:tr>
      <w:tr w:rsidR="00605F1F" w:rsidRPr="00CD2013" w14:paraId="37514686"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33A32E5"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ABF39E8"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Możliwość budowy schematów terapii w oparciu o nazwy międzynarodowe substancji czynnych bez przyporządkowania preparatów handlowych.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751D546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13B7BB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206BB6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928706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40B66A2" w14:textId="77777777" w:rsidR="00605F1F" w:rsidRPr="00CD2013" w:rsidRDefault="00605F1F" w:rsidP="00B42C04">
            <w:pPr>
              <w:widowControl/>
              <w:suppressAutoHyphens/>
              <w:spacing w:line="320" w:lineRule="exact"/>
              <w:ind w:left="786"/>
              <w:contextualSpacing/>
              <w:jc w:val="both"/>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46D3A89" w14:textId="77777777" w:rsidR="00605F1F" w:rsidRPr="00CD2013" w:rsidRDefault="00605F1F" w:rsidP="00B42C04">
            <w:pPr>
              <w:widowControl/>
              <w:spacing w:line="320" w:lineRule="exact"/>
              <w:contextualSpacing/>
              <w:rPr>
                <w:rFonts w:ascii="Garamond" w:hAnsi="Garamond"/>
                <w:b/>
              </w:rPr>
            </w:pPr>
            <w:r w:rsidRPr="00CD2013">
              <w:rPr>
                <w:rFonts w:ascii="Garamond" w:hAnsi="Garamond"/>
                <w:b/>
              </w:rPr>
              <w:t>Monitorowanie bezpieczeństwa terapii</w:t>
            </w:r>
          </w:p>
        </w:tc>
        <w:tc>
          <w:tcPr>
            <w:tcW w:w="1463" w:type="dxa"/>
            <w:tcBorders>
              <w:top w:val="single" w:sz="4" w:space="0" w:color="000000"/>
              <w:left w:val="single" w:sz="4" w:space="0" w:color="000000"/>
              <w:bottom w:val="single" w:sz="4" w:space="0" w:color="000000"/>
              <w:right w:val="single" w:sz="4" w:space="0" w:color="000000"/>
            </w:tcBorders>
            <w:vAlign w:val="center"/>
          </w:tcPr>
          <w:p w14:paraId="6D6B3989" w14:textId="77777777" w:rsidR="00605F1F" w:rsidRPr="00CD2013" w:rsidRDefault="00605F1F" w:rsidP="00B42C04">
            <w:pPr>
              <w:widowControl/>
              <w:spacing w:line="320" w:lineRule="exact"/>
              <w:contextualSpacing/>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458B3D9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9C5ED2C"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D9BD013"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F6BDFF9"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87C5024"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wpisania i zapamiętania informacji z wynikami badań pacjenta.</w:t>
            </w:r>
          </w:p>
        </w:tc>
        <w:tc>
          <w:tcPr>
            <w:tcW w:w="1463" w:type="dxa"/>
            <w:tcBorders>
              <w:top w:val="single" w:sz="4" w:space="0" w:color="000000"/>
              <w:left w:val="single" w:sz="4" w:space="0" w:color="000000"/>
              <w:bottom w:val="single" w:sz="4" w:space="0" w:color="000000"/>
              <w:right w:val="single" w:sz="4" w:space="0" w:color="000000"/>
            </w:tcBorders>
            <w:vAlign w:val="center"/>
          </w:tcPr>
          <w:p w14:paraId="741B322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25F90B4"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73F2C86"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A1508B6"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D8A0FA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486DCE6" w14:textId="77777777" w:rsidR="00605F1F" w:rsidRPr="00CD2013" w:rsidRDefault="00605F1F" w:rsidP="00B42C04">
            <w:pPr>
              <w:widowControl/>
              <w:spacing w:line="320" w:lineRule="exact"/>
              <w:contextualSpacing/>
              <w:jc w:val="both"/>
              <w:rPr>
                <w:rFonts w:ascii="Garamond" w:hAnsi="Garamond"/>
              </w:rPr>
            </w:pPr>
            <w:r w:rsidRPr="00CD2013">
              <w:rPr>
                <w:rFonts w:ascii="Garamond" w:eastAsia="ArialNarrow" w:hAnsi="Garamond"/>
              </w:rPr>
              <w:t>Monitorowanie dawek (program śledzi przekroczenia dawek maksymalnych i skumulowa</w:t>
            </w:r>
            <w:r>
              <w:rPr>
                <w:rFonts w:ascii="Garamond" w:eastAsia="ArialNarrow" w:hAnsi="Garamond"/>
              </w:rPr>
              <w:t>nych w </w:t>
            </w:r>
            <w:r w:rsidRPr="00CD2013">
              <w:rPr>
                <w:rFonts w:ascii="Garamond" w:eastAsia="ArialNarrow" w:hAnsi="Garamond"/>
              </w:rPr>
              <w:t>czasie rzeczywistym).</w:t>
            </w:r>
          </w:p>
        </w:tc>
        <w:tc>
          <w:tcPr>
            <w:tcW w:w="1463" w:type="dxa"/>
            <w:tcBorders>
              <w:top w:val="single" w:sz="4" w:space="0" w:color="000000"/>
              <w:left w:val="single" w:sz="4" w:space="0" w:color="000000"/>
              <w:bottom w:val="single" w:sz="4" w:space="0" w:color="000000"/>
              <w:right w:val="single" w:sz="4" w:space="0" w:color="000000"/>
            </w:tcBorders>
            <w:vAlign w:val="center"/>
          </w:tcPr>
          <w:p w14:paraId="64D5209F"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F514F06"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D517C29"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915906F"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3FC0376"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61D9B70" w14:textId="77777777" w:rsidR="00605F1F" w:rsidRPr="00CD2013" w:rsidRDefault="00605F1F" w:rsidP="00B42C04">
            <w:pPr>
              <w:widowControl/>
              <w:spacing w:line="320" w:lineRule="exact"/>
              <w:contextualSpacing/>
              <w:jc w:val="both"/>
              <w:rPr>
                <w:rFonts w:ascii="Garamond" w:hAnsi="Garamond"/>
              </w:rPr>
            </w:pPr>
            <w:r w:rsidRPr="00CD2013">
              <w:rPr>
                <w:rFonts w:ascii="Garamond" w:eastAsia="ArialNarrow" w:hAnsi="Garamond"/>
              </w:rPr>
              <w:t>Monitorowanie przesunięć cykli.</w:t>
            </w:r>
          </w:p>
        </w:tc>
        <w:tc>
          <w:tcPr>
            <w:tcW w:w="1463" w:type="dxa"/>
            <w:tcBorders>
              <w:top w:val="single" w:sz="4" w:space="0" w:color="000000"/>
              <w:left w:val="single" w:sz="4" w:space="0" w:color="000000"/>
              <w:bottom w:val="single" w:sz="4" w:space="0" w:color="000000"/>
              <w:right w:val="single" w:sz="4" w:space="0" w:color="000000"/>
            </w:tcBorders>
            <w:vAlign w:val="center"/>
          </w:tcPr>
          <w:p w14:paraId="08E0DBCD"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55CFF38"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BB7E694"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3B38035"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B52D5E7"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3E4E81E" w14:textId="77777777" w:rsidR="00605F1F" w:rsidRPr="00CD2013" w:rsidRDefault="00605F1F" w:rsidP="00B42C04">
            <w:pPr>
              <w:widowControl/>
              <w:spacing w:line="320" w:lineRule="exact"/>
              <w:contextualSpacing/>
              <w:jc w:val="both"/>
              <w:rPr>
                <w:rFonts w:ascii="Garamond" w:eastAsia="ArialNarrow" w:hAnsi="Garamond"/>
              </w:rPr>
            </w:pPr>
            <w:r w:rsidRPr="00CD2013">
              <w:rPr>
                <w:rFonts w:ascii="Garamond" w:eastAsia="ArialNarrow" w:hAnsi="Garamond"/>
              </w:rPr>
              <w:t>Monitorowanie dawkowania leków (program śledzi zdefiniowane zasady modyfikacji dawek leków w czasie rzeczywistym, w zależności od wyników badań pacjenta i ich okresu ważności)</w:t>
            </w:r>
          </w:p>
          <w:p w14:paraId="6FA9A1A2" w14:textId="77777777" w:rsidR="00605F1F" w:rsidRPr="00CD2013" w:rsidRDefault="00605F1F" w:rsidP="00B42C04">
            <w:pPr>
              <w:widowControl/>
              <w:numPr>
                <w:ilvl w:val="0"/>
                <w:numId w:val="8"/>
              </w:numPr>
              <w:spacing w:line="320" w:lineRule="exact"/>
              <w:ind w:hanging="433"/>
              <w:contextualSpacing/>
              <w:jc w:val="both"/>
              <w:rPr>
                <w:rFonts w:ascii="Garamond" w:hAnsi="Garamond"/>
              </w:rPr>
            </w:pPr>
            <w:r>
              <w:rPr>
                <w:rFonts w:ascii="Garamond" w:hAnsi="Garamond"/>
              </w:rPr>
              <w:t>M</w:t>
            </w:r>
            <w:r w:rsidRPr="008818A6">
              <w:rPr>
                <w:rFonts w:ascii="Garamond" w:hAnsi="Garamond"/>
              </w:rPr>
              <w:t>ożliwość konfiguracji alertów również w przypadku przekroczenia intensywności dawki w dół.</w:t>
            </w:r>
          </w:p>
        </w:tc>
        <w:tc>
          <w:tcPr>
            <w:tcW w:w="1463" w:type="dxa"/>
            <w:tcBorders>
              <w:top w:val="single" w:sz="4" w:space="0" w:color="000000"/>
              <w:left w:val="single" w:sz="4" w:space="0" w:color="000000"/>
              <w:bottom w:val="single" w:sz="4" w:space="0" w:color="000000"/>
              <w:right w:val="single" w:sz="4" w:space="0" w:color="000000"/>
            </w:tcBorders>
            <w:vAlign w:val="center"/>
          </w:tcPr>
          <w:p w14:paraId="59AAC2C7"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6FF411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971897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26FE73A"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84A5342"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668FB4B" w14:textId="77777777" w:rsidR="00605F1F" w:rsidRPr="00CD2013" w:rsidRDefault="00605F1F" w:rsidP="00B42C04">
            <w:pPr>
              <w:widowControl/>
              <w:spacing w:line="320" w:lineRule="exact"/>
              <w:contextualSpacing/>
              <w:jc w:val="both"/>
              <w:rPr>
                <w:rFonts w:ascii="Garamond" w:hAnsi="Garamond"/>
              </w:rPr>
            </w:pPr>
            <w:r w:rsidRPr="00CD2013">
              <w:rPr>
                <w:rFonts w:ascii="Garamond" w:eastAsia="ArialNarrow" w:hAnsi="Garamond"/>
              </w:rPr>
              <w:t>Monitorowanie stężenia substancji czynnej.</w:t>
            </w:r>
          </w:p>
        </w:tc>
        <w:tc>
          <w:tcPr>
            <w:tcW w:w="1463" w:type="dxa"/>
            <w:tcBorders>
              <w:top w:val="single" w:sz="4" w:space="0" w:color="000000"/>
              <w:left w:val="single" w:sz="4" w:space="0" w:color="000000"/>
              <w:bottom w:val="single" w:sz="4" w:space="0" w:color="000000"/>
              <w:right w:val="single" w:sz="4" w:space="0" w:color="000000"/>
            </w:tcBorders>
            <w:vAlign w:val="center"/>
          </w:tcPr>
          <w:p w14:paraId="147D50E1"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694790B"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8F4626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5FBA1F4"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A0685CB"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747A1E6" w14:textId="77777777" w:rsidR="00605F1F" w:rsidRPr="00CD2013" w:rsidRDefault="00605F1F" w:rsidP="00B42C04">
            <w:pPr>
              <w:widowControl/>
              <w:spacing w:line="320" w:lineRule="exact"/>
              <w:contextualSpacing/>
              <w:jc w:val="both"/>
              <w:rPr>
                <w:rFonts w:ascii="Garamond" w:hAnsi="Garamond"/>
              </w:rPr>
            </w:pPr>
            <w:r w:rsidRPr="00CD2013">
              <w:rPr>
                <w:rFonts w:ascii="Garamond" w:eastAsia="ArialNarrow" w:hAnsi="Garamond"/>
              </w:rPr>
              <w:t>Monitorowanie dawek względem charakterystyki produktu leczniczego (program śledzi poprawność dawkowania).</w:t>
            </w:r>
          </w:p>
        </w:tc>
        <w:tc>
          <w:tcPr>
            <w:tcW w:w="1463" w:type="dxa"/>
            <w:tcBorders>
              <w:top w:val="single" w:sz="4" w:space="0" w:color="000000"/>
              <w:left w:val="single" w:sz="4" w:space="0" w:color="000000"/>
              <w:bottom w:val="single" w:sz="4" w:space="0" w:color="000000"/>
              <w:right w:val="single" w:sz="4" w:space="0" w:color="000000"/>
            </w:tcBorders>
            <w:vAlign w:val="center"/>
          </w:tcPr>
          <w:p w14:paraId="221AD6A3"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AA8FC2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FDDAB26"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A5EB07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180DC9E"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79C5E1C" w14:textId="77777777" w:rsidR="00605F1F" w:rsidRPr="00CD2013" w:rsidRDefault="00605F1F" w:rsidP="00B42C04">
            <w:pPr>
              <w:widowControl/>
              <w:spacing w:line="320" w:lineRule="exact"/>
              <w:contextualSpacing/>
              <w:jc w:val="both"/>
              <w:rPr>
                <w:rFonts w:ascii="Garamond" w:hAnsi="Garamond"/>
              </w:rPr>
            </w:pPr>
            <w:r w:rsidRPr="00CD2013">
              <w:rPr>
                <w:rFonts w:ascii="Garamond" w:eastAsia="ArialNarrow" w:hAnsi="Garamond"/>
              </w:rPr>
              <w:t>Monitorowanie trwałości leków ( program śledzi trwałość przygotowanych preparatów na każdym etapie od zlecenia do podania, program umożliwia również śledzenia trwałości mikrobiologicznej)</w:t>
            </w:r>
          </w:p>
        </w:tc>
        <w:tc>
          <w:tcPr>
            <w:tcW w:w="1463" w:type="dxa"/>
            <w:tcBorders>
              <w:top w:val="single" w:sz="4" w:space="0" w:color="000000"/>
              <w:left w:val="single" w:sz="4" w:space="0" w:color="000000"/>
              <w:bottom w:val="single" w:sz="4" w:space="0" w:color="000000"/>
              <w:right w:val="single" w:sz="4" w:space="0" w:color="000000"/>
            </w:tcBorders>
            <w:vAlign w:val="center"/>
          </w:tcPr>
          <w:p w14:paraId="64D3214D"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2B16B9B"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B79CA9D"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2663DE8"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DA3BCDD"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D912DA4" w14:textId="77777777" w:rsidR="00605F1F" w:rsidRPr="00CD2013" w:rsidRDefault="00605F1F" w:rsidP="00B42C04">
            <w:pPr>
              <w:widowControl/>
              <w:spacing w:line="320" w:lineRule="exact"/>
              <w:contextualSpacing/>
              <w:jc w:val="both"/>
              <w:rPr>
                <w:rFonts w:ascii="Garamond" w:hAnsi="Garamond"/>
              </w:rPr>
            </w:pPr>
            <w:r w:rsidRPr="00CD2013">
              <w:rPr>
                <w:rFonts w:ascii="Garamond" w:eastAsia="ArialNarrow" w:hAnsi="Garamond"/>
              </w:rPr>
              <w:t>Monitorowanie ekspozycji na promieniowanie świetlne (program drukuje informacje na etykietach o konieczności zastosowania zestawów bursztynowych i dodatkowych opakowań zabezpieczających przed nadmierną ekspozycją).</w:t>
            </w:r>
          </w:p>
        </w:tc>
        <w:tc>
          <w:tcPr>
            <w:tcW w:w="1463" w:type="dxa"/>
            <w:tcBorders>
              <w:top w:val="single" w:sz="4" w:space="0" w:color="000000"/>
              <w:left w:val="single" w:sz="4" w:space="0" w:color="000000"/>
              <w:bottom w:val="single" w:sz="4" w:space="0" w:color="000000"/>
              <w:right w:val="single" w:sz="4" w:space="0" w:color="000000"/>
            </w:tcBorders>
            <w:vAlign w:val="center"/>
          </w:tcPr>
          <w:p w14:paraId="4590F818"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58A92F3"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0345324"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47019B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761BF1A"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BED2FC6" w14:textId="77777777" w:rsidR="00605F1F" w:rsidRPr="00CD2013" w:rsidRDefault="00605F1F" w:rsidP="00B42C04">
            <w:pPr>
              <w:widowControl/>
              <w:spacing w:line="320" w:lineRule="exact"/>
              <w:contextualSpacing/>
              <w:jc w:val="both"/>
              <w:rPr>
                <w:rFonts w:ascii="Garamond" w:hAnsi="Garamond"/>
              </w:rPr>
            </w:pPr>
            <w:r w:rsidRPr="00CD2013">
              <w:rPr>
                <w:rFonts w:ascii="Garamond" w:eastAsia="ArialNarrow" w:hAnsi="Garamond"/>
              </w:rPr>
              <w:t>Monitorowanie trwałości resztek leków (program śledzi w czasie rzeczywistym trwałość resztek po produkcji leków).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454E84EA"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04DD18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46B538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1E31E32"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B9759D2"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85DAD0D" w14:textId="77777777" w:rsidR="00605F1F" w:rsidRPr="00CD2013" w:rsidRDefault="00605F1F" w:rsidP="00B42C04">
            <w:pPr>
              <w:widowControl/>
              <w:spacing w:line="320" w:lineRule="exact"/>
              <w:contextualSpacing/>
              <w:jc w:val="both"/>
              <w:rPr>
                <w:rFonts w:ascii="Garamond" w:hAnsi="Garamond"/>
              </w:rPr>
            </w:pPr>
            <w:r w:rsidRPr="00CD2013">
              <w:rPr>
                <w:rFonts w:ascii="Garamond" w:eastAsia="ArialNarrow" w:hAnsi="Garamond"/>
              </w:rPr>
              <w:t>Monitorowanie trwałości leków na stanie magazynowym (program śledzi w czasie rzeczywistym trwałość leków na stanie magazynowym).</w:t>
            </w:r>
          </w:p>
        </w:tc>
        <w:tc>
          <w:tcPr>
            <w:tcW w:w="1463" w:type="dxa"/>
            <w:tcBorders>
              <w:top w:val="single" w:sz="4" w:space="0" w:color="000000"/>
              <w:left w:val="single" w:sz="4" w:space="0" w:color="000000"/>
              <w:bottom w:val="single" w:sz="4" w:space="0" w:color="000000"/>
              <w:right w:val="single" w:sz="4" w:space="0" w:color="000000"/>
            </w:tcBorders>
            <w:vAlign w:val="center"/>
          </w:tcPr>
          <w:p w14:paraId="2CC48498"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A1F8FE4"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7DFDB0B"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3D93AD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10A3EE7"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11BFC7B" w14:textId="77777777" w:rsidR="00605F1F" w:rsidRPr="00CD2013" w:rsidRDefault="00605F1F" w:rsidP="00B42C04">
            <w:pPr>
              <w:widowControl/>
              <w:spacing w:line="320" w:lineRule="exact"/>
              <w:contextualSpacing/>
              <w:jc w:val="both"/>
              <w:rPr>
                <w:rFonts w:ascii="Garamond" w:hAnsi="Garamond"/>
              </w:rPr>
            </w:pPr>
            <w:r w:rsidRPr="00CD2013">
              <w:rPr>
                <w:rFonts w:ascii="Garamond" w:eastAsia="ArialNarrow" w:hAnsi="Garamond"/>
              </w:rPr>
              <w:t>Program śledzi w czasie rzeczywistym wszelkie zmiany status</w:t>
            </w:r>
            <w:r>
              <w:rPr>
                <w:rFonts w:ascii="Garamond" w:eastAsia="ArialNarrow" w:hAnsi="Garamond"/>
              </w:rPr>
              <w:t xml:space="preserve">ów leków </w:t>
            </w:r>
            <w:r w:rsidRPr="00D25974">
              <w:rPr>
                <w:rFonts w:ascii="Garamond" w:eastAsia="ArialNarrow" w:hAnsi="Garamond"/>
              </w:rPr>
              <w:t>i umożliwia wycofanie zlecenia przed rozpoczęciem produkcji.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09B1EF5A"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A37FC0E"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0CD6CF2"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1CA5C0C"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FB1E832"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725AD91" w14:textId="77777777" w:rsidR="00605F1F" w:rsidRPr="00CD2013" w:rsidRDefault="00605F1F" w:rsidP="00B42C04">
            <w:pPr>
              <w:widowControl/>
              <w:spacing w:line="320" w:lineRule="exact"/>
              <w:contextualSpacing/>
              <w:jc w:val="both"/>
              <w:rPr>
                <w:rFonts w:ascii="Garamond" w:hAnsi="Garamond"/>
              </w:rPr>
            </w:pPr>
            <w:r w:rsidRPr="00CD2013">
              <w:rPr>
                <w:rFonts w:ascii="Garamond" w:eastAsia="ArialNarrow" w:hAnsi="Garamond"/>
              </w:rPr>
              <w:t xml:space="preserve">Program śledzi i umożliwia wydruk całości przebiegu produkcji </w:t>
            </w:r>
            <w:r>
              <w:rPr>
                <w:rFonts w:ascii="Garamond" w:eastAsia="ArialNarrow" w:hAnsi="Garamond"/>
              </w:rPr>
              <w:t>leku w trybie grawimetrycznym z </w:t>
            </w:r>
            <w:r w:rsidRPr="00CD2013">
              <w:rPr>
                <w:rFonts w:ascii="Garamond" w:eastAsia="ArialNarrow" w:hAnsi="Garamond"/>
              </w:rPr>
              <w:t>dokładnością do każdego ważenia opatrzonych właściwym znacznikiem czasu i użytkownika.</w:t>
            </w:r>
          </w:p>
        </w:tc>
        <w:tc>
          <w:tcPr>
            <w:tcW w:w="1463" w:type="dxa"/>
            <w:tcBorders>
              <w:top w:val="single" w:sz="4" w:space="0" w:color="000000"/>
              <w:left w:val="single" w:sz="4" w:space="0" w:color="000000"/>
              <w:bottom w:val="single" w:sz="4" w:space="0" w:color="000000"/>
              <w:right w:val="single" w:sz="4" w:space="0" w:color="000000"/>
            </w:tcBorders>
            <w:vAlign w:val="center"/>
          </w:tcPr>
          <w:p w14:paraId="6B8060A0"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707C8DF"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0B1D87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B7F3454"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B39F3C7"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949F4B6" w14:textId="77777777" w:rsidR="00605F1F" w:rsidRPr="00CD2013" w:rsidRDefault="00605F1F" w:rsidP="00B42C04">
            <w:pPr>
              <w:widowControl/>
              <w:spacing w:line="320" w:lineRule="exact"/>
              <w:contextualSpacing/>
              <w:jc w:val="both"/>
              <w:rPr>
                <w:rFonts w:ascii="Garamond" w:hAnsi="Garamond"/>
              </w:rPr>
            </w:pPr>
            <w:r w:rsidRPr="00CD2013">
              <w:rPr>
                <w:rFonts w:ascii="Garamond" w:eastAsia="ArialNarrow" w:hAnsi="Garamond"/>
              </w:rPr>
              <w:t>Program śledzi i umożliwia wydruk całości przebiegu produkcji substratów leku w trybie grawimetrycznym z dokładnością do każdego ważenia opatrzonych właściwym znacznikiem czasu i użytkownika.</w:t>
            </w:r>
          </w:p>
        </w:tc>
        <w:tc>
          <w:tcPr>
            <w:tcW w:w="1463" w:type="dxa"/>
            <w:tcBorders>
              <w:top w:val="single" w:sz="4" w:space="0" w:color="000000"/>
              <w:left w:val="single" w:sz="4" w:space="0" w:color="000000"/>
              <w:bottom w:val="single" w:sz="4" w:space="0" w:color="000000"/>
              <w:right w:val="single" w:sz="4" w:space="0" w:color="000000"/>
            </w:tcBorders>
            <w:vAlign w:val="center"/>
          </w:tcPr>
          <w:p w14:paraId="753DA54F"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8FBB49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B4B1C0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31DE668"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A0730B0"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0E3B64B" w14:textId="77777777" w:rsidR="00605F1F" w:rsidRPr="00CD2013" w:rsidRDefault="00605F1F" w:rsidP="00B42C04">
            <w:pPr>
              <w:widowControl/>
              <w:spacing w:line="320" w:lineRule="exact"/>
              <w:contextualSpacing/>
              <w:jc w:val="both"/>
              <w:rPr>
                <w:rFonts w:ascii="Garamond" w:hAnsi="Garamond"/>
              </w:rPr>
            </w:pPr>
            <w:r w:rsidRPr="00CD2013">
              <w:rPr>
                <w:rFonts w:ascii="Garamond" w:eastAsia="ArialNarrow" w:hAnsi="Garamond"/>
              </w:rPr>
              <w:t>Program śledzi poprawność osiągnięcia wymaganej dawki końcowej w obrębie zadanej tolerancji w trakcie produkcji grawimetrycznej.</w:t>
            </w:r>
          </w:p>
        </w:tc>
        <w:tc>
          <w:tcPr>
            <w:tcW w:w="1463" w:type="dxa"/>
            <w:tcBorders>
              <w:top w:val="single" w:sz="4" w:space="0" w:color="000000"/>
              <w:left w:val="single" w:sz="4" w:space="0" w:color="000000"/>
              <w:bottom w:val="single" w:sz="4" w:space="0" w:color="000000"/>
              <w:right w:val="single" w:sz="4" w:space="0" w:color="000000"/>
            </w:tcBorders>
            <w:vAlign w:val="center"/>
          </w:tcPr>
          <w:p w14:paraId="3AD51385"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B5A989B"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D9D3597"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24F17A6"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D1CE3B1"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857FB2E"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Program śledzi wszelkie zmiany dokonane w indywidualnych planach terapii pacjentów, opcjonalnie - z możliwością identyfikacji kiedy i kto dokonał zmiany.</w:t>
            </w:r>
          </w:p>
        </w:tc>
        <w:tc>
          <w:tcPr>
            <w:tcW w:w="1463" w:type="dxa"/>
            <w:tcBorders>
              <w:top w:val="single" w:sz="4" w:space="0" w:color="000000"/>
              <w:left w:val="single" w:sz="4" w:space="0" w:color="000000"/>
              <w:bottom w:val="single" w:sz="4" w:space="0" w:color="000000"/>
              <w:right w:val="single" w:sz="4" w:space="0" w:color="000000"/>
            </w:tcBorders>
            <w:vAlign w:val="center"/>
          </w:tcPr>
          <w:p w14:paraId="424BF38B"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6CB018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50740D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2180E16"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F4B273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12BBEF2"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Identyfikacja pacjentów przy  użyciu systemu kodów kreskowych lub kodów 2D lub według innego jednoznacznego systemu</w:t>
            </w:r>
          </w:p>
          <w:p w14:paraId="16492794" w14:textId="77777777" w:rsidR="00605F1F" w:rsidRPr="00CD2013" w:rsidRDefault="00605F1F" w:rsidP="00B42C04">
            <w:pPr>
              <w:widowControl/>
              <w:numPr>
                <w:ilvl w:val="0"/>
                <w:numId w:val="8"/>
              </w:numPr>
              <w:spacing w:line="320" w:lineRule="exact"/>
              <w:contextualSpacing/>
              <w:jc w:val="both"/>
              <w:rPr>
                <w:rFonts w:ascii="Garamond" w:hAnsi="Garamond"/>
              </w:rPr>
            </w:pPr>
            <w:r>
              <w:rPr>
                <w:rFonts w:ascii="Garamond" w:hAnsi="Garamond"/>
              </w:rPr>
              <w:t>Z</w:t>
            </w:r>
            <w:r w:rsidRPr="00CD2013">
              <w:rPr>
                <w:rFonts w:ascii="Garamond" w:hAnsi="Garamond"/>
              </w:rPr>
              <w:t xml:space="preserve"> opcją na śledzenie podania leku przy pomocy powyższych Identyfikatorów – i alertami przy próbie podania niewłaściwemu Pacjentowi</w:t>
            </w:r>
          </w:p>
        </w:tc>
        <w:tc>
          <w:tcPr>
            <w:tcW w:w="1463" w:type="dxa"/>
            <w:tcBorders>
              <w:top w:val="single" w:sz="4" w:space="0" w:color="000000"/>
              <w:left w:val="single" w:sz="4" w:space="0" w:color="000000"/>
              <w:bottom w:val="single" w:sz="4" w:space="0" w:color="000000"/>
              <w:right w:val="single" w:sz="4" w:space="0" w:color="000000"/>
            </w:tcBorders>
            <w:vAlign w:val="center"/>
          </w:tcPr>
          <w:p w14:paraId="0F800E31"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EAD34D5"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5D0B0B7"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63C218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FE11EE8"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A6B9DF9"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Identyfikacja leków przy użyciu kodów kreskowych lub kodów 2D lub według innego jednoznacznego systemu.</w:t>
            </w:r>
          </w:p>
        </w:tc>
        <w:tc>
          <w:tcPr>
            <w:tcW w:w="1463" w:type="dxa"/>
            <w:tcBorders>
              <w:top w:val="single" w:sz="4" w:space="0" w:color="000000"/>
              <w:left w:val="single" w:sz="4" w:space="0" w:color="000000"/>
              <w:bottom w:val="single" w:sz="4" w:space="0" w:color="000000"/>
              <w:right w:val="single" w:sz="4" w:space="0" w:color="000000"/>
            </w:tcBorders>
            <w:vAlign w:val="center"/>
          </w:tcPr>
          <w:p w14:paraId="7D98356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34538A9"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19B84A3"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B5237F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BDE25DC"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45F3427"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Identyfikacja resztek przy użyciu kodów kreskowych lub kodów 2D lub według innego jednoznacznego systemu.</w:t>
            </w:r>
          </w:p>
        </w:tc>
        <w:tc>
          <w:tcPr>
            <w:tcW w:w="1463" w:type="dxa"/>
            <w:tcBorders>
              <w:top w:val="single" w:sz="4" w:space="0" w:color="000000"/>
              <w:left w:val="single" w:sz="4" w:space="0" w:color="000000"/>
              <w:bottom w:val="single" w:sz="4" w:space="0" w:color="000000"/>
              <w:right w:val="single" w:sz="4" w:space="0" w:color="000000"/>
            </w:tcBorders>
            <w:vAlign w:val="center"/>
          </w:tcPr>
          <w:p w14:paraId="53607DBB"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7C4464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FC9C9D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760D0FD"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C3900C7"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1DF9F3E"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Identyfikacja leków z użyciem wagi.</w:t>
            </w:r>
          </w:p>
        </w:tc>
        <w:tc>
          <w:tcPr>
            <w:tcW w:w="1463" w:type="dxa"/>
            <w:tcBorders>
              <w:top w:val="single" w:sz="4" w:space="0" w:color="000000"/>
              <w:left w:val="single" w:sz="4" w:space="0" w:color="000000"/>
              <w:bottom w:val="single" w:sz="4" w:space="0" w:color="000000"/>
              <w:right w:val="single" w:sz="4" w:space="0" w:color="000000"/>
            </w:tcBorders>
            <w:vAlign w:val="center"/>
          </w:tcPr>
          <w:p w14:paraId="0AECFC45"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096A860"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EC64563"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5DBA0A2"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83E54A5"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A423CDF"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Identyfikacja resztek z użyciem wagi.</w:t>
            </w:r>
          </w:p>
        </w:tc>
        <w:tc>
          <w:tcPr>
            <w:tcW w:w="1463" w:type="dxa"/>
            <w:tcBorders>
              <w:top w:val="single" w:sz="4" w:space="0" w:color="000000"/>
              <w:left w:val="single" w:sz="4" w:space="0" w:color="000000"/>
              <w:bottom w:val="single" w:sz="4" w:space="0" w:color="000000"/>
              <w:right w:val="single" w:sz="4" w:space="0" w:color="000000"/>
            </w:tcBorders>
            <w:vAlign w:val="center"/>
          </w:tcPr>
          <w:p w14:paraId="1A260550"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FA6A0C9"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67306DF"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22783CB"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5AE3800"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7A726F9"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Identyfikacja substratów leków z użyciem wagi.</w:t>
            </w:r>
          </w:p>
        </w:tc>
        <w:tc>
          <w:tcPr>
            <w:tcW w:w="1463" w:type="dxa"/>
            <w:tcBorders>
              <w:top w:val="single" w:sz="4" w:space="0" w:color="000000"/>
              <w:left w:val="single" w:sz="4" w:space="0" w:color="000000"/>
              <w:bottom w:val="single" w:sz="4" w:space="0" w:color="000000"/>
              <w:right w:val="single" w:sz="4" w:space="0" w:color="000000"/>
            </w:tcBorders>
            <w:vAlign w:val="center"/>
          </w:tcPr>
          <w:p w14:paraId="728F0987"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46D6F89"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55CBF66"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CD826CA"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7F77B"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E29E2" w14:textId="77777777" w:rsidR="00605F1F" w:rsidRDefault="00605F1F" w:rsidP="00B42C04">
            <w:pPr>
              <w:widowControl/>
              <w:spacing w:line="320" w:lineRule="exact"/>
              <w:contextualSpacing/>
              <w:rPr>
                <w:rFonts w:ascii="Garamond" w:hAnsi="Garamond"/>
              </w:rPr>
            </w:pPr>
            <w:r>
              <w:rPr>
                <w:rFonts w:ascii="Garamond" w:hAnsi="Garamond"/>
              </w:rPr>
              <w:t>Możliwość wygenerowania i wydrukowania etykiety na gotowy preparat dostosowanej do potrzeb Zamawiającego, zawierającej informacje niezbędne do łatwej identyfikacji pacjenta i preparatu, minimum:</w:t>
            </w:r>
          </w:p>
          <w:p w14:paraId="2CF9BB37" w14:textId="77777777" w:rsidR="00605F1F" w:rsidRDefault="00605F1F" w:rsidP="00B42C04">
            <w:pPr>
              <w:widowControl/>
              <w:spacing w:line="320" w:lineRule="exact"/>
              <w:contextualSpacing/>
              <w:rPr>
                <w:rFonts w:ascii="Garamond" w:hAnsi="Garamond"/>
              </w:rPr>
            </w:pPr>
            <w:r>
              <w:rPr>
                <w:rFonts w:ascii="Garamond" w:hAnsi="Garamond"/>
              </w:rPr>
              <w:t>- nazwę apteki, w której wykonano preparat,</w:t>
            </w:r>
          </w:p>
          <w:p w14:paraId="038FE70E" w14:textId="77777777" w:rsidR="00605F1F" w:rsidRDefault="00605F1F" w:rsidP="00B42C04">
            <w:pPr>
              <w:widowControl/>
              <w:spacing w:line="320" w:lineRule="exact"/>
              <w:contextualSpacing/>
              <w:rPr>
                <w:rFonts w:ascii="Garamond" w:hAnsi="Garamond"/>
              </w:rPr>
            </w:pPr>
            <w:r>
              <w:rPr>
                <w:rFonts w:ascii="Garamond" w:hAnsi="Garamond"/>
              </w:rPr>
              <w:t>- nazwę jednostki hospitalizującej pacjenta,</w:t>
            </w:r>
          </w:p>
          <w:p w14:paraId="429FAECC" w14:textId="77777777" w:rsidR="00605F1F" w:rsidRDefault="00605F1F" w:rsidP="00B42C04">
            <w:pPr>
              <w:widowControl/>
              <w:spacing w:line="320" w:lineRule="exact"/>
              <w:contextualSpacing/>
              <w:rPr>
                <w:rFonts w:ascii="Garamond" w:hAnsi="Garamond"/>
              </w:rPr>
            </w:pPr>
            <w:r>
              <w:rPr>
                <w:rFonts w:ascii="Garamond" w:hAnsi="Garamond"/>
              </w:rPr>
              <w:t>- imię i nazwisko pacjenta,</w:t>
            </w:r>
          </w:p>
          <w:p w14:paraId="0301901F" w14:textId="77777777" w:rsidR="00605F1F" w:rsidRDefault="00605F1F" w:rsidP="00B42C04">
            <w:pPr>
              <w:widowControl/>
              <w:spacing w:line="320" w:lineRule="exact"/>
              <w:contextualSpacing/>
              <w:rPr>
                <w:rFonts w:ascii="Garamond" w:hAnsi="Garamond"/>
              </w:rPr>
            </w:pPr>
            <w:r>
              <w:rPr>
                <w:rFonts w:ascii="Garamond" w:hAnsi="Garamond"/>
              </w:rPr>
              <w:t>- PESEL, datę urodzenia,</w:t>
            </w:r>
          </w:p>
          <w:p w14:paraId="6E0297BA" w14:textId="77777777" w:rsidR="00605F1F" w:rsidRDefault="00605F1F" w:rsidP="00B42C04">
            <w:pPr>
              <w:widowControl/>
              <w:spacing w:line="320" w:lineRule="exact"/>
              <w:contextualSpacing/>
              <w:rPr>
                <w:rFonts w:ascii="Garamond" w:hAnsi="Garamond"/>
              </w:rPr>
            </w:pPr>
            <w:r>
              <w:rPr>
                <w:rFonts w:ascii="Garamond" w:hAnsi="Garamond"/>
              </w:rPr>
              <w:t>- nazwę leku (międzynarodową, handlową),</w:t>
            </w:r>
          </w:p>
          <w:p w14:paraId="7483A9B0" w14:textId="77777777" w:rsidR="00605F1F" w:rsidRDefault="00605F1F" w:rsidP="00B42C04">
            <w:pPr>
              <w:widowControl/>
              <w:spacing w:line="320" w:lineRule="exact"/>
              <w:contextualSpacing/>
              <w:rPr>
                <w:rFonts w:ascii="Garamond" w:hAnsi="Garamond"/>
              </w:rPr>
            </w:pPr>
            <w:r>
              <w:rPr>
                <w:rFonts w:ascii="Garamond" w:hAnsi="Garamond"/>
              </w:rPr>
              <w:t>- dawkę zleconą,</w:t>
            </w:r>
          </w:p>
          <w:p w14:paraId="7A11C416" w14:textId="77777777" w:rsidR="00605F1F" w:rsidRDefault="00605F1F" w:rsidP="00B42C04">
            <w:pPr>
              <w:widowControl/>
              <w:spacing w:line="320" w:lineRule="exact"/>
              <w:contextualSpacing/>
              <w:rPr>
                <w:rFonts w:ascii="Garamond" w:hAnsi="Garamond"/>
              </w:rPr>
            </w:pPr>
            <w:r>
              <w:rPr>
                <w:rFonts w:ascii="Garamond" w:hAnsi="Garamond"/>
              </w:rPr>
              <w:t>- drogę i czas podania,</w:t>
            </w:r>
          </w:p>
          <w:p w14:paraId="169C89A3" w14:textId="77777777" w:rsidR="00605F1F" w:rsidRDefault="00605F1F" w:rsidP="00B42C04">
            <w:pPr>
              <w:widowControl/>
              <w:spacing w:line="320" w:lineRule="exact"/>
              <w:contextualSpacing/>
              <w:rPr>
                <w:rFonts w:ascii="Garamond" w:hAnsi="Garamond"/>
              </w:rPr>
            </w:pPr>
            <w:r>
              <w:rPr>
                <w:rFonts w:ascii="Garamond" w:hAnsi="Garamond"/>
              </w:rPr>
              <w:t>- datę i godzinę wykonania,</w:t>
            </w:r>
          </w:p>
          <w:p w14:paraId="0E58FF9E" w14:textId="77777777" w:rsidR="00605F1F" w:rsidRDefault="00605F1F" w:rsidP="00B42C04">
            <w:pPr>
              <w:widowControl/>
              <w:spacing w:line="320" w:lineRule="exact"/>
              <w:contextualSpacing/>
              <w:rPr>
                <w:rFonts w:ascii="Garamond" w:hAnsi="Garamond"/>
              </w:rPr>
            </w:pPr>
            <w:r>
              <w:rPr>
                <w:rFonts w:ascii="Garamond" w:hAnsi="Garamond"/>
              </w:rPr>
              <w:t>- trwałość gotowego preparatu,</w:t>
            </w:r>
          </w:p>
          <w:p w14:paraId="07531C3B" w14:textId="77777777" w:rsidR="00605F1F" w:rsidRDefault="00605F1F" w:rsidP="00B42C04">
            <w:pPr>
              <w:widowControl/>
              <w:spacing w:line="320" w:lineRule="exact"/>
              <w:contextualSpacing/>
              <w:rPr>
                <w:rFonts w:ascii="Garamond" w:hAnsi="Garamond"/>
              </w:rPr>
            </w:pPr>
            <w:r>
              <w:rPr>
                <w:rFonts w:ascii="Garamond" w:hAnsi="Garamond"/>
              </w:rPr>
              <w:t>- warunki przechowywania gotowego preparatu,</w:t>
            </w:r>
          </w:p>
          <w:p w14:paraId="1A6EB005" w14:textId="77777777" w:rsidR="00605F1F" w:rsidRDefault="00605F1F" w:rsidP="00B42C04">
            <w:pPr>
              <w:widowControl/>
              <w:spacing w:line="320" w:lineRule="exact"/>
              <w:contextualSpacing/>
              <w:rPr>
                <w:rFonts w:ascii="Garamond" w:hAnsi="Garamond"/>
              </w:rPr>
            </w:pPr>
            <w:r>
              <w:rPr>
                <w:rFonts w:ascii="Garamond" w:hAnsi="Garamond"/>
              </w:rPr>
              <w:t>- całkowitą objętość gotowego preparatu</w:t>
            </w:r>
          </w:p>
          <w:p w14:paraId="23636637" w14:textId="77777777" w:rsidR="00605F1F" w:rsidRDefault="00605F1F" w:rsidP="00B42C04">
            <w:pPr>
              <w:widowControl/>
              <w:spacing w:line="320" w:lineRule="exact"/>
              <w:contextualSpacing/>
              <w:rPr>
                <w:rFonts w:ascii="Garamond" w:hAnsi="Garamond"/>
              </w:rPr>
            </w:pPr>
            <w:r>
              <w:rPr>
                <w:rFonts w:ascii="Garamond" w:hAnsi="Garamond"/>
              </w:rPr>
              <w:t>- informacje o płynie infuzyjnym,</w:t>
            </w:r>
          </w:p>
          <w:p w14:paraId="375520E0" w14:textId="77777777" w:rsidR="00605F1F" w:rsidRPr="00CD2013" w:rsidRDefault="00605F1F" w:rsidP="00B42C04">
            <w:pPr>
              <w:widowControl/>
              <w:spacing w:line="320" w:lineRule="exact"/>
              <w:contextualSpacing/>
              <w:rPr>
                <w:rFonts w:ascii="Garamond" w:hAnsi="Garamond"/>
              </w:rPr>
            </w:pPr>
            <w:r>
              <w:rPr>
                <w:rFonts w:ascii="Garamond" w:hAnsi="Garamond"/>
              </w:rPr>
              <w:t>- uwagi.</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B037F" w14:textId="77777777" w:rsidR="00605F1F" w:rsidRPr="00CD2013" w:rsidRDefault="00605F1F" w:rsidP="00B42C04">
            <w:pPr>
              <w:widowControl/>
              <w:spacing w:line="320" w:lineRule="exact"/>
              <w:contextualSpacing/>
              <w:jc w:val="center"/>
              <w:rPr>
                <w:rFonts w:ascii="Garamond" w:hAnsi="Garamond"/>
              </w:rPr>
            </w:pPr>
            <w:r>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1FBFA"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C5B52" w14:textId="77777777" w:rsidR="00605F1F" w:rsidRPr="00CD2013" w:rsidRDefault="00605F1F" w:rsidP="00B42C04">
            <w:pPr>
              <w:widowControl/>
              <w:spacing w:line="320" w:lineRule="exact"/>
              <w:contextualSpacing/>
              <w:jc w:val="center"/>
              <w:rPr>
                <w:rFonts w:ascii="Garamond" w:eastAsia="Times New Roman" w:hAnsi="Garamond"/>
                <w:lang w:eastAsia="ar-SA"/>
              </w:rPr>
            </w:pPr>
          </w:p>
        </w:tc>
      </w:tr>
      <w:tr w:rsidR="00605F1F" w:rsidRPr="00CD2013" w14:paraId="5C3581C4"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4F097"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ECF90" w14:textId="77777777" w:rsidR="00605F1F" w:rsidRDefault="00605F1F" w:rsidP="00B42C04">
            <w:pPr>
              <w:widowControl/>
              <w:spacing w:line="320" w:lineRule="exact"/>
              <w:contextualSpacing/>
              <w:rPr>
                <w:rFonts w:ascii="Garamond" w:hAnsi="Garamond"/>
              </w:rPr>
            </w:pPr>
            <w:r>
              <w:rPr>
                <w:rFonts w:ascii="Garamond" w:hAnsi="Garamond"/>
              </w:rPr>
              <w:t xml:space="preserve">Możliwość wydrukowania określonej przez Zamawiającego ilości etykiet do jednego preparatu, możliwość archiwizacji etykiet w systemie. </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D80C8" w14:textId="77777777" w:rsidR="00605F1F" w:rsidRPr="00CD2013" w:rsidRDefault="00605F1F" w:rsidP="00B42C04">
            <w:pPr>
              <w:widowControl/>
              <w:spacing w:line="320" w:lineRule="exact"/>
              <w:contextualSpacing/>
              <w:jc w:val="center"/>
              <w:rPr>
                <w:rFonts w:ascii="Garamond" w:hAnsi="Garamond"/>
              </w:rPr>
            </w:pPr>
            <w:r>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25EB5"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82EBB" w14:textId="77777777" w:rsidR="00605F1F" w:rsidRPr="00CD2013" w:rsidRDefault="00605F1F" w:rsidP="00B42C04">
            <w:pPr>
              <w:widowControl/>
              <w:spacing w:line="320" w:lineRule="exact"/>
              <w:contextualSpacing/>
              <w:jc w:val="center"/>
              <w:rPr>
                <w:rFonts w:ascii="Garamond" w:eastAsia="Times New Roman" w:hAnsi="Garamond"/>
                <w:lang w:eastAsia="ar-SA"/>
              </w:rPr>
            </w:pPr>
          </w:p>
        </w:tc>
      </w:tr>
      <w:tr w:rsidR="00605F1F" w:rsidRPr="00CD2013" w14:paraId="6FF91F5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02123"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3E287" w14:textId="77777777" w:rsidR="00605F1F" w:rsidRDefault="00605F1F" w:rsidP="00B42C04">
            <w:pPr>
              <w:widowControl/>
              <w:spacing w:line="320" w:lineRule="exact"/>
              <w:contextualSpacing/>
              <w:rPr>
                <w:rFonts w:ascii="Garamond" w:hAnsi="Garamond"/>
              </w:rPr>
            </w:pPr>
            <w:r>
              <w:rPr>
                <w:rFonts w:ascii="Garamond" w:hAnsi="Garamond"/>
              </w:rPr>
              <w:t>Możliwość umieszczenia na etykiecie unikalnego dla danego preparatu kodu kreskowego lub kodu</w:t>
            </w:r>
            <w:r w:rsidRPr="00CD2013">
              <w:rPr>
                <w:rFonts w:ascii="Garamond" w:hAnsi="Garamond"/>
              </w:rPr>
              <w:t xml:space="preserve"> 2D lub innego</w:t>
            </w:r>
            <w:r>
              <w:rPr>
                <w:rFonts w:ascii="Garamond" w:hAnsi="Garamond"/>
              </w:rPr>
              <w:t xml:space="preserve"> określonego </w:t>
            </w:r>
            <w:r w:rsidRPr="00CD2013">
              <w:rPr>
                <w:rFonts w:ascii="Garamond" w:hAnsi="Garamond"/>
              </w:rPr>
              <w:t>według jednoznacznego systemu.</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63254" w14:textId="77777777" w:rsidR="00605F1F" w:rsidRPr="00CD2013" w:rsidRDefault="00605F1F" w:rsidP="00B42C04">
            <w:pPr>
              <w:widowControl/>
              <w:spacing w:line="320" w:lineRule="exact"/>
              <w:contextualSpacing/>
              <w:jc w:val="center"/>
              <w:rPr>
                <w:rFonts w:ascii="Garamond" w:hAnsi="Garamond"/>
              </w:rPr>
            </w:pPr>
            <w:r>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59FD3"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13D4B" w14:textId="77777777" w:rsidR="00605F1F" w:rsidRPr="00CD2013" w:rsidRDefault="00605F1F" w:rsidP="00B42C04">
            <w:pPr>
              <w:widowControl/>
              <w:spacing w:line="320" w:lineRule="exact"/>
              <w:contextualSpacing/>
              <w:jc w:val="center"/>
              <w:rPr>
                <w:rFonts w:ascii="Garamond" w:eastAsia="Times New Roman" w:hAnsi="Garamond"/>
                <w:lang w:eastAsia="ar-SA"/>
              </w:rPr>
            </w:pPr>
          </w:p>
        </w:tc>
      </w:tr>
      <w:tr w:rsidR="00605F1F" w:rsidRPr="00CD2013" w14:paraId="5EE1DE22"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334362E"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50F5A01"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Przygotowanie do produkcji leków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78FCA34A" w14:textId="77777777" w:rsidR="00605F1F" w:rsidRPr="00CD2013" w:rsidRDefault="00605F1F" w:rsidP="00B42C04">
            <w:pPr>
              <w:widowControl/>
              <w:spacing w:line="320" w:lineRule="exact"/>
              <w:contextualSpacing/>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0F11404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3DC8B89"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B792E89"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A13B69D"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1516CF8"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Program umożliwia stworzenie bazy leków przeciwnowotworowych i płynów infuzyjnych według nazw międzynarodowych.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2BCE27F5"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EDFAEE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644E10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79840F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2FAF1F6"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0211E55"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 xml:space="preserve">Program </w:t>
            </w:r>
            <w:r>
              <w:rPr>
                <w:rFonts w:ascii="Garamond" w:hAnsi="Garamond"/>
              </w:rPr>
              <w:t xml:space="preserve">musi </w:t>
            </w:r>
            <w:r w:rsidRPr="00CD2013">
              <w:rPr>
                <w:rFonts w:ascii="Garamond" w:hAnsi="Garamond"/>
              </w:rPr>
              <w:t>zawierać bazę danych leków przeciwnowotworowych według nazw handlowych wraz z gęstościami utworzoną na podstawie listy przekazanej przez Zamawiającego.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5195684D"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BCF23CB"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49D0A13"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FDD8606"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700F0D6"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A2428EC"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Przygotowanie produkcji leków zorientowanej na pacjenta</w:t>
            </w:r>
          </w:p>
        </w:tc>
        <w:tc>
          <w:tcPr>
            <w:tcW w:w="1463" w:type="dxa"/>
            <w:tcBorders>
              <w:top w:val="single" w:sz="4" w:space="0" w:color="000000"/>
              <w:left w:val="single" w:sz="4" w:space="0" w:color="000000"/>
              <w:bottom w:val="single" w:sz="4" w:space="0" w:color="000000"/>
              <w:right w:val="single" w:sz="4" w:space="0" w:color="000000"/>
            </w:tcBorders>
            <w:vAlign w:val="center"/>
          </w:tcPr>
          <w:p w14:paraId="28429DC8"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EABD667"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14CF19A"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0CCED0A"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06B6F4B"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499654B"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Przygotowanie produkcji leków zorientowanej na produkt</w:t>
            </w:r>
          </w:p>
        </w:tc>
        <w:tc>
          <w:tcPr>
            <w:tcW w:w="1463" w:type="dxa"/>
            <w:tcBorders>
              <w:top w:val="single" w:sz="4" w:space="0" w:color="000000"/>
              <w:left w:val="single" w:sz="4" w:space="0" w:color="000000"/>
              <w:bottom w:val="single" w:sz="4" w:space="0" w:color="000000"/>
              <w:right w:val="single" w:sz="4" w:space="0" w:color="000000"/>
            </w:tcBorders>
            <w:vAlign w:val="center"/>
          </w:tcPr>
          <w:p w14:paraId="2BCFA7F1"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86A9D25"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D1B710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ED9273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0AE995D"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53E3AA9"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Program definiuje listę elementów potrzebnych do produkcji w oparciu o zasadę minimalizacji kosztów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7F5D2FDF"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502787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AD37FC3"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9AE3252"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25ED8"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D5397" w14:textId="77777777" w:rsidR="00605F1F" w:rsidRPr="00CD2013" w:rsidRDefault="00605F1F" w:rsidP="00B42C04">
            <w:pPr>
              <w:widowControl/>
              <w:spacing w:line="320" w:lineRule="exact"/>
              <w:contextualSpacing/>
              <w:jc w:val="both"/>
              <w:rPr>
                <w:rFonts w:ascii="Garamond" w:hAnsi="Garamond"/>
              </w:rPr>
            </w:pPr>
            <w:r>
              <w:rPr>
                <w:rFonts w:ascii="Garamond" w:hAnsi="Garamond"/>
              </w:rPr>
              <w:t xml:space="preserve">W systemie SS farmaceuta decyduje o rodzaju produkcji: </w:t>
            </w:r>
            <w:proofErr w:type="spellStart"/>
            <w:r>
              <w:rPr>
                <w:rFonts w:ascii="Garamond" w:hAnsi="Garamond"/>
              </w:rPr>
              <w:t>cytorobota</w:t>
            </w:r>
            <w:proofErr w:type="spellEnd"/>
            <w:r>
              <w:rPr>
                <w:rFonts w:ascii="Garamond" w:hAnsi="Garamond"/>
              </w:rPr>
              <w:t>, grawimetryczna, wolumetryczna.</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CC0DD" w14:textId="77777777" w:rsidR="00605F1F" w:rsidRPr="00CD2013" w:rsidRDefault="00605F1F" w:rsidP="00B42C04">
            <w:pPr>
              <w:widowControl/>
              <w:spacing w:line="320" w:lineRule="exact"/>
              <w:contextualSpacing/>
              <w:jc w:val="center"/>
              <w:rPr>
                <w:rFonts w:ascii="Garamond" w:hAnsi="Garamond"/>
              </w:rPr>
            </w:pPr>
            <w:r>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FC59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CDE05" w14:textId="77777777" w:rsidR="00605F1F" w:rsidRPr="00CD2013" w:rsidRDefault="00605F1F" w:rsidP="00B42C04">
            <w:pPr>
              <w:widowControl/>
              <w:spacing w:line="320" w:lineRule="exact"/>
              <w:contextualSpacing/>
              <w:jc w:val="center"/>
              <w:rPr>
                <w:rFonts w:ascii="Garamond" w:eastAsia="Times New Roman" w:hAnsi="Garamond"/>
                <w:lang w:eastAsia="ar-SA"/>
              </w:rPr>
            </w:pPr>
          </w:p>
        </w:tc>
      </w:tr>
      <w:tr w:rsidR="00605F1F" w:rsidRPr="00CD2013" w14:paraId="1F6A2429"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3"/>
        </w:trPr>
        <w:tc>
          <w:tcPr>
            <w:tcW w:w="918" w:type="dxa"/>
            <w:tcBorders>
              <w:top w:val="single" w:sz="4" w:space="0" w:color="000000"/>
              <w:left w:val="single" w:sz="4" w:space="0" w:color="000000"/>
              <w:bottom w:val="single" w:sz="4" w:space="0" w:color="000000"/>
              <w:right w:val="single" w:sz="4" w:space="0" w:color="000000"/>
            </w:tcBorders>
            <w:vAlign w:val="center"/>
          </w:tcPr>
          <w:p w14:paraId="4ACD38B9"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E05EF3E"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Produkcja leków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04B7F5CB" w14:textId="77777777" w:rsidR="00605F1F" w:rsidRPr="00CD2013" w:rsidRDefault="00605F1F" w:rsidP="00B42C04">
            <w:pPr>
              <w:widowControl/>
              <w:spacing w:line="320" w:lineRule="exact"/>
              <w:contextualSpacing/>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205D1F2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F81BE31"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E1456" w14:paraId="21888F4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5FA01E0"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6C512" w14:textId="77777777" w:rsidR="00605F1F" w:rsidRPr="00F0775C" w:rsidRDefault="00605F1F" w:rsidP="00B42C04">
            <w:pPr>
              <w:widowControl/>
              <w:spacing w:line="320" w:lineRule="exact"/>
              <w:contextualSpacing/>
              <w:jc w:val="both"/>
              <w:rPr>
                <w:rFonts w:ascii="Garamond" w:hAnsi="Garamond"/>
                <w:color w:val="FF0000"/>
              </w:rPr>
            </w:pPr>
            <w:r w:rsidRPr="00753417">
              <w:rPr>
                <w:rFonts w:ascii="Garamond" w:hAnsi="Garamond"/>
              </w:rPr>
              <w:t>Możliwość produkcji leków metodą wolumetryczną w oparciu o charakterystykę produktu leczniczego i wyniki badań pacjenta, z automatycznym przeliczeniem pobrań</w:t>
            </w:r>
            <w:r w:rsidRPr="00171380">
              <w:rPr>
                <w:rFonts w:ascii="Garamond" w:hAnsi="Garamond"/>
                <w:strike/>
                <w:color w:val="00B050"/>
              </w:rPr>
              <w:t xml:space="preserve"> </w:t>
            </w:r>
          </w:p>
        </w:tc>
        <w:tc>
          <w:tcPr>
            <w:tcW w:w="1463" w:type="dxa"/>
            <w:tcBorders>
              <w:top w:val="single" w:sz="4" w:space="0" w:color="000000"/>
              <w:left w:val="single" w:sz="4" w:space="0" w:color="000000"/>
              <w:bottom w:val="single" w:sz="4" w:space="0" w:color="000000"/>
              <w:right w:val="single" w:sz="4" w:space="0" w:color="000000"/>
            </w:tcBorders>
            <w:vAlign w:val="center"/>
          </w:tcPr>
          <w:p w14:paraId="2162FD16"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D93FBA6"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129F42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0FC8472"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EEC7999"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192EA"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 xml:space="preserve">Możliwość produkcji leków metodą </w:t>
            </w:r>
            <w:proofErr w:type="spellStart"/>
            <w:r w:rsidRPr="00CD2013">
              <w:rPr>
                <w:rFonts w:ascii="Garamond" w:hAnsi="Garamond"/>
              </w:rPr>
              <w:t>wolumetryczno</w:t>
            </w:r>
            <w:proofErr w:type="spellEnd"/>
            <w:r w:rsidRPr="00CD2013">
              <w:rPr>
                <w:rFonts w:ascii="Garamond" w:hAnsi="Garamond"/>
              </w:rPr>
              <w:t xml:space="preserve"> - grawimetryczną, w której każdy etap produkcji jest weryfikowany w oparciu o odczyt wagi elektronicznej</w:t>
            </w:r>
          </w:p>
        </w:tc>
        <w:tc>
          <w:tcPr>
            <w:tcW w:w="1463" w:type="dxa"/>
            <w:tcBorders>
              <w:top w:val="single" w:sz="4" w:space="0" w:color="000000"/>
              <w:left w:val="single" w:sz="4" w:space="0" w:color="000000"/>
              <w:bottom w:val="single" w:sz="4" w:space="0" w:color="000000"/>
              <w:right w:val="single" w:sz="4" w:space="0" w:color="000000"/>
            </w:tcBorders>
            <w:vAlign w:val="center"/>
          </w:tcPr>
          <w:p w14:paraId="546DD48D"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480123F"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048B961"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9A6762B"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271EAD3"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74A5939"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 xml:space="preserve">Produkcja leków metodą </w:t>
            </w:r>
            <w:proofErr w:type="spellStart"/>
            <w:r w:rsidRPr="00CD2013">
              <w:rPr>
                <w:rFonts w:ascii="Garamond" w:hAnsi="Garamond"/>
              </w:rPr>
              <w:t>wolumetryczno</w:t>
            </w:r>
            <w:proofErr w:type="spellEnd"/>
            <w:r w:rsidRPr="00CD2013">
              <w:rPr>
                <w:rFonts w:ascii="Garamond" w:hAnsi="Garamond"/>
              </w:rPr>
              <w:t xml:space="preserve"> - grawimetryczną dokonywana jest bez użycia klawiatury i innych urządzeń wskazujących (nie dotyczy klawiatury wagi)</w:t>
            </w:r>
          </w:p>
        </w:tc>
        <w:tc>
          <w:tcPr>
            <w:tcW w:w="1463" w:type="dxa"/>
            <w:tcBorders>
              <w:top w:val="single" w:sz="4" w:space="0" w:color="000000"/>
              <w:left w:val="single" w:sz="4" w:space="0" w:color="000000"/>
              <w:bottom w:val="single" w:sz="4" w:space="0" w:color="000000"/>
              <w:right w:val="single" w:sz="4" w:space="0" w:color="000000"/>
            </w:tcBorders>
            <w:vAlign w:val="center"/>
          </w:tcPr>
          <w:p w14:paraId="2A4DBEDF"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3A02F5B"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3456E5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39E57CB"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2100771"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BFA6041"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grupowania leków zawierających dany preparat w jeden proces produkcyjny, gwarantujący powstanie najwyżej jednej resztki</w:t>
            </w:r>
          </w:p>
        </w:tc>
        <w:tc>
          <w:tcPr>
            <w:tcW w:w="1463" w:type="dxa"/>
            <w:tcBorders>
              <w:top w:val="single" w:sz="4" w:space="0" w:color="000000"/>
              <w:left w:val="single" w:sz="4" w:space="0" w:color="000000"/>
              <w:bottom w:val="single" w:sz="4" w:space="0" w:color="000000"/>
              <w:right w:val="single" w:sz="4" w:space="0" w:color="000000"/>
            </w:tcBorders>
            <w:vAlign w:val="center"/>
          </w:tcPr>
          <w:p w14:paraId="5F4B6E29"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BCDFED9"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8B6B082"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2832C4" w14:paraId="3C0AF594"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C9B0E85"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388BCE4"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 xml:space="preserve">Możliwość definiowania objętości płynu/roztworu  jaką można </w:t>
            </w:r>
            <w:proofErr w:type="spellStart"/>
            <w:r>
              <w:rPr>
                <w:rFonts w:ascii="Garamond" w:hAnsi="Garamond"/>
              </w:rPr>
              <w:t>dostrzyknąć</w:t>
            </w:r>
            <w:proofErr w:type="spellEnd"/>
            <w:r>
              <w:rPr>
                <w:rFonts w:ascii="Garamond" w:hAnsi="Garamond"/>
              </w:rPr>
              <w:t xml:space="preserve"> do worka/butelki          wg zaleceń </w:t>
            </w:r>
            <w:r w:rsidRPr="00CD2013">
              <w:rPr>
                <w:rFonts w:ascii="Garamond" w:hAnsi="Garamond"/>
              </w:rPr>
              <w:t xml:space="preserve"> producenta.</w:t>
            </w:r>
          </w:p>
          <w:p w14:paraId="2FC32FA0" w14:textId="77777777" w:rsidR="00605F1F" w:rsidRPr="00CD2013" w:rsidRDefault="00605F1F" w:rsidP="00B42C04">
            <w:pPr>
              <w:widowControl/>
              <w:numPr>
                <w:ilvl w:val="0"/>
                <w:numId w:val="8"/>
              </w:numPr>
              <w:spacing w:line="320" w:lineRule="exact"/>
              <w:contextualSpacing/>
              <w:jc w:val="both"/>
              <w:rPr>
                <w:rFonts w:ascii="Garamond" w:hAnsi="Garamond"/>
              </w:rPr>
            </w:pPr>
            <w:r>
              <w:rPr>
                <w:rFonts w:ascii="Garamond" w:hAnsi="Garamond"/>
              </w:rPr>
              <w:t>S</w:t>
            </w:r>
            <w:r w:rsidRPr="00CD2013">
              <w:rPr>
                <w:rFonts w:ascii="Garamond" w:hAnsi="Garamond"/>
              </w:rPr>
              <w:t>ystem umożliwia również wstępne odciągnięcie płynu infuzyjnego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6E06DAD3"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805B85B"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E7E3D8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46B1E0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B7BF59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D88D4D5"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 xml:space="preserve">W trybie produkcji </w:t>
            </w:r>
            <w:proofErr w:type="spellStart"/>
            <w:r w:rsidRPr="00CD2013">
              <w:rPr>
                <w:rFonts w:ascii="Garamond" w:hAnsi="Garamond"/>
              </w:rPr>
              <w:t>wolumetryczno</w:t>
            </w:r>
            <w:proofErr w:type="spellEnd"/>
            <w:r w:rsidRPr="00CD2013">
              <w:rPr>
                <w:rFonts w:ascii="Garamond" w:hAnsi="Garamond"/>
              </w:rPr>
              <w:t xml:space="preserve"> - grawimetrycznej program, w czasie rzeczywistym monitoruje maksymalną pojemność pojemników, uniemożliwiając ich fizyczne uszkodzenie</w:t>
            </w:r>
          </w:p>
        </w:tc>
        <w:tc>
          <w:tcPr>
            <w:tcW w:w="1463" w:type="dxa"/>
            <w:tcBorders>
              <w:top w:val="single" w:sz="4" w:space="0" w:color="000000"/>
              <w:left w:val="single" w:sz="4" w:space="0" w:color="000000"/>
              <w:bottom w:val="single" w:sz="4" w:space="0" w:color="000000"/>
              <w:right w:val="single" w:sz="4" w:space="0" w:color="000000"/>
            </w:tcBorders>
            <w:vAlign w:val="center"/>
          </w:tcPr>
          <w:p w14:paraId="7559AD57"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C5BEB2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D5802AB"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334C54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1"/>
        </w:trPr>
        <w:tc>
          <w:tcPr>
            <w:tcW w:w="918" w:type="dxa"/>
            <w:tcBorders>
              <w:top w:val="single" w:sz="4" w:space="0" w:color="000000"/>
              <w:left w:val="single" w:sz="4" w:space="0" w:color="000000"/>
              <w:bottom w:val="single" w:sz="4" w:space="0" w:color="000000"/>
              <w:right w:val="single" w:sz="4" w:space="0" w:color="000000"/>
            </w:tcBorders>
            <w:vAlign w:val="center"/>
          </w:tcPr>
          <w:p w14:paraId="4C6AFBEE"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F4FC522"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 xml:space="preserve">Możliwość produkcji leku w niestandardowej objętości nośnika    </w:t>
            </w:r>
          </w:p>
        </w:tc>
        <w:tc>
          <w:tcPr>
            <w:tcW w:w="1463" w:type="dxa"/>
            <w:tcBorders>
              <w:top w:val="single" w:sz="4" w:space="0" w:color="000000"/>
              <w:left w:val="single" w:sz="4" w:space="0" w:color="000000"/>
              <w:bottom w:val="single" w:sz="4" w:space="0" w:color="000000"/>
              <w:right w:val="single" w:sz="4" w:space="0" w:color="000000"/>
            </w:tcBorders>
            <w:vAlign w:val="center"/>
          </w:tcPr>
          <w:p w14:paraId="724A83DD"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FB19F4F"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C397470"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910188C"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11"/>
        </w:trPr>
        <w:tc>
          <w:tcPr>
            <w:tcW w:w="918" w:type="dxa"/>
            <w:tcBorders>
              <w:top w:val="single" w:sz="4" w:space="0" w:color="000000"/>
              <w:left w:val="single" w:sz="4" w:space="0" w:color="000000"/>
              <w:bottom w:val="single" w:sz="4" w:space="0" w:color="000000"/>
              <w:right w:val="single" w:sz="4" w:space="0" w:color="000000"/>
            </w:tcBorders>
            <w:vAlign w:val="center"/>
          </w:tcPr>
          <w:p w14:paraId="2A801CEA"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FE20FBB"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produkcji substratów do produkcji leków właściwych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6E8240CA"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5FC66A5"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EFA72BB"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5F7F72E"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98A7792"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019E52C"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produkcji tego samego leku z wielu fiolek (z kontrolą łącznej objętości roztworu leku po pobraniu z wielu fiolek).</w:t>
            </w:r>
          </w:p>
        </w:tc>
        <w:tc>
          <w:tcPr>
            <w:tcW w:w="1463" w:type="dxa"/>
            <w:tcBorders>
              <w:top w:val="single" w:sz="4" w:space="0" w:color="000000"/>
              <w:left w:val="single" w:sz="4" w:space="0" w:color="000000"/>
              <w:bottom w:val="single" w:sz="4" w:space="0" w:color="000000"/>
              <w:right w:val="single" w:sz="4" w:space="0" w:color="000000"/>
            </w:tcBorders>
            <w:vAlign w:val="center"/>
          </w:tcPr>
          <w:p w14:paraId="4C798740"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D4679EA"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3BFF3C7"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59FEEE8"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4D26A0B"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73AE2AB"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produkcji leków z substancji suchych zgodnie z charakterystyką produktu leczniczego (przygotowanie roztworu „pomocniczego”).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49167637"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DC1E96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323206F"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4348B0E"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D170B" w14:textId="77777777" w:rsidR="00605F1F" w:rsidRPr="005C2359" w:rsidRDefault="00605F1F" w:rsidP="00B42C04">
            <w:pPr>
              <w:pStyle w:val="Akapitzlist"/>
              <w:numPr>
                <w:ilvl w:val="0"/>
                <w:numId w:val="4"/>
              </w:numPr>
              <w:suppressAutoHyphens/>
              <w:spacing w:line="320" w:lineRule="exact"/>
              <w:ind w:firstLine="0"/>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9D5E3" w14:textId="77777777" w:rsidR="00605F1F" w:rsidRPr="00CD2013" w:rsidRDefault="00605F1F" w:rsidP="00B42C04">
            <w:pPr>
              <w:widowControl/>
              <w:spacing w:line="320" w:lineRule="exact"/>
              <w:contextualSpacing/>
              <w:jc w:val="both"/>
              <w:rPr>
                <w:rFonts w:ascii="Garamond" w:hAnsi="Garamond"/>
              </w:rPr>
            </w:pPr>
            <w:r>
              <w:rPr>
                <w:rFonts w:ascii="Garamond" w:hAnsi="Garamond"/>
              </w:rPr>
              <w:t>Możliwość nadania każdemu wykonanemu preparatowi unikalnego kodu kreskowego lub kodu</w:t>
            </w:r>
            <w:r w:rsidRPr="00CD2013">
              <w:rPr>
                <w:rFonts w:ascii="Garamond" w:hAnsi="Garamond"/>
              </w:rPr>
              <w:t xml:space="preserve"> 2D lub innego</w:t>
            </w:r>
            <w:r>
              <w:rPr>
                <w:rFonts w:ascii="Garamond" w:hAnsi="Garamond"/>
              </w:rPr>
              <w:t xml:space="preserve"> określonego według jednoznacznego systemu, do umieszczenia na etykiecie i w dokumentacji.</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F5DF3" w14:textId="77777777" w:rsidR="00605F1F" w:rsidRPr="00CD2013" w:rsidRDefault="00605F1F" w:rsidP="00B42C04">
            <w:pPr>
              <w:widowControl/>
              <w:spacing w:line="320" w:lineRule="exact"/>
              <w:contextualSpacing/>
              <w:jc w:val="center"/>
              <w:rPr>
                <w:rFonts w:ascii="Garamond" w:hAnsi="Garamond"/>
              </w:rPr>
            </w:pPr>
            <w:r>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4101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B0465" w14:textId="77777777" w:rsidR="00605F1F" w:rsidRPr="00CD2013" w:rsidRDefault="00605F1F" w:rsidP="00B42C04">
            <w:pPr>
              <w:widowControl/>
              <w:spacing w:line="320" w:lineRule="exact"/>
              <w:contextualSpacing/>
              <w:jc w:val="center"/>
              <w:rPr>
                <w:rFonts w:ascii="Garamond" w:eastAsia="Times New Roman" w:hAnsi="Garamond"/>
                <w:lang w:eastAsia="ar-SA"/>
              </w:rPr>
            </w:pPr>
          </w:p>
        </w:tc>
      </w:tr>
      <w:tr w:rsidR="00605F1F" w:rsidRPr="00CD2013" w14:paraId="79BA3C34"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7754C" w14:textId="77777777" w:rsidR="00605F1F" w:rsidRPr="00CD2013" w:rsidRDefault="00605F1F" w:rsidP="00B42C04">
            <w:pPr>
              <w:widowControl/>
              <w:suppressAutoHyphens/>
              <w:spacing w:line="320" w:lineRule="exact"/>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BBCF3"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Raportowanie</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C9609"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4B65B"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487CB"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449A774"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47F56"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59B60E89" w14:textId="77777777" w:rsidR="00605F1F" w:rsidRDefault="00605F1F" w:rsidP="00B42C04">
            <w:pPr>
              <w:widowControl/>
              <w:spacing w:line="320" w:lineRule="exact"/>
              <w:contextualSpacing/>
              <w:jc w:val="both"/>
              <w:rPr>
                <w:rFonts w:ascii="Garamond" w:hAnsi="Garamond"/>
              </w:rPr>
            </w:pPr>
            <w:r w:rsidRPr="00060B00">
              <w:rPr>
                <w:rFonts w:ascii="Garamond" w:hAnsi="Garamond"/>
              </w:rPr>
              <w:t xml:space="preserve">Możliwość wykonywania raportów zapewniających całość informacji dotyczących zlecania oraz produkcji leków. </w:t>
            </w:r>
          </w:p>
          <w:p w14:paraId="38588732" w14:textId="77777777" w:rsidR="00605F1F" w:rsidRPr="00060B00" w:rsidRDefault="00605F1F" w:rsidP="00B42C04">
            <w:pPr>
              <w:widowControl/>
              <w:shd w:val="clear" w:color="auto" w:fill="FFFFFF" w:themeFill="background1"/>
              <w:spacing w:line="320" w:lineRule="exact"/>
              <w:contextualSpacing/>
              <w:jc w:val="both"/>
              <w:rPr>
                <w:rFonts w:ascii="Garamond" w:hAnsi="Garamond"/>
              </w:rPr>
            </w:pPr>
            <w:r w:rsidRPr="00060B00">
              <w:rPr>
                <w:rFonts w:ascii="Garamond" w:hAnsi="Garamond"/>
              </w:rPr>
              <w:t xml:space="preserve">System </w:t>
            </w:r>
            <w:r>
              <w:rPr>
                <w:rFonts w:ascii="Garamond" w:hAnsi="Garamond"/>
              </w:rPr>
              <w:t>PC</w:t>
            </w:r>
            <w:r w:rsidRPr="00060B00">
              <w:rPr>
                <w:rFonts w:ascii="Garamond" w:hAnsi="Garamond"/>
              </w:rPr>
              <w:t xml:space="preserve"> prowadzi szczegółową ewidencję produkcji leku umożliwiającą poprawny eksport danych do </w:t>
            </w:r>
            <w:r>
              <w:rPr>
                <w:rFonts w:ascii="Garamond" w:hAnsi="Garamond"/>
              </w:rPr>
              <w:t>AMMS</w:t>
            </w:r>
            <w:r w:rsidRPr="00060B00">
              <w:rPr>
                <w:rFonts w:ascii="Garamond" w:hAnsi="Garamond"/>
              </w:rPr>
              <w:t>, m.in.:</w:t>
            </w:r>
          </w:p>
          <w:p w14:paraId="37475272" w14:textId="77777777" w:rsidR="00605F1F" w:rsidRPr="00060B00" w:rsidRDefault="00605F1F" w:rsidP="00B42C04">
            <w:pPr>
              <w:pStyle w:val="Akapitzlist"/>
              <w:numPr>
                <w:ilvl w:val="0"/>
                <w:numId w:val="12"/>
              </w:numPr>
              <w:shd w:val="clear" w:color="auto" w:fill="FFFFFF" w:themeFill="background1"/>
              <w:spacing w:after="160" w:line="320" w:lineRule="exact"/>
              <w:rPr>
                <w:rFonts w:ascii="Garamond" w:eastAsiaTheme="minorHAnsi" w:hAnsi="Garamond"/>
              </w:rPr>
            </w:pPr>
            <w:r w:rsidRPr="00060B00">
              <w:rPr>
                <w:rFonts w:ascii="Garamond" w:hAnsi="Garamond"/>
              </w:rPr>
              <w:t>dane lekarza zlecającego</w:t>
            </w:r>
            <w:r>
              <w:rPr>
                <w:rFonts w:ascii="Garamond" w:hAnsi="Garamond"/>
              </w:rPr>
              <w:t>,</w:t>
            </w:r>
          </w:p>
          <w:p w14:paraId="4632AB9E" w14:textId="77777777" w:rsidR="00605F1F" w:rsidRPr="00060B00" w:rsidRDefault="00605F1F" w:rsidP="00B42C04">
            <w:pPr>
              <w:pStyle w:val="Akapitzlist"/>
              <w:numPr>
                <w:ilvl w:val="0"/>
                <w:numId w:val="12"/>
              </w:numPr>
              <w:shd w:val="clear" w:color="auto" w:fill="FFFFFF" w:themeFill="background1"/>
              <w:spacing w:after="160" w:line="320" w:lineRule="exact"/>
              <w:rPr>
                <w:rFonts w:ascii="Garamond" w:hAnsi="Garamond"/>
              </w:rPr>
            </w:pPr>
            <w:r>
              <w:rPr>
                <w:rFonts w:ascii="Garamond" w:hAnsi="Garamond"/>
              </w:rPr>
              <w:t xml:space="preserve">dane </w:t>
            </w:r>
            <w:r w:rsidRPr="00060B00">
              <w:rPr>
                <w:rFonts w:ascii="Garamond" w:hAnsi="Garamond"/>
              </w:rPr>
              <w:t xml:space="preserve">personelu </w:t>
            </w:r>
            <w:r>
              <w:rPr>
                <w:rFonts w:ascii="Garamond" w:hAnsi="Garamond"/>
              </w:rPr>
              <w:t>realizującego produkcję,</w:t>
            </w:r>
          </w:p>
          <w:p w14:paraId="20EE9BD3" w14:textId="77777777" w:rsidR="00605F1F" w:rsidRPr="00060B00" w:rsidRDefault="00605F1F" w:rsidP="00B42C04">
            <w:pPr>
              <w:pStyle w:val="Akapitzlist"/>
              <w:numPr>
                <w:ilvl w:val="0"/>
                <w:numId w:val="12"/>
              </w:numPr>
              <w:shd w:val="clear" w:color="auto" w:fill="FFFFFF" w:themeFill="background1"/>
              <w:spacing w:after="160" w:line="320" w:lineRule="exact"/>
              <w:rPr>
                <w:rFonts w:ascii="Garamond" w:hAnsi="Garamond"/>
              </w:rPr>
            </w:pPr>
            <w:r w:rsidRPr="00060B00">
              <w:rPr>
                <w:rFonts w:ascii="Garamond" w:hAnsi="Garamond"/>
              </w:rPr>
              <w:t>dane oddz</w:t>
            </w:r>
            <w:r>
              <w:rPr>
                <w:rFonts w:ascii="Garamond" w:hAnsi="Garamond"/>
              </w:rPr>
              <w:t>iału zlecającego (ośrodek koszt</w:t>
            </w:r>
            <w:r w:rsidRPr="00060B00">
              <w:rPr>
                <w:rFonts w:ascii="Garamond" w:hAnsi="Garamond"/>
              </w:rPr>
              <w:t>ów)</w:t>
            </w:r>
            <w:r>
              <w:rPr>
                <w:rFonts w:ascii="Garamond" w:hAnsi="Garamond"/>
              </w:rPr>
              <w:t>,</w:t>
            </w:r>
            <w:r w:rsidRPr="00060B00">
              <w:rPr>
                <w:rFonts w:ascii="Garamond" w:hAnsi="Garamond"/>
              </w:rPr>
              <w:t xml:space="preserve"> </w:t>
            </w:r>
          </w:p>
          <w:p w14:paraId="7CDCB5CE" w14:textId="77777777" w:rsidR="00605F1F" w:rsidRPr="00060B00" w:rsidRDefault="00605F1F" w:rsidP="00B42C04">
            <w:pPr>
              <w:pStyle w:val="Akapitzlist"/>
              <w:numPr>
                <w:ilvl w:val="0"/>
                <w:numId w:val="12"/>
              </w:numPr>
              <w:shd w:val="clear" w:color="auto" w:fill="FFFFFF" w:themeFill="background1"/>
              <w:spacing w:after="160" w:line="320" w:lineRule="exact"/>
              <w:rPr>
                <w:rFonts w:ascii="Garamond" w:hAnsi="Garamond"/>
              </w:rPr>
            </w:pPr>
            <w:r>
              <w:rPr>
                <w:rFonts w:ascii="Garamond" w:hAnsi="Garamond"/>
              </w:rPr>
              <w:t xml:space="preserve">numer </w:t>
            </w:r>
            <w:r w:rsidRPr="00060B00">
              <w:rPr>
                <w:rFonts w:ascii="Garamond" w:hAnsi="Garamond"/>
              </w:rPr>
              <w:t>dokumentu</w:t>
            </w:r>
            <w:r>
              <w:rPr>
                <w:rFonts w:ascii="Garamond" w:hAnsi="Garamond"/>
              </w:rPr>
              <w:t>,</w:t>
            </w:r>
          </w:p>
          <w:p w14:paraId="3A379CF8" w14:textId="77777777" w:rsidR="00605F1F" w:rsidRPr="00060B00" w:rsidRDefault="00605F1F" w:rsidP="00B42C04">
            <w:pPr>
              <w:pStyle w:val="Akapitzlist"/>
              <w:numPr>
                <w:ilvl w:val="0"/>
                <w:numId w:val="12"/>
              </w:numPr>
              <w:shd w:val="clear" w:color="auto" w:fill="FFFFFF" w:themeFill="background1"/>
              <w:spacing w:after="160" w:line="320" w:lineRule="exact"/>
              <w:rPr>
                <w:rFonts w:ascii="Garamond" w:hAnsi="Garamond"/>
              </w:rPr>
            </w:pPr>
            <w:r>
              <w:rPr>
                <w:rFonts w:ascii="Garamond" w:hAnsi="Garamond"/>
              </w:rPr>
              <w:t>datę</w:t>
            </w:r>
            <w:r w:rsidRPr="00060B00">
              <w:rPr>
                <w:rFonts w:ascii="Garamond" w:hAnsi="Garamond"/>
              </w:rPr>
              <w:t xml:space="preserve"> wprowadzenia</w:t>
            </w:r>
            <w:r>
              <w:rPr>
                <w:rFonts w:ascii="Garamond" w:hAnsi="Garamond"/>
              </w:rPr>
              <w:t>,</w:t>
            </w:r>
          </w:p>
          <w:p w14:paraId="028D96C3" w14:textId="77777777" w:rsidR="00605F1F" w:rsidRPr="00060B00" w:rsidRDefault="00605F1F" w:rsidP="00B42C04">
            <w:pPr>
              <w:pStyle w:val="Akapitzlist"/>
              <w:numPr>
                <w:ilvl w:val="0"/>
                <w:numId w:val="12"/>
              </w:numPr>
              <w:shd w:val="clear" w:color="auto" w:fill="FFFFFF" w:themeFill="background1"/>
              <w:spacing w:after="160" w:line="320" w:lineRule="exact"/>
              <w:rPr>
                <w:rFonts w:ascii="Garamond" w:hAnsi="Garamond"/>
              </w:rPr>
            </w:pPr>
            <w:r>
              <w:rPr>
                <w:rFonts w:ascii="Garamond" w:hAnsi="Garamond"/>
              </w:rPr>
              <w:t>datę</w:t>
            </w:r>
            <w:r w:rsidRPr="00060B00">
              <w:rPr>
                <w:rFonts w:ascii="Garamond" w:hAnsi="Garamond"/>
              </w:rPr>
              <w:t xml:space="preserve"> dokumentu (d</w:t>
            </w:r>
            <w:r>
              <w:rPr>
                <w:rFonts w:ascii="Garamond" w:hAnsi="Garamond"/>
              </w:rPr>
              <w:t xml:space="preserve">ata wykonanej produkcji </w:t>
            </w:r>
            <w:r w:rsidRPr="00060B00">
              <w:rPr>
                <w:rFonts w:ascii="Garamond" w:hAnsi="Garamond"/>
              </w:rPr>
              <w:t>leku)</w:t>
            </w:r>
            <w:r>
              <w:rPr>
                <w:rFonts w:ascii="Garamond" w:hAnsi="Garamond"/>
              </w:rPr>
              <w:t>,</w:t>
            </w:r>
          </w:p>
          <w:p w14:paraId="0CDD60F4" w14:textId="77777777" w:rsidR="00605F1F" w:rsidRPr="00060B00" w:rsidRDefault="00605F1F" w:rsidP="00B42C04">
            <w:pPr>
              <w:pStyle w:val="Akapitzlist"/>
              <w:numPr>
                <w:ilvl w:val="0"/>
                <w:numId w:val="12"/>
              </w:numPr>
              <w:shd w:val="clear" w:color="auto" w:fill="FFFFFF" w:themeFill="background1"/>
              <w:spacing w:after="160" w:line="320" w:lineRule="exact"/>
              <w:rPr>
                <w:rFonts w:ascii="Garamond" w:hAnsi="Garamond"/>
              </w:rPr>
            </w:pPr>
            <w:r w:rsidRPr="00060B00">
              <w:rPr>
                <w:rFonts w:ascii="Garamond" w:hAnsi="Garamond"/>
              </w:rPr>
              <w:t>okres rozliczeniowy</w:t>
            </w:r>
            <w:r>
              <w:rPr>
                <w:rFonts w:ascii="Garamond" w:hAnsi="Garamond"/>
              </w:rPr>
              <w:t>,</w:t>
            </w:r>
          </w:p>
          <w:p w14:paraId="23DD2745" w14:textId="77777777" w:rsidR="00605F1F" w:rsidRPr="00060B00" w:rsidRDefault="00605F1F" w:rsidP="00B42C04">
            <w:pPr>
              <w:pStyle w:val="Akapitzlist"/>
              <w:numPr>
                <w:ilvl w:val="0"/>
                <w:numId w:val="12"/>
              </w:numPr>
              <w:shd w:val="clear" w:color="auto" w:fill="FFFFFF" w:themeFill="background1"/>
              <w:spacing w:after="160" w:line="320" w:lineRule="exact"/>
              <w:rPr>
                <w:rFonts w:ascii="Garamond" w:hAnsi="Garamond"/>
              </w:rPr>
            </w:pPr>
            <w:r w:rsidRPr="00060B00">
              <w:rPr>
                <w:rFonts w:ascii="Garamond" w:hAnsi="Garamond"/>
              </w:rPr>
              <w:t>pobyt pacjenta</w:t>
            </w:r>
            <w:r>
              <w:rPr>
                <w:rFonts w:ascii="Garamond" w:hAnsi="Garamond"/>
              </w:rPr>
              <w:t>,</w:t>
            </w:r>
          </w:p>
          <w:p w14:paraId="76383621" w14:textId="77777777" w:rsidR="00605F1F" w:rsidRPr="00753417" w:rsidRDefault="00605F1F" w:rsidP="00B42C04">
            <w:pPr>
              <w:pStyle w:val="Akapitzlist"/>
              <w:numPr>
                <w:ilvl w:val="0"/>
                <w:numId w:val="12"/>
              </w:numPr>
              <w:shd w:val="clear" w:color="auto" w:fill="FFFFFF" w:themeFill="background1"/>
              <w:spacing w:after="160" w:line="320" w:lineRule="exact"/>
              <w:rPr>
                <w:rFonts w:ascii="Garamond" w:hAnsi="Garamond"/>
              </w:rPr>
            </w:pPr>
            <w:r w:rsidRPr="00753417">
              <w:rPr>
                <w:rFonts w:ascii="Garamond" w:hAnsi="Garamond"/>
              </w:rPr>
              <w:t>dane leku: nazwa handlowa, nr serii i data ważności,</w:t>
            </w:r>
          </w:p>
          <w:p w14:paraId="65818A28" w14:textId="77777777" w:rsidR="00605F1F" w:rsidRPr="00753417" w:rsidRDefault="00605F1F" w:rsidP="00B42C04">
            <w:pPr>
              <w:pStyle w:val="Akapitzlist"/>
              <w:numPr>
                <w:ilvl w:val="0"/>
                <w:numId w:val="12"/>
              </w:numPr>
              <w:shd w:val="clear" w:color="auto" w:fill="FFFFFF" w:themeFill="background1"/>
              <w:spacing w:after="160" w:line="320" w:lineRule="exact"/>
              <w:rPr>
                <w:rFonts w:ascii="Garamond" w:hAnsi="Garamond"/>
              </w:rPr>
            </w:pPr>
            <w:r w:rsidRPr="00753417">
              <w:rPr>
                <w:rFonts w:ascii="Garamond" w:hAnsi="Garamond"/>
              </w:rPr>
              <w:t>indeks materiałowy leku wraz z ilością i jednostką miary,</w:t>
            </w:r>
          </w:p>
          <w:p w14:paraId="359E13FF" w14:textId="77777777" w:rsidR="00605F1F" w:rsidRPr="00255AA0" w:rsidRDefault="00605F1F" w:rsidP="00B42C04">
            <w:pPr>
              <w:pStyle w:val="Akapitzlist"/>
              <w:numPr>
                <w:ilvl w:val="0"/>
                <w:numId w:val="12"/>
              </w:numPr>
              <w:shd w:val="clear" w:color="auto" w:fill="FFFFFF" w:themeFill="background1"/>
              <w:spacing w:after="160" w:line="320" w:lineRule="exact"/>
              <w:rPr>
                <w:rFonts w:ascii="Garamond" w:hAnsi="Garamond"/>
              </w:rPr>
            </w:pPr>
            <w:r w:rsidRPr="00753417">
              <w:rPr>
                <w:rFonts w:ascii="Garamond" w:hAnsi="Garamond"/>
              </w:rPr>
              <w:t>ewidencja produkcji preparatu wraz ze składnikami (składniki produkcji tworzą nową pozycję z własną datą ważności i nr identyfikacyjnym, która jest wydawana na stan magazynowy AO (jednoznaczny kod identyfikujący daną produkcję).</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1F3F5"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8BB13"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D7CC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BA4E4B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auto"/>
            </w:tcBorders>
            <w:vAlign w:val="center"/>
          </w:tcPr>
          <w:p w14:paraId="08A9E4F6"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auto"/>
              <w:left w:val="single" w:sz="4" w:space="0" w:color="auto"/>
              <w:bottom w:val="single" w:sz="4" w:space="0" w:color="auto"/>
              <w:right w:val="single" w:sz="4" w:space="0" w:color="auto"/>
            </w:tcBorders>
            <w:vAlign w:val="center"/>
          </w:tcPr>
          <w:p w14:paraId="78C16058"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definiowania raportów przez użytkownika.</w:t>
            </w:r>
          </w:p>
        </w:tc>
        <w:tc>
          <w:tcPr>
            <w:tcW w:w="1463" w:type="dxa"/>
            <w:tcBorders>
              <w:top w:val="single" w:sz="4" w:space="0" w:color="000000"/>
              <w:left w:val="single" w:sz="4" w:space="0" w:color="auto"/>
              <w:bottom w:val="single" w:sz="4" w:space="0" w:color="000000"/>
              <w:right w:val="single" w:sz="4" w:space="0" w:color="000000"/>
            </w:tcBorders>
            <w:vAlign w:val="center"/>
          </w:tcPr>
          <w:p w14:paraId="2D9A0BE7"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9C7612E"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0E7E76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FA27E8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auto"/>
            </w:tcBorders>
            <w:vAlign w:val="center"/>
          </w:tcPr>
          <w:p w14:paraId="1FE5E2FF" w14:textId="77777777" w:rsidR="00605F1F" w:rsidRPr="00CD2013" w:rsidRDefault="00605F1F" w:rsidP="00B42C04">
            <w:pPr>
              <w:widowControl/>
              <w:suppressAutoHyphens/>
              <w:spacing w:line="320" w:lineRule="exact"/>
              <w:contextualSpacing/>
              <w:rPr>
                <w:rFonts w:ascii="Garamond" w:eastAsia="Times New Roman" w:hAnsi="Garamond"/>
                <w:lang w:eastAsia="ar-SA"/>
              </w:rPr>
            </w:pPr>
          </w:p>
        </w:tc>
        <w:tc>
          <w:tcPr>
            <w:tcW w:w="8459" w:type="dxa"/>
            <w:tcBorders>
              <w:top w:val="single" w:sz="4" w:space="0" w:color="auto"/>
              <w:left w:val="single" w:sz="4" w:space="0" w:color="auto"/>
              <w:bottom w:val="single" w:sz="4" w:space="0" w:color="auto"/>
              <w:right w:val="single" w:sz="4" w:space="0" w:color="auto"/>
            </w:tcBorders>
            <w:vAlign w:val="center"/>
          </w:tcPr>
          <w:p w14:paraId="514206CF"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Słowniki</w:t>
            </w:r>
          </w:p>
        </w:tc>
        <w:tc>
          <w:tcPr>
            <w:tcW w:w="1463" w:type="dxa"/>
            <w:tcBorders>
              <w:top w:val="single" w:sz="4" w:space="0" w:color="000000"/>
              <w:left w:val="single" w:sz="4" w:space="0" w:color="auto"/>
              <w:bottom w:val="single" w:sz="4" w:space="0" w:color="000000"/>
              <w:right w:val="single" w:sz="4" w:space="0" w:color="000000"/>
            </w:tcBorders>
            <w:vAlign w:val="center"/>
          </w:tcPr>
          <w:p w14:paraId="6D0C198D"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043D14B6"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6503F8B"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51EB2E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7DCE260"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auto"/>
              <w:left w:val="single" w:sz="4" w:space="0" w:color="000000"/>
              <w:bottom w:val="single" w:sz="4" w:space="0" w:color="000000"/>
              <w:right w:val="single" w:sz="4" w:space="0" w:color="000000"/>
            </w:tcBorders>
            <w:vAlign w:val="center"/>
          </w:tcPr>
          <w:p w14:paraId="4FE554D7"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System przechowuje rzadko zmieniające się informacje wykorzystywane wielokrotnie w postaci słowników.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2BF49F63"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293664A"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BC8101B"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CA7DFBE"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5C117C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BB96C42" w14:textId="77777777" w:rsidR="00605F1F" w:rsidRPr="00CD2013" w:rsidRDefault="00605F1F" w:rsidP="00B42C04">
            <w:pPr>
              <w:widowControl/>
              <w:spacing w:line="320" w:lineRule="exact"/>
              <w:contextualSpacing/>
              <w:jc w:val="both"/>
              <w:rPr>
                <w:rFonts w:ascii="Garamond" w:hAnsi="Garamond"/>
              </w:rPr>
            </w:pPr>
            <w:r>
              <w:rPr>
                <w:rFonts w:ascii="Garamond" w:hAnsi="Garamond"/>
              </w:rPr>
              <w:t>Rodzaje słowników: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037AE058" w14:textId="77777777" w:rsidR="00605F1F" w:rsidRPr="00CD2013" w:rsidRDefault="00605F1F" w:rsidP="00B42C04">
            <w:pPr>
              <w:widowControl/>
              <w:spacing w:line="320" w:lineRule="exact"/>
              <w:contextualSpacing/>
              <w:jc w:val="center"/>
              <w:rPr>
                <w:rFonts w:ascii="Garamond" w:hAnsi="Garamond"/>
              </w:rPr>
            </w:pPr>
            <w:r>
              <w:rPr>
                <w:rFonts w:ascii="Garamond" w:hAnsi="Garamond"/>
              </w:rPr>
              <w:t>--------</w:t>
            </w:r>
          </w:p>
        </w:tc>
        <w:tc>
          <w:tcPr>
            <w:tcW w:w="1819" w:type="dxa"/>
            <w:tcBorders>
              <w:top w:val="single" w:sz="4" w:space="0" w:color="000000"/>
              <w:left w:val="single" w:sz="4" w:space="0" w:color="000000"/>
              <w:bottom w:val="single" w:sz="4" w:space="0" w:color="000000"/>
              <w:right w:val="single" w:sz="4" w:space="0" w:color="000000"/>
            </w:tcBorders>
            <w:vAlign w:val="center"/>
          </w:tcPr>
          <w:p w14:paraId="1BFD449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E3C5C2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74DD616"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F3F4FDE"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AE7DB4E"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Słownik pacjentów.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4BD5092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6CC80B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E72059B"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E1069E9"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01AEE79"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43B61B1"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Słownik substancji czynnych.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451F6C96"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195938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24A78FD"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F09DB3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6BBEDFB"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2A583F6"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Słownik preparatów.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62C43CAC"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D58773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5E14B12"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086155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82A9EA0"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6141FF6"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Słownik form preparatu.</w:t>
            </w:r>
          </w:p>
        </w:tc>
        <w:tc>
          <w:tcPr>
            <w:tcW w:w="1463" w:type="dxa"/>
            <w:tcBorders>
              <w:top w:val="single" w:sz="4" w:space="0" w:color="000000"/>
              <w:left w:val="single" w:sz="4" w:space="0" w:color="000000"/>
              <w:bottom w:val="single" w:sz="4" w:space="0" w:color="000000"/>
              <w:right w:val="single" w:sz="4" w:space="0" w:color="000000"/>
            </w:tcBorders>
            <w:vAlign w:val="center"/>
          </w:tcPr>
          <w:p w14:paraId="2D1B1748"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358E2C0"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3FF9F12"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1438835"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2EC522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F17EBC6"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Słownik stężeń form preparatu.</w:t>
            </w:r>
          </w:p>
        </w:tc>
        <w:tc>
          <w:tcPr>
            <w:tcW w:w="1463" w:type="dxa"/>
            <w:tcBorders>
              <w:top w:val="single" w:sz="4" w:space="0" w:color="000000"/>
              <w:left w:val="single" w:sz="4" w:space="0" w:color="000000"/>
              <w:bottom w:val="single" w:sz="4" w:space="0" w:color="000000"/>
              <w:right w:val="single" w:sz="4" w:space="0" w:color="000000"/>
            </w:tcBorders>
            <w:vAlign w:val="center"/>
          </w:tcPr>
          <w:p w14:paraId="43BCCEDA"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D58611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2909F7F"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C378A88"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6CD0E29"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3A4E825"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Słownik roztworów infuzyjnych.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786AB56D"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0BF0EC9"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CA6F5FC"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49F433E"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9CA4FE9"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1686295"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Słownik pojemników.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1C9AA5CE"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3D781B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D9913F4"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1164FE8"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CE385ED"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F95BE39"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Słownik Jednostek Organizacyjnych (Oddziałów, Poradni, Pododdziałów – wraz z ośrodkami kosztów).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3EAF647A"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9AE790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5650FA6"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FA4FD1C"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0047A1C"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6CD3D58"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Słownik badań diagnostycznych.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4AB72326"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ECC49C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E369954"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3F33D59"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78F13F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6FD705A"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Słownik dotyczący sposobów rozliczania.</w:t>
            </w:r>
          </w:p>
        </w:tc>
        <w:tc>
          <w:tcPr>
            <w:tcW w:w="1463" w:type="dxa"/>
            <w:tcBorders>
              <w:top w:val="single" w:sz="4" w:space="0" w:color="000000"/>
              <w:left w:val="single" w:sz="4" w:space="0" w:color="000000"/>
              <w:bottom w:val="single" w:sz="4" w:space="0" w:color="000000"/>
              <w:right w:val="single" w:sz="4" w:space="0" w:color="000000"/>
            </w:tcBorders>
            <w:vAlign w:val="center"/>
          </w:tcPr>
          <w:p w14:paraId="03CBF827"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2FBA046"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A40686F"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768824A"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5853CB3"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3766FCD"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Zarządzanie Pracownią</w:t>
            </w:r>
          </w:p>
        </w:tc>
        <w:tc>
          <w:tcPr>
            <w:tcW w:w="1463" w:type="dxa"/>
            <w:tcBorders>
              <w:top w:val="single" w:sz="4" w:space="0" w:color="000000"/>
              <w:left w:val="single" w:sz="4" w:space="0" w:color="000000"/>
              <w:bottom w:val="single" w:sz="4" w:space="0" w:color="000000"/>
              <w:right w:val="single" w:sz="4" w:space="0" w:color="000000"/>
            </w:tcBorders>
            <w:vAlign w:val="center"/>
          </w:tcPr>
          <w:p w14:paraId="11ABDDF9"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096F4C69"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DD31F6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3B4179D"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F5B42D8"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B20634F"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konfiguracji wielu magazynów.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548EBDDE"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316C458"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B771D84"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8893AE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EFAB787"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35F998D"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przyporządkowania stanowisk produkcyjnych do magazynów.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25927218"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7E2FBB36"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82E052D"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FD9BEC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3A4B808" w14:textId="77777777" w:rsidR="00605F1F" w:rsidRPr="00CD2013" w:rsidRDefault="00605F1F" w:rsidP="00B42C04">
            <w:pPr>
              <w:widowControl/>
              <w:suppressAutoHyphens/>
              <w:spacing w:line="320" w:lineRule="exact"/>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134F322"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Uprawnienia i autoryzacja</w:t>
            </w:r>
          </w:p>
        </w:tc>
        <w:tc>
          <w:tcPr>
            <w:tcW w:w="1463" w:type="dxa"/>
            <w:tcBorders>
              <w:top w:val="single" w:sz="4" w:space="0" w:color="000000"/>
              <w:left w:val="single" w:sz="4" w:space="0" w:color="000000"/>
              <w:bottom w:val="single" w:sz="4" w:space="0" w:color="000000"/>
              <w:right w:val="single" w:sz="4" w:space="0" w:color="000000"/>
            </w:tcBorders>
            <w:vAlign w:val="center"/>
          </w:tcPr>
          <w:p w14:paraId="37602C4E"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7F9074B7"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3DA7C27"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39E083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F77E31A"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5505959"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W systemie zdefiniowane są grupy uprawnień dla użytkowników odpowiadające rodzajowi personelu i sprawowanej funkcji.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5680A3BE"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01685E5"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B1B5BD0"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6235D2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0ACFA2B"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7063091"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Nadawanie uprawnień odbywa się poprzez przypisanie użytkownikowi grupy uprawnień odpowiadającej jego kompetencjom.</w:t>
            </w:r>
          </w:p>
        </w:tc>
        <w:tc>
          <w:tcPr>
            <w:tcW w:w="1463" w:type="dxa"/>
            <w:tcBorders>
              <w:top w:val="single" w:sz="4" w:space="0" w:color="000000"/>
              <w:left w:val="single" w:sz="4" w:space="0" w:color="000000"/>
              <w:bottom w:val="single" w:sz="4" w:space="0" w:color="000000"/>
              <w:right w:val="single" w:sz="4" w:space="0" w:color="000000"/>
            </w:tcBorders>
            <w:vAlign w:val="center"/>
          </w:tcPr>
          <w:p w14:paraId="7382088F"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E8F46A4"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995E29C"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0520ACD"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5B88863"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3553028"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Zarządzanie uprawnieniami oraz użytkownikami systemu sprawowane jest przez Administratora po stronie Szpitala.</w:t>
            </w:r>
          </w:p>
        </w:tc>
        <w:tc>
          <w:tcPr>
            <w:tcW w:w="1463" w:type="dxa"/>
            <w:tcBorders>
              <w:top w:val="single" w:sz="4" w:space="0" w:color="000000"/>
              <w:left w:val="single" w:sz="4" w:space="0" w:color="000000"/>
              <w:bottom w:val="single" w:sz="4" w:space="0" w:color="000000"/>
              <w:right w:val="single" w:sz="4" w:space="0" w:color="000000"/>
            </w:tcBorders>
            <w:vAlign w:val="center"/>
          </w:tcPr>
          <w:p w14:paraId="1625417B"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E4DC215"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81B748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F3B37BB"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675374E"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9D7AD91"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Dostęp do systemu zabezpieczany jest kombinacją użytkownik/hasło.</w:t>
            </w:r>
          </w:p>
        </w:tc>
        <w:tc>
          <w:tcPr>
            <w:tcW w:w="1463" w:type="dxa"/>
            <w:tcBorders>
              <w:top w:val="single" w:sz="4" w:space="0" w:color="000000"/>
              <w:left w:val="single" w:sz="4" w:space="0" w:color="000000"/>
              <w:bottom w:val="single" w:sz="4" w:space="0" w:color="000000"/>
              <w:right w:val="single" w:sz="4" w:space="0" w:color="000000"/>
            </w:tcBorders>
            <w:vAlign w:val="center"/>
          </w:tcPr>
          <w:p w14:paraId="322A3B77"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9380904"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5BEAE8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647EA5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DD5D8FA"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FF1B2B4"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Wdrożenie systemu</w:t>
            </w:r>
          </w:p>
        </w:tc>
        <w:tc>
          <w:tcPr>
            <w:tcW w:w="1463" w:type="dxa"/>
            <w:tcBorders>
              <w:top w:val="single" w:sz="4" w:space="0" w:color="000000"/>
              <w:left w:val="single" w:sz="4" w:space="0" w:color="000000"/>
              <w:bottom w:val="single" w:sz="4" w:space="0" w:color="000000"/>
              <w:right w:val="single" w:sz="4" w:space="0" w:color="000000"/>
            </w:tcBorders>
            <w:vAlign w:val="center"/>
          </w:tcPr>
          <w:p w14:paraId="766192F5" w14:textId="77777777" w:rsidR="00605F1F" w:rsidRPr="00CD2013" w:rsidRDefault="00605F1F" w:rsidP="00B42C04">
            <w:pPr>
              <w:widowControl/>
              <w:spacing w:line="320" w:lineRule="exact"/>
              <w:contextualSpacing/>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184FACAE"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3A04370"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95071FF"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4FBF8"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32B24" w14:textId="77777777" w:rsidR="00605F1F" w:rsidRDefault="00605F1F" w:rsidP="00B42C04">
            <w:pPr>
              <w:widowControl/>
              <w:spacing w:line="320" w:lineRule="exact"/>
              <w:contextualSpacing/>
              <w:jc w:val="both"/>
              <w:rPr>
                <w:rFonts w:ascii="Garamond" w:hAnsi="Garamond"/>
              </w:rPr>
            </w:pPr>
            <w:r w:rsidRPr="001B70CF">
              <w:rPr>
                <w:rFonts w:ascii="Garamond" w:hAnsi="Garamond"/>
              </w:rPr>
              <w:t>P</w:t>
            </w:r>
            <w:r>
              <w:rPr>
                <w:rFonts w:ascii="Garamond" w:hAnsi="Garamond"/>
              </w:rPr>
              <w:t xml:space="preserve">ełny dostęp dla </w:t>
            </w:r>
            <w:r w:rsidRPr="001B70CF">
              <w:rPr>
                <w:rFonts w:ascii="Garamond" w:hAnsi="Garamond"/>
              </w:rPr>
              <w:t xml:space="preserve"> pracownika Działu Informatyki Szpitala Uniwersyteckiego </w:t>
            </w:r>
            <w:r w:rsidRPr="00A73157">
              <w:rPr>
                <w:rFonts w:ascii="Garamond" w:hAnsi="Garamond"/>
              </w:rPr>
              <w:t>do bazy danych oprogramowania</w:t>
            </w:r>
            <w:r>
              <w:rPr>
                <w:rFonts w:ascii="Garamond" w:hAnsi="Garamond"/>
              </w:rPr>
              <w:t xml:space="preserve">. </w:t>
            </w:r>
          </w:p>
          <w:p w14:paraId="414AD9F2" w14:textId="77777777" w:rsidR="00605F1F" w:rsidRPr="00CD2013" w:rsidRDefault="00605F1F" w:rsidP="00B42C04">
            <w:pPr>
              <w:widowControl/>
              <w:spacing w:line="320" w:lineRule="exact"/>
              <w:contextualSpacing/>
              <w:jc w:val="both"/>
              <w:rPr>
                <w:rFonts w:ascii="Garamond" w:hAnsi="Garamond"/>
              </w:rPr>
            </w:pPr>
            <w:r w:rsidRPr="00F0775C">
              <w:rPr>
                <w:rFonts w:ascii="Garamond" w:hAnsi="Garamond"/>
              </w:rPr>
              <w:t>Hasła będą przekazane do Działu Informatyki Szpitala Uniwersyteckiego.</w:t>
            </w:r>
          </w:p>
        </w:tc>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7F8E5"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45D2E"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78E71"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62B5DCA"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E322185"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43CDC01"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Główne elementy systemu (oprogramowanie) będ</w:t>
            </w:r>
            <w:r>
              <w:rPr>
                <w:rFonts w:ascii="Garamond" w:hAnsi="Garamond"/>
              </w:rPr>
              <w:t>ą dostarczone i zainstalowane u </w:t>
            </w:r>
            <w:r w:rsidRPr="00CD2013">
              <w:rPr>
                <w:rFonts w:ascii="Garamond" w:hAnsi="Garamond"/>
              </w:rPr>
              <w:t>Zamawiającego we wskazanym przez niego miejscu i będą wykorzystywane wyłącznie przez Zamawiającego.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5DD119C2"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9D60A0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34AC31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CFF10EA"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8B9E1B5"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E148FA1" w14:textId="77777777" w:rsidR="00605F1F" w:rsidRPr="00CD2013" w:rsidRDefault="00605F1F" w:rsidP="00B42C04">
            <w:pPr>
              <w:widowControl/>
              <w:spacing w:line="320" w:lineRule="exact"/>
              <w:contextualSpacing/>
              <w:jc w:val="both"/>
              <w:rPr>
                <w:rFonts w:ascii="Garamond" w:hAnsi="Garamond"/>
              </w:rPr>
            </w:pPr>
            <w:r w:rsidRPr="00FB1971">
              <w:rPr>
                <w:rFonts w:ascii="Garamond" w:hAnsi="Garamond"/>
                <w:color w:val="000000" w:themeColor="text1"/>
              </w:rPr>
              <w:t>Wykonawca deklaruje gotowość do współpracy przy instalacji,</w:t>
            </w:r>
            <w:r>
              <w:rPr>
                <w:rFonts w:ascii="Garamond" w:hAnsi="Garamond"/>
                <w:color w:val="000000" w:themeColor="text1"/>
              </w:rPr>
              <w:t xml:space="preserve"> konfiguracji i uruchomieniu z </w:t>
            </w:r>
            <w:r w:rsidRPr="00FB1971">
              <w:rPr>
                <w:rFonts w:ascii="Garamond" w:hAnsi="Garamond"/>
                <w:color w:val="000000" w:themeColor="text1"/>
              </w:rPr>
              <w:t>Działem Informatyki Szpitala Uniwersyteckiego.</w:t>
            </w:r>
            <w:r>
              <w:rPr>
                <w:rFonts w:ascii="Garamond" w:hAnsi="Garamond"/>
              </w:rPr>
              <w:t xml:space="preserve"> H</w:t>
            </w:r>
            <w:r w:rsidRPr="00CD2013">
              <w:rPr>
                <w:rFonts w:ascii="Garamond" w:hAnsi="Garamond"/>
              </w:rPr>
              <w:t xml:space="preserve">asła </w:t>
            </w:r>
            <w:r>
              <w:rPr>
                <w:rFonts w:ascii="Garamond" w:hAnsi="Garamond"/>
              </w:rPr>
              <w:t>będą</w:t>
            </w:r>
            <w:r w:rsidRPr="00CD2013">
              <w:rPr>
                <w:rFonts w:ascii="Garamond" w:hAnsi="Garamond"/>
              </w:rPr>
              <w:t xml:space="preserve"> przekazane do Działu Informatyki Szpitala Uniwersyteckiego.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55D6FA2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3470B13"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780A321"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049F574"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038B860"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B060CC6" w14:textId="77777777" w:rsidR="00605F1F" w:rsidRPr="00753417" w:rsidRDefault="00605F1F" w:rsidP="00B42C04">
            <w:pPr>
              <w:widowControl/>
              <w:spacing w:line="320" w:lineRule="exact"/>
              <w:contextualSpacing/>
              <w:jc w:val="both"/>
              <w:rPr>
                <w:rFonts w:ascii="Garamond" w:hAnsi="Garamond"/>
              </w:rPr>
            </w:pPr>
            <w:r w:rsidRPr="00753417">
              <w:rPr>
                <w:rFonts w:ascii="Garamond" w:hAnsi="Garamond"/>
              </w:rPr>
              <w:t xml:space="preserve">Szkolenia obejmują wskazany personel </w:t>
            </w:r>
            <w:r>
              <w:rPr>
                <w:rFonts w:ascii="Garamond" w:hAnsi="Garamond"/>
              </w:rPr>
              <w:t xml:space="preserve">medyczny (lekarze) (20 osób) oraz personel </w:t>
            </w:r>
            <w:r w:rsidRPr="00753417">
              <w:rPr>
                <w:rFonts w:ascii="Garamond" w:hAnsi="Garamond"/>
              </w:rPr>
              <w:t>Apteki ( 20 osób)</w:t>
            </w:r>
            <w:r>
              <w:rPr>
                <w:rFonts w:ascii="Garamond" w:hAnsi="Garamond"/>
              </w:rPr>
              <w:t>.Z</w:t>
            </w:r>
            <w:r w:rsidRPr="00753417">
              <w:rPr>
                <w:rFonts w:ascii="Garamond" w:hAnsi="Garamond"/>
              </w:rPr>
              <w:t xml:space="preserve">akres </w:t>
            </w:r>
            <w:r>
              <w:rPr>
                <w:rFonts w:ascii="Garamond" w:hAnsi="Garamond"/>
              </w:rPr>
              <w:t xml:space="preserve">szkoleń będzie dostosowany do szkolonego personelu, dodatkowo Wykonawca </w:t>
            </w:r>
            <w:r>
              <w:rPr>
                <w:rFonts w:ascii="Garamond" w:hAnsi="Garamond"/>
              </w:rPr>
              <w:lastRenderedPageBreak/>
              <w:t xml:space="preserve">przeszkoli </w:t>
            </w:r>
            <w:r w:rsidRPr="00753417">
              <w:rPr>
                <w:rFonts w:ascii="Garamond" w:hAnsi="Garamond"/>
              </w:rPr>
              <w:t>tzw. Liderów (4 osoby) w dodatkowym zakresie obejmującym lokalną administrację od strony aplikacji oraz pracowników Działu Informatyki (3 osoby) w zakresie zagadnień technicznych.</w:t>
            </w:r>
          </w:p>
          <w:p w14:paraId="2224CFDD" w14:textId="77777777" w:rsidR="00605F1F" w:rsidRPr="00753417" w:rsidRDefault="00605F1F" w:rsidP="00B42C04">
            <w:pPr>
              <w:widowControl/>
              <w:spacing w:line="320" w:lineRule="exact"/>
              <w:contextualSpacing/>
              <w:jc w:val="both"/>
              <w:rPr>
                <w:rFonts w:ascii="Garamond" w:hAnsi="Garamond"/>
              </w:rPr>
            </w:pPr>
            <w:r w:rsidRPr="00753417">
              <w:rPr>
                <w:rFonts w:ascii="Garamond" w:hAnsi="Garamond"/>
              </w:rPr>
              <w:t>Szkolenia będą uwzględniać:</w:t>
            </w:r>
          </w:p>
          <w:p w14:paraId="79471325" w14:textId="77777777" w:rsidR="00605F1F" w:rsidRPr="00753417" w:rsidRDefault="00605F1F" w:rsidP="00B42C04">
            <w:pPr>
              <w:widowControl/>
              <w:spacing w:line="320" w:lineRule="exact"/>
              <w:contextualSpacing/>
              <w:jc w:val="both"/>
              <w:rPr>
                <w:rFonts w:ascii="Garamond" w:hAnsi="Garamond"/>
              </w:rPr>
            </w:pPr>
            <w:r w:rsidRPr="00753417">
              <w:rPr>
                <w:rFonts w:ascii="Garamond" w:hAnsi="Garamond"/>
              </w:rPr>
              <w:t>- szkolenia grupowe w postaci prezentacji</w:t>
            </w:r>
          </w:p>
          <w:p w14:paraId="36B665AF" w14:textId="77777777" w:rsidR="00605F1F" w:rsidRPr="00753417" w:rsidRDefault="00605F1F" w:rsidP="00B42C04">
            <w:pPr>
              <w:widowControl/>
              <w:spacing w:line="320" w:lineRule="exact"/>
              <w:contextualSpacing/>
              <w:jc w:val="both"/>
              <w:rPr>
                <w:rFonts w:ascii="Garamond" w:hAnsi="Garamond"/>
              </w:rPr>
            </w:pPr>
            <w:r w:rsidRPr="00753417">
              <w:rPr>
                <w:rFonts w:ascii="Garamond" w:hAnsi="Garamond"/>
              </w:rPr>
              <w:t>- szkolenia indywidualne przy stanowiskach pracy</w:t>
            </w:r>
          </w:p>
          <w:p w14:paraId="0E67AC24" w14:textId="77777777" w:rsidR="00605F1F" w:rsidRPr="00753417" w:rsidRDefault="00605F1F" w:rsidP="00B42C04">
            <w:pPr>
              <w:widowControl/>
              <w:spacing w:line="320" w:lineRule="exact"/>
              <w:contextualSpacing/>
              <w:jc w:val="both"/>
              <w:rPr>
                <w:rFonts w:ascii="Garamond" w:hAnsi="Garamond"/>
              </w:rPr>
            </w:pPr>
            <w:r w:rsidRPr="00753417">
              <w:rPr>
                <w:rFonts w:ascii="Garamond" w:hAnsi="Garamond"/>
              </w:rPr>
              <w:t>- wsparcie stanowiskowe przy uruchomieniu produkcyjnym systemu</w:t>
            </w:r>
          </w:p>
          <w:p w14:paraId="3A439215" w14:textId="77777777" w:rsidR="00605F1F" w:rsidRPr="00753417" w:rsidRDefault="00605F1F" w:rsidP="00B42C04">
            <w:pPr>
              <w:widowControl/>
              <w:spacing w:line="320" w:lineRule="exact"/>
              <w:contextualSpacing/>
              <w:jc w:val="both"/>
              <w:rPr>
                <w:rFonts w:ascii="Garamond" w:hAnsi="Garamond"/>
              </w:rPr>
            </w:pPr>
            <w:r w:rsidRPr="00753417">
              <w:rPr>
                <w:rFonts w:ascii="Garamond" w:hAnsi="Garamond"/>
              </w:rPr>
              <w:t>Wykonawca dostarczy instrukcja stanowiskowe w wersji elektronicznej.</w:t>
            </w:r>
          </w:p>
        </w:tc>
        <w:tc>
          <w:tcPr>
            <w:tcW w:w="1463" w:type="dxa"/>
            <w:tcBorders>
              <w:top w:val="single" w:sz="4" w:space="0" w:color="000000"/>
              <w:left w:val="single" w:sz="4" w:space="0" w:color="000000"/>
              <w:bottom w:val="single" w:sz="4" w:space="0" w:color="000000"/>
              <w:right w:val="single" w:sz="4" w:space="0" w:color="000000"/>
            </w:tcBorders>
            <w:vAlign w:val="center"/>
          </w:tcPr>
          <w:p w14:paraId="4D480186"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lastRenderedPageBreak/>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E6F5FF9"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1C1BBA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AD1C7EA"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05A24B5"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D3EE4C2" w14:textId="77777777" w:rsidR="00605F1F" w:rsidRPr="00753417" w:rsidRDefault="00605F1F" w:rsidP="00B42C04">
            <w:pPr>
              <w:widowControl/>
              <w:spacing w:line="320" w:lineRule="exact"/>
              <w:contextualSpacing/>
              <w:jc w:val="both"/>
              <w:rPr>
                <w:rFonts w:ascii="Garamond" w:hAnsi="Garamond"/>
              </w:rPr>
            </w:pPr>
            <w:r w:rsidRPr="00753417">
              <w:rPr>
                <w:rFonts w:ascii="Garamond" w:hAnsi="Garamond"/>
              </w:rPr>
              <w:t>Wdrożenie powinno być zakończone wykonaniem testu prawidłowości funkcjonowania systemu po każdym zakończonym etapie oraz odbiorem całościowym po zakończeniu całości prac. Gdzie etap nr 1 to wdrożenie oprogramowania wraz z integracją - wszystkie punkty OPZ poza punktami:</w:t>
            </w:r>
          </w:p>
          <w:p w14:paraId="30DAB860" w14:textId="77777777" w:rsidR="00605F1F" w:rsidRPr="00753417" w:rsidRDefault="00605F1F" w:rsidP="00B42C04">
            <w:pPr>
              <w:widowControl/>
              <w:spacing w:line="320" w:lineRule="exact"/>
              <w:contextualSpacing/>
              <w:jc w:val="both"/>
              <w:rPr>
                <w:rFonts w:ascii="Garamond" w:hAnsi="Garamond"/>
              </w:rPr>
            </w:pPr>
            <w:r w:rsidRPr="00753417">
              <w:rPr>
                <w:rFonts w:ascii="Garamond" w:hAnsi="Garamond"/>
              </w:rPr>
              <w:t>1-34</w:t>
            </w:r>
            <w:r>
              <w:rPr>
                <w:rFonts w:ascii="Garamond" w:hAnsi="Garamond"/>
              </w:rPr>
              <w:t>, 163, 188 do 192, 198 do 201, 202 do 208, 210 do 219</w:t>
            </w:r>
            <w:r w:rsidRPr="00753417">
              <w:rPr>
                <w:rFonts w:ascii="Garamond" w:hAnsi="Garamond"/>
              </w:rPr>
              <w:t>, które całościowo składają się na etap nr 2.</w:t>
            </w:r>
          </w:p>
          <w:p w14:paraId="51E002CE" w14:textId="77777777" w:rsidR="00605F1F" w:rsidRPr="00753417" w:rsidRDefault="00605F1F" w:rsidP="00B42C04">
            <w:pPr>
              <w:widowControl/>
              <w:spacing w:line="320" w:lineRule="exact"/>
              <w:contextualSpacing/>
              <w:jc w:val="both"/>
              <w:rPr>
                <w:rFonts w:ascii="Garamond" w:hAnsi="Garamond"/>
              </w:rPr>
            </w:pPr>
            <w:r w:rsidRPr="00753417">
              <w:rPr>
                <w:rFonts w:ascii="Garamond" w:hAnsi="Garamond"/>
              </w:rPr>
              <w:t>Etap nr 2 nie może zostać zrealizowany i nie można przystąpić do jego odbioru w przypadku braku prawidłowego odbioru Etapu nr 1.</w:t>
            </w:r>
          </w:p>
        </w:tc>
        <w:tc>
          <w:tcPr>
            <w:tcW w:w="1463" w:type="dxa"/>
            <w:tcBorders>
              <w:top w:val="single" w:sz="4" w:space="0" w:color="000000"/>
              <w:left w:val="single" w:sz="4" w:space="0" w:color="000000"/>
              <w:bottom w:val="single" w:sz="4" w:space="0" w:color="000000"/>
              <w:right w:val="single" w:sz="4" w:space="0" w:color="000000"/>
            </w:tcBorders>
            <w:vAlign w:val="center"/>
          </w:tcPr>
          <w:p w14:paraId="19D88110"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1DC0FB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252BAB7"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9ED666E"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CEF0FC9"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A3D5933" w14:textId="77777777" w:rsidR="00605F1F" w:rsidRPr="005C2A80" w:rsidRDefault="00605F1F" w:rsidP="00B42C04">
            <w:pPr>
              <w:widowControl/>
              <w:spacing w:line="320" w:lineRule="exact"/>
              <w:contextualSpacing/>
              <w:jc w:val="both"/>
              <w:rPr>
                <w:rFonts w:ascii="Garamond" w:hAnsi="Garamond"/>
              </w:rPr>
            </w:pPr>
            <w:r w:rsidRPr="005C2A80">
              <w:rPr>
                <w:rFonts w:ascii="Garamond" w:hAnsi="Garamond"/>
              </w:rPr>
              <w:t>Wykonawca zobowiązuje się dostarczyć szczegółowy harmonogram realizacji poszczególnych etapów/zadań – na etapie realizacji Umowy do 14 dni od dnia podpisania Umowy</w:t>
            </w:r>
          </w:p>
        </w:tc>
        <w:tc>
          <w:tcPr>
            <w:tcW w:w="1463" w:type="dxa"/>
            <w:tcBorders>
              <w:top w:val="single" w:sz="4" w:space="0" w:color="000000"/>
              <w:left w:val="single" w:sz="4" w:space="0" w:color="000000"/>
              <w:bottom w:val="single" w:sz="4" w:space="0" w:color="000000"/>
              <w:right w:val="single" w:sz="4" w:space="0" w:color="000000"/>
            </w:tcBorders>
            <w:vAlign w:val="center"/>
          </w:tcPr>
          <w:p w14:paraId="4E93E8CC"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B56A9D6"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6BE346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AE4C98B"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37F4BFA"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5926A46"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Zmiany w harmonogramie będą możliwe wyłącznie za zgodą i akceptacją Zamawiającego.</w:t>
            </w:r>
          </w:p>
        </w:tc>
        <w:tc>
          <w:tcPr>
            <w:tcW w:w="1463" w:type="dxa"/>
            <w:tcBorders>
              <w:top w:val="single" w:sz="4" w:space="0" w:color="000000"/>
              <w:left w:val="single" w:sz="4" w:space="0" w:color="000000"/>
              <w:bottom w:val="single" w:sz="4" w:space="0" w:color="000000"/>
              <w:right w:val="single" w:sz="4" w:space="0" w:color="000000"/>
            </w:tcBorders>
            <w:vAlign w:val="center"/>
          </w:tcPr>
          <w:p w14:paraId="2D03B89A"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2CDB62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8D0BCB9"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66430F1A"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614BD26"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44A94B1F"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Administrator posiada możliwości konfiguracji parametrów pracy aplikacji tworzących system</w:t>
            </w:r>
            <w:r>
              <w:rPr>
                <w:rFonts w:ascii="Garamond" w:hAnsi="Garamond"/>
              </w:rPr>
              <w:t>.</w:t>
            </w:r>
          </w:p>
        </w:tc>
        <w:tc>
          <w:tcPr>
            <w:tcW w:w="1463" w:type="dxa"/>
            <w:tcBorders>
              <w:top w:val="single" w:sz="4" w:space="0" w:color="000000"/>
              <w:left w:val="single" w:sz="4" w:space="0" w:color="000000"/>
              <w:bottom w:val="single" w:sz="4" w:space="0" w:color="000000"/>
              <w:right w:val="single" w:sz="4" w:space="0" w:color="000000"/>
            </w:tcBorders>
            <w:vAlign w:val="center"/>
          </w:tcPr>
          <w:p w14:paraId="2DB3C8D1"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52BCA9F"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C0927A7"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826CF5B"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5A745B1"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D296AB2"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System zarządzania bazą danych zapewnia wysoki stopień ochrony danych.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68EF0EDF"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61A638B"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D699FD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727F813"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3EDA962"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F87C77B"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 xml:space="preserve">Oprogramowanie powinno funkcjonować pod kontrolą </w:t>
            </w:r>
            <w:r>
              <w:rPr>
                <w:rFonts w:ascii="Garamond" w:hAnsi="Garamond"/>
              </w:rPr>
              <w:t xml:space="preserve">relacyjnej </w:t>
            </w:r>
            <w:r w:rsidRPr="00CD2013">
              <w:rPr>
                <w:rFonts w:ascii="Garamond" w:hAnsi="Garamond"/>
              </w:rPr>
              <w:t>bazy danych</w:t>
            </w:r>
            <w:r>
              <w:rPr>
                <w:rFonts w:ascii="Garamond" w:hAnsi="Garamond"/>
              </w:rPr>
              <w:t>. W przypadku zastosowania licencjonowanej bazy danych, Wykonawca zobowiązany jest do dostarczenia niezbędnych licencji.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36FC79F9"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Tak/podać</w:t>
            </w:r>
            <w:r>
              <w:rPr>
                <w:rFonts w:ascii="Garamond" w:hAnsi="Garamond"/>
              </w:rPr>
              <w:t xml:space="preserve"> nazwę bazy danych</w:t>
            </w:r>
          </w:p>
        </w:tc>
        <w:tc>
          <w:tcPr>
            <w:tcW w:w="1819" w:type="dxa"/>
            <w:tcBorders>
              <w:top w:val="single" w:sz="4" w:space="0" w:color="000000"/>
              <w:left w:val="single" w:sz="4" w:space="0" w:color="000000"/>
              <w:bottom w:val="single" w:sz="4" w:space="0" w:color="000000"/>
              <w:right w:val="single" w:sz="4" w:space="0" w:color="000000"/>
            </w:tcBorders>
            <w:vAlign w:val="center"/>
          </w:tcPr>
          <w:p w14:paraId="0EE01974"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63D425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C848EFE"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364C846"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C63D0F7"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Instalacja Oprogramowania na serwerze</w:t>
            </w:r>
            <w:r>
              <w:rPr>
                <w:rFonts w:ascii="Garamond" w:hAnsi="Garamond"/>
              </w:rPr>
              <w:t xml:space="preserve"> wskazanym przez Zamawiającego (</w:t>
            </w:r>
            <w:r w:rsidRPr="00CD2013">
              <w:rPr>
                <w:rFonts w:ascii="Garamond" w:hAnsi="Garamond"/>
              </w:rPr>
              <w:t>odpowiednio do wymagań oferowanego oprogramowania).</w:t>
            </w:r>
          </w:p>
        </w:tc>
        <w:tc>
          <w:tcPr>
            <w:tcW w:w="1463" w:type="dxa"/>
            <w:tcBorders>
              <w:top w:val="single" w:sz="4" w:space="0" w:color="000000"/>
              <w:left w:val="single" w:sz="4" w:space="0" w:color="000000"/>
              <w:bottom w:val="single" w:sz="4" w:space="0" w:color="000000"/>
              <w:right w:val="single" w:sz="4" w:space="0" w:color="000000"/>
            </w:tcBorders>
            <w:vAlign w:val="center"/>
          </w:tcPr>
          <w:p w14:paraId="3C545BAA"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0B4D4AA0"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F3482A4"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EF89F58"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546E6FB4"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BC02688"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Archiwizacja (backup)</w:t>
            </w:r>
          </w:p>
        </w:tc>
        <w:tc>
          <w:tcPr>
            <w:tcW w:w="1463" w:type="dxa"/>
            <w:tcBorders>
              <w:top w:val="single" w:sz="4" w:space="0" w:color="000000"/>
              <w:left w:val="single" w:sz="4" w:space="0" w:color="000000"/>
              <w:bottom w:val="single" w:sz="4" w:space="0" w:color="000000"/>
              <w:right w:val="single" w:sz="4" w:space="0" w:color="000000"/>
            </w:tcBorders>
            <w:vAlign w:val="center"/>
          </w:tcPr>
          <w:p w14:paraId="0592F698"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720AC7C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29E5391"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F953DEF"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1305B941"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DA0B4A0"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System pozwala na wykonywanie kopii zapasowych struktur danych w trakcie jego pracy przy użyciu dostarczanych mechanizmów.</w:t>
            </w:r>
          </w:p>
        </w:tc>
        <w:tc>
          <w:tcPr>
            <w:tcW w:w="1463" w:type="dxa"/>
            <w:tcBorders>
              <w:top w:val="single" w:sz="4" w:space="0" w:color="000000"/>
              <w:left w:val="single" w:sz="4" w:space="0" w:color="000000"/>
              <w:bottom w:val="single" w:sz="4" w:space="0" w:color="000000"/>
              <w:right w:val="single" w:sz="4" w:space="0" w:color="000000"/>
            </w:tcBorders>
            <w:vAlign w:val="center"/>
          </w:tcPr>
          <w:p w14:paraId="793E38EF"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31B2EB8"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4DC3977"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FD05F62"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785"/>
        </w:trPr>
        <w:tc>
          <w:tcPr>
            <w:tcW w:w="918" w:type="dxa"/>
            <w:tcBorders>
              <w:top w:val="single" w:sz="4" w:space="0" w:color="000000"/>
              <w:left w:val="single" w:sz="4" w:space="0" w:color="000000"/>
              <w:bottom w:val="single" w:sz="4" w:space="0" w:color="000000"/>
              <w:right w:val="single" w:sz="4" w:space="0" w:color="000000"/>
            </w:tcBorders>
            <w:vAlign w:val="center"/>
          </w:tcPr>
          <w:p w14:paraId="0B75BA0B"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E6EDEA9"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Administrator posiada możliwość zdalnego uruchamiania (na życzenie) procedur archiwizacji danych lub zaimplementowania realizacji tej operacji automatycznie.</w:t>
            </w:r>
          </w:p>
        </w:tc>
        <w:tc>
          <w:tcPr>
            <w:tcW w:w="1463" w:type="dxa"/>
            <w:tcBorders>
              <w:top w:val="single" w:sz="4" w:space="0" w:color="000000"/>
              <w:left w:val="single" w:sz="4" w:space="0" w:color="000000"/>
              <w:bottom w:val="single" w:sz="4" w:space="0" w:color="000000"/>
              <w:right w:val="single" w:sz="4" w:space="0" w:color="000000"/>
            </w:tcBorders>
            <w:vAlign w:val="center"/>
          </w:tcPr>
          <w:p w14:paraId="3E60C8BE"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2020894"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30FCA4A"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F77B04E"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25"/>
        </w:trPr>
        <w:tc>
          <w:tcPr>
            <w:tcW w:w="918" w:type="dxa"/>
            <w:tcBorders>
              <w:top w:val="single" w:sz="4" w:space="0" w:color="000000"/>
              <w:left w:val="single" w:sz="4" w:space="0" w:color="000000"/>
              <w:bottom w:val="single" w:sz="4" w:space="0" w:color="000000"/>
              <w:right w:val="single" w:sz="4" w:space="0" w:color="000000"/>
            </w:tcBorders>
            <w:vAlign w:val="center"/>
          </w:tcPr>
          <w:p w14:paraId="07E81F07"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EFAFCA6"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Licencja</w:t>
            </w:r>
          </w:p>
        </w:tc>
        <w:tc>
          <w:tcPr>
            <w:tcW w:w="1463" w:type="dxa"/>
            <w:tcBorders>
              <w:top w:val="single" w:sz="4" w:space="0" w:color="000000"/>
              <w:left w:val="single" w:sz="4" w:space="0" w:color="000000"/>
              <w:bottom w:val="single" w:sz="4" w:space="0" w:color="000000"/>
              <w:right w:val="single" w:sz="4" w:space="0" w:color="000000"/>
            </w:tcBorders>
            <w:vAlign w:val="center"/>
          </w:tcPr>
          <w:p w14:paraId="2DBB537B"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067E742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C3B715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7BD9F2A"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3DB385CA"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B206DFA" w14:textId="77777777" w:rsidR="00605F1F" w:rsidRPr="00CD2013" w:rsidRDefault="00605F1F" w:rsidP="00B42C04">
            <w:pPr>
              <w:widowControl/>
              <w:spacing w:line="320" w:lineRule="exact"/>
              <w:contextualSpacing/>
              <w:jc w:val="both"/>
              <w:rPr>
                <w:rFonts w:ascii="Garamond" w:hAnsi="Garamond"/>
              </w:rPr>
            </w:pPr>
            <w:r>
              <w:rPr>
                <w:rFonts w:ascii="Garamond" w:hAnsi="Garamond"/>
              </w:rPr>
              <w:t>Licencje administracyjne niewyłączne, udzielane na czas nieokreślony, bez możliwości wypowiedzenia ze strony Wykonawcy (z wyłączeniem sytuacji naruszenia prawa) do obsługi stanowisk administracyjnych gwarantujące obsługę stanowisk: w liczbie 2 licencji.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1627D043" w14:textId="77777777" w:rsidR="00605F1F" w:rsidRPr="005C2A80" w:rsidRDefault="00605F1F" w:rsidP="00B42C04">
            <w:pPr>
              <w:widowControl/>
              <w:spacing w:line="320" w:lineRule="exact"/>
              <w:contextualSpacing/>
              <w:jc w:val="center"/>
              <w:rPr>
                <w:rFonts w:ascii="Garamond" w:hAnsi="Garamond"/>
              </w:rPr>
            </w:pPr>
            <w:r w:rsidRPr="005C2A80">
              <w:rPr>
                <w:rFonts w:ascii="Garamond" w:hAnsi="Garamond"/>
              </w:rPr>
              <w:t>Tak/ podać</w:t>
            </w:r>
          </w:p>
        </w:tc>
        <w:tc>
          <w:tcPr>
            <w:tcW w:w="1819" w:type="dxa"/>
            <w:tcBorders>
              <w:top w:val="single" w:sz="4" w:space="0" w:color="000000"/>
              <w:left w:val="single" w:sz="4" w:space="0" w:color="000000"/>
              <w:bottom w:val="single" w:sz="4" w:space="0" w:color="000000"/>
              <w:right w:val="single" w:sz="4" w:space="0" w:color="000000"/>
            </w:tcBorders>
            <w:vAlign w:val="center"/>
          </w:tcPr>
          <w:p w14:paraId="106D55E9"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D858EA1"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04AFF09"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08FDE94"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A5AC92F" w14:textId="77777777" w:rsidR="00605F1F" w:rsidRPr="00CD2013" w:rsidRDefault="00605F1F" w:rsidP="00B42C04">
            <w:pPr>
              <w:widowControl/>
              <w:spacing w:line="320" w:lineRule="exact"/>
              <w:contextualSpacing/>
              <w:jc w:val="both"/>
              <w:rPr>
                <w:rFonts w:ascii="Garamond" w:hAnsi="Garamond"/>
              </w:rPr>
            </w:pPr>
            <w:r>
              <w:rPr>
                <w:rFonts w:ascii="Garamond" w:hAnsi="Garamond"/>
              </w:rPr>
              <w:t>Licencje farmaceutyczne niewyłączne, udzielane na czas nieokreślony, bez możliwości wypowiedzenia ze strony Wykonawcy (z wyłączeniem sytuacji naruszenia prawa) gwarantujące obsługę stanowisk: w liczbie 4 licencji.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57E4B563" w14:textId="77777777" w:rsidR="00605F1F" w:rsidRPr="005C2A80" w:rsidRDefault="00605F1F" w:rsidP="00B42C04">
            <w:pPr>
              <w:widowControl/>
              <w:spacing w:line="320" w:lineRule="exact"/>
              <w:contextualSpacing/>
              <w:jc w:val="center"/>
              <w:rPr>
                <w:rFonts w:ascii="Garamond" w:hAnsi="Garamond"/>
              </w:rPr>
            </w:pPr>
            <w:r w:rsidRPr="005C2A80">
              <w:rPr>
                <w:rFonts w:ascii="Garamond" w:hAnsi="Garamond"/>
              </w:rPr>
              <w:t>Tak/podać</w:t>
            </w:r>
          </w:p>
        </w:tc>
        <w:tc>
          <w:tcPr>
            <w:tcW w:w="1819" w:type="dxa"/>
            <w:tcBorders>
              <w:top w:val="single" w:sz="4" w:space="0" w:color="000000"/>
              <w:left w:val="single" w:sz="4" w:space="0" w:color="000000"/>
              <w:bottom w:val="single" w:sz="4" w:space="0" w:color="000000"/>
              <w:right w:val="single" w:sz="4" w:space="0" w:color="000000"/>
            </w:tcBorders>
            <w:vAlign w:val="center"/>
          </w:tcPr>
          <w:p w14:paraId="7C0F8255"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A08023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6BBDFE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826AF25"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F1A0517" w14:textId="77777777" w:rsidR="00605F1F" w:rsidRPr="00CD2013" w:rsidRDefault="00605F1F" w:rsidP="00B42C04">
            <w:pPr>
              <w:widowControl/>
              <w:spacing w:line="320" w:lineRule="exact"/>
              <w:contextualSpacing/>
              <w:jc w:val="both"/>
              <w:rPr>
                <w:rFonts w:ascii="Garamond" w:hAnsi="Garamond"/>
              </w:rPr>
            </w:pPr>
            <w:r>
              <w:rPr>
                <w:rFonts w:ascii="Garamond" w:hAnsi="Garamond"/>
              </w:rPr>
              <w:t xml:space="preserve">Licencje lekarskie/zleceniowe niewyłączne, udzielane na czas nieokreślony, bez możliwości wypowiedzenia ze strony Wykonawcy (z wyłączeniem sytuacji naruszenia prawa) gwarantujące obsługę stanowisk: w liczbie 30 sztuk. </w:t>
            </w:r>
          </w:p>
        </w:tc>
        <w:tc>
          <w:tcPr>
            <w:tcW w:w="1463" w:type="dxa"/>
            <w:tcBorders>
              <w:top w:val="single" w:sz="4" w:space="0" w:color="000000"/>
              <w:left w:val="single" w:sz="4" w:space="0" w:color="000000"/>
              <w:bottom w:val="single" w:sz="4" w:space="0" w:color="000000"/>
              <w:right w:val="single" w:sz="4" w:space="0" w:color="000000"/>
            </w:tcBorders>
            <w:vAlign w:val="center"/>
          </w:tcPr>
          <w:p w14:paraId="24423DDE" w14:textId="77777777" w:rsidR="00605F1F" w:rsidRPr="005C2A80" w:rsidRDefault="00605F1F" w:rsidP="00B42C04">
            <w:pPr>
              <w:widowControl/>
              <w:spacing w:line="320" w:lineRule="exact"/>
              <w:contextualSpacing/>
              <w:jc w:val="center"/>
              <w:rPr>
                <w:rFonts w:ascii="Garamond" w:hAnsi="Garamond"/>
              </w:rPr>
            </w:pPr>
            <w:r w:rsidRPr="005C2A80">
              <w:rPr>
                <w:rFonts w:ascii="Garamond" w:hAnsi="Garamond"/>
              </w:rPr>
              <w:t>Tak/podać</w:t>
            </w:r>
          </w:p>
        </w:tc>
        <w:tc>
          <w:tcPr>
            <w:tcW w:w="1819" w:type="dxa"/>
            <w:tcBorders>
              <w:top w:val="single" w:sz="4" w:space="0" w:color="000000"/>
              <w:left w:val="single" w:sz="4" w:space="0" w:color="000000"/>
              <w:bottom w:val="single" w:sz="4" w:space="0" w:color="000000"/>
              <w:right w:val="single" w:sz="4" w:space="0" w:color="000000"/>
            </w:tcBorders>
            <w:vAlign w:val="center"/>
          </w:tcPr>
          <w:p w14:paraId="1C4C2087"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F889B5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7176B2B"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45"/>
        </w:trPr>
        <w:tc>
          <w:tcPr>
            <w:tcW w:w="918" w:type="dxa"/>
            <w:tcBorders>
              <w:top w:val="single" w:sz="4" w:space="0" w:color="000000"/>
              <w:left w:val="single" w:sz="4" w:space="0" w:color="000000"/>
              <w:bottom w:val="single" w:sz="4" w:space="0" w:color="000000"/>
              <w:right w:val="single" w:sz="4" w:space="0" w:color="000000"/>
            </w:tcBorders>
            <w:vAlign w:val="center"/>
          </w:tcPr>
          <w:p w14:paraId="10885F9B"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AC87EDF" w14:textId="77777777" w:rsidR="00605F1F" w:rsidRPr="00CD2013" w:rsidRDefault="00605F1F" w:rsidP="00B42C04">
            <w:pPr>
              <w:widowControl/>
              <w:spacing w:line="320" w:lineRule="exact"/>
              <w:contextualSpacing/>
              <w:jc w:val="both"/>
              <w:rPr>
                <w:rFonts w:ascii="Garamond" w:hAnsi="Garamond"/>
              </w:rPr>
            </w:pPr>
            <w:r>
              <w:rPr>
                <w:rFonts w:ascii="Garamond" w:hAnsi="Garamond"/>
              </w:rPr>
              <w:t>Licencja techniczna niewyłączna, udzielana na czas nieokreślony, bez możliwości wypowiedzenia ze strony Wykonawcy (z wyłączeniem sytuacji naruszenia prawa) dla pracownika Działu Informatyki: w licznie 1 sztuki.</w:t>
            </w:r>
          </w:p>
        </w:tc>
        <w:tc>
          <w:tcPr>
            <w:tcW w:w="1463" w:type="dxa"/>
            <w:tcBorders>
              <w:top w:val="single" w:sz="4" w:space="0" w:color="000000"/>
              <w:left w:val="single" w:sz="4" w:space="0" w:color="000000"/>
              <w:bottom w:val="single" w:sz="4" w:space="0" w:color="000000"/>
              <w:right w:val="single" w:sz="4" w:space="0" w:color="000000"/>
            </w:tcBorders>
            <w:vAlign w:val="center"/>
          </w:tcPr>
          <w:p w14:paraId="58B80860" w14:textId="77777777" w:rsidR="00605F1F" w:rsidRPr="005C2A80" w:rsidRDefault="00605F1F" w:rsidP="00B42C04">
            <w:pPr>
              <w:widowControl/>
              <w:spacing w:line="320" w:lineRule="exact"/>
              <w:contextualSpacing/>
              <w:jc w:val="center"/>
              <w:rPr>
                <w:rFonts w:ascii="Garamond" w:hAnsi="Garamond"/>
              </w:rPr>
            </w:pPr>
            <w:r w:rsidRPr="005C2A80">
              <w:rPr>
                <w:rFonts w:ascii="Garamond" w:hAnsi="Garamond"/>
              </w:rPr>
              <w:t>Tak/podać</w:t>
            </w:r>
          </w:p>
        </w:tc>
        <w:tc>
          <w:tcPr>
            <w:tcW w:w="1819" w:type="dxa"/>
            <w:tcBorders>
              <w:top w:val="single" w:sz="4" w:space="0" w:color="000000"/>
              <w:left w:val="single" w:sz="4" w:space="0" w:color="000000"/>
              <w:bottom w:val="single" w:sz="4" w:space="0" w:color="000000"/>
              <w:right w:val="single" w:sz="4" w:space="0" w:color="000000"/>
            </w:tcBorders>
            <w:vAlign w:val="center"/>
          </w:tcPr>
          <w:p w14:paraId="27264323"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01EA5DA6"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ED7FBB7"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8771D7F"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CB38FEB"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 xml:space="preserve">Liczba licencji określa liczbę jednocześnie zalogowanych użytkowników systemu bez względu na miejsce zalogowania oraz liczbę utworzonych kont użytkowników w systemie (licencja „pływająca”). </w:t>
            </w:r>
          </w:p>
        </w:tc>
        <w:tc>
          <w:tcPr>
            <w:tcW w:w="1463" w:type="dxa"/>
            <w:tcBorders>
              <w:top w:val="single" w:sz="4" w:space="0" w:color="000000"/>
              <w:left w:val="single" w:sz="4" w:space="0" w:color="000000"/>
              <w:bottom w:val="single" w:sz="4" w:space="0" w:color="000000"/>
              <w:right w:val="single" w:sz="4" w:space="0" w:color="000000"/>
            </w:tcBorders>
            <w:vAlign w:val="center"/>
          </w:tcPr>
          <w:p w14:paraId="5FA4EABC"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4CE0942"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F461671"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322FA1C"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45"/>
        </w:trPr>
        <w:tc>
          <w:tcPr>
            <w:tcW w:w="918" w:type="dxa"/>
            <w:tcBorders>
              <w:top w:val="single" w:sz="4" w:space="0" w:color="000000"/>
              <w:left w:val="single" w:sz="4" w:space="0" w:color="000000"/>
              <w:bottom w:val="single" w:sz="4" w:space="0" w:color="000000"/>
              <w:right w:val="single" w:sz="4" w:space="0" w:color="000000"/>
            </w:tcBorders>
            <w:vAlign w:val="center"/>
          </w:tcPr>
          <w:p w14:paraId="7EE06F52" w14:textId="77777777" w:rsidR="00605F1F" w:rsidRPr="00CD2013" w:rsidRDefault="00605F1F" w:rsidP="00B42C04">
            <w:pPr>
              <w:widowControl/>
              <w:suppressAutoHyphens/>
              <w:spacing w:line="320" w:lineRule="exact"/>
              <w:ind w:left="36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31BA6D0"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Dokumentacja użytkownika i techniczna</w:t>
            </w:r>
          </w:p>
        </w:tc>
        <w:tc>
          <w:tcPr>
            <w:tcW w:w="1463" w:type="dxa"/>
            <w:tcBorders>
              <w:top w:val="single" w:sz="4" w:space="0" w:color="000000"/>
              <w:left w:val="single" w:sz="4" w:space="0" w:color="000000"/>
              <w:bottom w:val="single" w:sz="4" w:space="0" w:color="000000"/>
              <w:right w:val="single" w:sz="4" w:space="0" w:color="000000"/>
            </w:tcBorders>
            <w:vAlign w:val="center"/>
          </w:tcPr>
          <w:p w14:paraId="56DB1D27"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2EFA45BA"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251B1E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C964D29"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77"/>
        </w:trPr>
        <w:tc>
          <w:tcPr>
            <w:tcW w:w="918" w:type="dxa"/>
            <w:tcBorders>
              <w:top w:val="single" w:sz="4" w:space="0" w:color="000000"/>
              <w:left w:val="single" w:sz="4" w:space="0" w:color="000000"/>
              <w:bottom w:val="single" w:sz="4" w:space="0" w:color="000000"/>
              <w:right w:val="single" w:sz="4" w:space="0" w:color="000000"/>
            </w:tcBorders>
            <w:vAlign w:val="center"/>
          </w:tcPr>
          <w:p w14:paraId="0FE1BC12"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1F8C558"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Szczegółowa dokumentacja użytkownika w języku polskim (przy uruchomieniu).</w:t>
            </w:r>
          </w:p>
        </w:tc>
        <w:tc>
          <w:tcPr>
            <w:tcW w:w="1463" w:type="dxa"/>
            <w:tcBorders>
              <w:top w:val="single" w:sz="4" w:space="0" w:color="000000"/>
              <w:left w:val="single" w:sz="4" w:space="0" w:color="000000"/>
              <w:bottom w:val="single" w:sz="4" w:space="0" w:color="000000"/>
              <w:right w:val="single" w:sz="4" w:space="0" w:color="000000"/>
            </w:tcBorders>
            <w:vAlign w:val="center"/>
          </w:tcPr>
          <w:p w14:paraId="1FB7B3C3"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577FDCE"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750A9F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CC0ADEF"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D1B2092"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4BD527D"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Zamawiający zastrzega sobie prawo do poproszenia Wykonawcy o dostarczenie wersji drukowanej lub elektronicznej tych dokumentów przed dokonaniem dostawy.</w:t>
            </w:r>
          </w:p>
        </w:tc>
        <w:tc>
          <w:tcPr>
            <w:tcW w:w="1463" w:type="dxa"/>
            <w:tcBorders>
              <w:top w:val="single" w:sz="4" w:space="0" w:color="000000"/>
              <w:left w:val="single" w:sz="4" w:space="0" w:color="000000"/>
              <w:bottom w:val="single" w:sz="4" w:space="0" w:color="000000"/>
              <w:right w:val="single" w:sz="4" w:space="0" w:color="000000"/>
            </w:tcBorders>
            <w:vAlign w:val="center"/>
          </w:tcPr>
          <w:p w14:paraId="6E1249E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EA9B0C7"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EEFB35C"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035A80C4"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11"/>
        </w:trPr>
        <w:tc>
          <w:tcPr>
            <w:tcW w:w="918" w:type="dxa"/>
            <w:tcBorders>
              <w:top w:val="single" w:sz="4" w:space="0" w:color="000000"/>
              <w:left w:val="single" w:sz="4" w:space="0" w:color="000000"/>
              <w:bottom w:val="single" w:sz="4" w:space="0" w:color="000000"/>
              <w:right w:val="single" w:sz="4" w:space="0" w:color="000000"/>
            </w:tcBorders>
            <w:vAlign w:val="center"/>
          </w:tcPr>
          <w:p w14:paraId="76DD77AC" w14:textId="77777777" w:rsidR="00605F1F" w:rsidRPr="00CD2013" w:rsidRDefault="00605F1F" w:rsidP="00B42C04">
            <w:pPr>
              <w:widowControl/>
              <w:suppressAutoHyphens/>
              <w:spacing w:line="320" w:lineRule="exact"/>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944F720"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Konfiguracja systemu</w:t>
            </w:r>
          </w:p>
        </w:tc>
        <w:tc>
          <w:tcPr>
            <w:tcW w:w="1463" w:type="dxa"/>
            <w:tcBorders>
              <w:top w:val="single" w:sz="4" w:space="0" w:color="000000"/>
              <w:left w:val="single" w:sz="4" w:space="0" w:color="000000"/>
              <w:bottom w:val="single" w:sz="4" w:space="0" w:color="000000"/>
              <w:right w:val="single" w:sz="4" w:space="0" w:color="000000"/>
            </w:tcBorders>
            <w:vAlign w:val="center"/>
          </w:tcPr>
          <w:p w14:paraId="55C940FE"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24CF3D39"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D6C6B3B"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A36CA11"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1866"/>
        </w:trPr>
        <w:tc>
          <w:tcPr>
            <w:tcW w:w="918" w:type="dxa"/>
            <w:tcBorders>
              <w:top w:val="single" w:sz="4" w:space="0" w:color="000000"/>
              <w:left w:val="single" w:sz="4" w:space="0" w:color="000000"/>
              <w:bottom w:val="single" w:sz="4" w:space="0" w:color="000000"/>
              <w:right w:val="single" w:sz="4" w:space="0" w:color="000000"/>
            </w:tcBorders>
            <w:vAlign w:val="center"/>
          </w:tcPr>
          <w:p w14:paraId="420A99DF"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2BBDE278"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 xml:space="preserve">Dostosowanie systemu (synchronizacja) do obowiązujących w Szpitalu Uniwersyteckim, konwencji kodowania i słownikowania ( jednostki organizacyjne szpitala – oddziały, kody ośrodków kosztów, słownik handlowy i międzynarodowy leków, opakowań, jednostek miary, lekarzy, użytkowników oraz pozostałych słowników niezbędnych do uruchomienia integracji </w:t>
            </w:r>
          </w:p>
          <w:p w14:paraId="2EA5E2FF"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Możliwość importu lub synchronizacji.</w:t>
            </w:r>
          </w:p>
        </w:tc>
        <w:tc>
          <w:tcPr>
            <w:tcW w:w="1463" w:type="dxa"/>
            <w:tcBorders>
              <w:top w:val="single" w:sz="4" w:space="0" w:color="000000"/>
              <w:left w:val="single" w:sz="4" w:space="0" w:color="000000"/>
              <w:bottom w:val="single" w:sz="4" w:space="0" w:color="000000"/>
              <w:right w:val="single" w:sz="4" w:space="0" w:color="000000"/>
            </w:tcBorders>
            <w:vAlign w:val="center"/>
          </w:tcPr>
          <w:p w14:paraId="2D021C77"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450AD42D"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B7A9F1C"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18952559"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2F2C04C" w14:textId="77777777" w:rsidR="00605F1F" w:rsidRPr="00CD2013" w:rsidRDefault="00605F1F" w:rsidP="00B42C04">
            <w:pPr>
              <w:widowControl/>
              <w:suppressAutoHyphens/>
              <w:spacing w:line="320" w:lineRule="exact"/>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5C80073"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Bezpieczeństwo i poufność danych</w:t>
            </w:r>
          </w:p>
        </w:tc>
        <w:tc>
          <w:tcPr>
            <w:tcW w:w="1463" w:type="dxa"/>
            <w:tcBorders>
              <w:top w:val="single" w:sz="4" w:space="0" w:color="000000"/>
              <w:left w:val="single" w:sz="4" w:space="0" w:color="000000"/>
              <w:bottom w:val="single" w:sz="4" w:space="0" w:color="000000"/>
              <w:right w:val="single" w:sz="4" w:space="0" w:color="000000"/>
            </w:tcBorders>
            <w:vAlign w:val="center"/>
          </w:tcPr>
          <w:p w14:paraId="34C5F147"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28C5FEC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ECC8EF5"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728C503F"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CC680BB"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56453EA7"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Technologia zastosowana do produkcji systemu zapewnia dużą odporność struktur danych (baz danych) na uszkodzenia oraz szybkie odtworzenie ich zawartości i właściwego stanu, jak również łatwość wykonania ich kopii bie</w:t>
            </w:r>
            <w:r w:rsidRPr="00CD2013">
              <w:rPr>
                <w:rFonts w:ascii="Garamond" w:hAnsi="Garamond"/>
              </w:rPr>
              <w:softHyphen/>
              <w:t xml:space="preserve">żących.  </w:t>
            </w:r>
          </w:p>
        </w:tc>
        <w:tc>
          <w:tcPr>
            <w:tcW w:w="1463" w:type="dxa"/>
            <w:tcBorders>
              <w:top w:val="single" w:sz="4" w:space="0" w:color="000000"/>
              <w:left w:val="single" w:sz="4" w:space="0" w:color="000000"/>
              <w:bottom w:val="single" w:sz="4" w:space="0" w:color="000000"/>
              <w:right w:val="single" w:sz="4" w:space="0" w:color="000000"/>
            </w:tcBorders>
            <w:vAlign w:val="center"/>
          </w:tcPr>
          <w:p w14:paraId="398179C4"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72919AA"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ECA50D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E75AC44"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0BEF82AB"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7E747E4F" w14:textId="77777777" w:rsidR="00605F1F" w:rsidRPr="00CD2013" w:rsidRDefault="00605F1F" w:rsidP="00B42C04">
            <w:pPr>
              <w:widowControl/>
              <w:spacing w:line="320" w:lineRule="exact"/>
              <w:contextualSpacing/>
              <w:rPr>
                <w:rFonts w:ascii="Garamond" w:hAnsi="Garamond"/>
              </w:rPr>
            </w:pPr>
            <w:r w:rsidRPr="00CD2013">
              <w:rPr>
                <w:rFonts w:ascii="Garamond" w:hAnsi="Garamond"/>
              </w:rPr>
              <w:t>Wszystkie moduły Systemu są wyposażone w zabezpieczenia przed nie</w:t>
            </w:r>
            <w:r w:rsidRPr="00CD2013">
              <w:rPr>
                <w:rFonts w:ascii="Garamond" w:hAnsi="Garamond"/>
              </w:rPr>
              <w:softHyphen/>
              <w:t>autoryzowanym dostępem.</w:t>
            </w:r>
          </w:p>
        </w:tc>
        <w:tc>
          <w:tcPr>
            <w:tcW w:w="1463" w:type="dxa"/>
            <w:tcBorders>
              <w:top w:val="single" w:sz="4" w:space="0" w:color="000000"/>
              <w:left w:val="single" w:sz="4" w:space="0" w:color="000000"/>
              <w:bottom w:val="single" w:sz="4" w:space="0" w:color="000000"/>
              <w:right w:val="single" w:sz="4" w:space="0" w:color="000000"/>
            </w:tcBorders>
            <w:vAlign w:val="center"/>
          </w:tcPr>
          <w:p w14:paraId="561E92A3"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6DEC4D74"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1D645DF8"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BF64872"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35E76E1"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A038F33"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 xml:space="preserve">System jest zabezpieczony na poziomie </w:t>
            </w:r>
            <w:r>
              <w:rPr>
                <w:rFonts w:ascii="Garamond" w:hAnsi="Garamond"/>
              </w:rPr>
              <w:t>Użytkownika (</w:t>
            </w:r>
            <w:r w:rsidRPr="00CD2013">
              <w:rPr>
                <w:rFonts w:ascii="Garamond" w:hAnsi="Garamond"/>
              </w:rPr>
              <w:t>aplikacja).</w:t>
            </w:r>
          </w:p>
        </w:tc>
        <w:tc>
          <w:tcPr>
            <w:tcW w:w="1463" w:type="dxa"/>
            <w:tcBorders>
              <w:top w:val="single" w:sz="4" w:space="0" w:color="000000"/>
              <w:left w:val="single" w:sz="4" w:space="0" w:color="000000"/>
              <w:bottom w:val="single" w:sz="4" w:space="0" w:color="000000"/>
              <w:right w:val="single" w:sz="4" w:space="0" w:color="000000"/>
            </w:tcBorders>
            <w:vAlign w:val="center"/>
          </w:tcPr>
          <w:p w14:paraId="45995BF0"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768D9CF"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7C78A8F2"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20BB35D4"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7246130E"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555F188"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System jest przygotowany na wdrożenie (implementację) bardziej zaawan</w:t>
            </w:r>
            <w:r w:rsidRPr="00CD2013">
              <w:rPr>
                <w:rFonts w:ascii="Garamond" w:hAnsi="Garamond"/>
              </w:rPr>
              <w:softHyphen/>
              <w:t>so</w:t>
            </w:r>
            <w:r w:rsidRPr="00CD2013">
              <w:rPr>
                <w:rFonts w:ascii="Garamond" w:hAnsi="Garamond"/>
              </w:rPr>
              <w:softHyphen/>
              <w:t>wanych zasad dos</w:t>
            </w:r>
            <w:r w:rsidRPr="00CD2013">
              <w:rPr>
                <w:rFonts w:ascii="Garamond" w:hAnsi="Garamond"/>
              </w:rPr>
              <w:softHyphen/>
              <w:t xml:space="preserve">tępu – grupy użytkowników, blokadę zalogowania po upływie ważności konta - możliwość wprowadzenia daty, po której nie zostanie dokonana autoryzacja użytkownika. </w:t>
            </w:r>
          </w:p>
        </w:tc>
        <w:tc>
          <w:tcPr>
            <w:tcW w:w="1463" w:type="dxa"/>
            <w:tcBorders>
              <w:top w:val="single" w:sz="4" w:space="0" w:color="000000"/>
              <w:left w:val="single" w:sz="4" w:space="0" w:color="000000"/>
              <w:bottom w:val="single" w:sz="4" w:space="0" w:color="000000"/>
              <w:right w:val="single" w:sz="4" w:space="0" w:color="000000"/>
            </w:tcBorders>
            <w:vAlign w:val="center"/>
          </w:tcPr>
          <w:p w14:paraId="4D1FA22E"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519DAC41"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8E628E2"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E53C1ED"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90CC3AE"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09BBD6DC"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System odpowiada warunkom technicznym oraz pozwala na adap</w:t>
            </w:r>
            <w:r w:rsidRPr="00CD2013">
              <w:rPr>
                <w:rFonts w:ascii="Garamond" w:hAnsi="Garamond"/>
              </w:rPr>
              <w:softHyphen/>
              <w:t>tację warunków organizacyjnych (przy jego eksploatacji), jakie powinny spełniać systemy informatyczne przetwarzające dane oso</w:t>
            </w:r>
            <w:r w:rsidRPr="00CD2013">
              <w:rPr>
                <w:rFonts w:ascii="Garamond" w:hAnsi="Garamond"/>
              </w:rPr>
              <w:softHyphen/>
              <w:t xml:space="preserve">bowe, zgodnie z obowiązującymi rozporządzeniami. </w:t>
            </w:r>
          </w:p>
        </w:tc>
        <w:tc>
          <w:tcPr>
            <w:tcW w:w="1463" w:type="dxa"/>
            <w:tcBorders>
              <w:top w:val="single" w:sz="4" w:space="0" w:color="000000"/>
              <w:left w:val="single" w:sz="4" w:space="0" w:color="000000"/>
              <w:bottom w:val="single" w:sz="4" w:space="0" w:color="000000"/>
              <w:right w:val="single" w:sz="4" w:space="0" w:color="000000"/>
            </w:tcBorders>
            <w:vAlign w:val="center"/>
          </w:tcPr>
          <w:p w14:paraId="062E77F0"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3FBBE6A3"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68BDAC0"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37CF4FB6"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4E439A8E"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128D2449"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System monitoruje (loguje) najważniejsze i istotne zdarzenia związane z jego eksploatacją (wpro</w:t>
            </w:r>
            <w:r w:rsidRPr="00CD2013">
              <w:rPr>
                <w:rFonts w:ascii="Garamond" w:hAnsi="Garamond"/>
              </w:rPr>
              <w:softHyphen/>
              <w:t>wadzanie danych, ich modyfikacja itp.), przechowując archiwum tych zda</w:t>
            </w:r>
            <w:r w:rsidRPr="00CD2013">
              <w:rPr>
                <w:rFonts w:ascii="Garamond" w:hAnsi="Garamond"/>
              </w:rPr>
              <w:softHyphen/>
              <w:t xml:space="preserve">rzeń ze wskazaniem użytkownika inicjującego bądź obsługującego zdarzenie. </w:t>
            </w:r>
          </w:p>
        </w:tc>
        <w:tc>
          <w:tcPr>
            <w:tcW w:w="1463" w:type="dxa"/>
            <w:tcBorders>
              <w:top w:val="single" w:sz="4" w:space="0" w:color="000000"/>
              <w:left w:val="single" w:sz="4" w:space="0" w:color="000000"/>
              <w:bottom w:val="single" w:sz="4" w:space="0" w:color="000000"/>
              <w:right w:val="single" w:sz="4" w:space="0" w:color="000000"/>
            </w:tcBorders>
            <w:vAlign w:val="center"/>
          </w:tcPr>
          <w:p w14:paraId="4BB5D12C"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192657D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6F054259"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49C9F400"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2731CADE" w14:textId="77777777" w:rsidR="00605F1F" w:rsidRPr="00CD2013" w:rsidRDefault="00605F1F" w:rsidP="00B42C04">
            <w:pPr>
              <w:widowControl/>
              <w:suppressAutoHyphens/>
              <w:spacing w:line="320" w:lineRule="exact"/>
              <w:ind w:left="786"/>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3C4060A5" w14:textId="77777777" w:rsidR="00605F1F" w:rsidRPr="00CD2013" w:rsidRDefault="00605F1F" w:rsidP="00B42C04">
            <w:pPr>
              <w:widowControl/>
              <w:spacing w:line="320" w:lineRule="exact"/>
              <w:contextualSpacing/>
              <w:jc w:val="both"/>
              <w:rPr>
                <w:rFonts w:ascii="Garamond" w:hAnsi="Garamond"/>
                <w:b/>
              </w:rPr>
            </w:pPr>
            <w:r w:rsidRPr="00CD2013">
              <w:rPr>
                <w:rFonts w:ascii="Garamond" w:hAnsi="Garamond"/>
                <w:b/>
              </w:rPr>
              <w:t>Utrzymanie systemu w okresie gwarancyjnym oraz pogwarancyjnym</w:t>
            </w:r>
          </w:p>
        </w:tc>
        <w:tc>
          <w:tcPr>
            <w:tcW w:w="1463" w:type="dxa"/>
            <w:tcBorders>
              <w:top w:val="single" w:sz="4" w:space="0" w:color="000000"/>
              <w:left w:val="single" w:sz="4" w:space="0" w:color="000000"/>
              <w:bottom w:val="single" w:sz="4" w:space="0" w:color="000000"/>
              <w:right w:val="single" w:sz="4" w:space="0" w:color="000000"/>
            </w:tcBorders>
            <w:vAlign w:val="center"/>
          </w:tcPr>
          <w:p w14:paraId="0CC8640D" w14:textId="77777777" w:rsidR="00605F1F" w:rsidRPr="00CD2013" w:rsidRDefault="00605F1F" w:rsidP="00B42C04">
            <w:pPr>
              <w:widowControl/>
              <w:spacing w:line="320" w:lineRule="exact"/>
              <w:contextualSpacing/>
              <w:jc w:val="center"/>
              <w:rPr>
                <w:rFonts w:ascii="Garamond" w:hAnsi="Garamond"/>
              </w:rPr>
            </w:pPr>
          </w:p>
        </w:tc>
        <w:tc>
          <w:tcPr>
            <w:tcW w:w="1819" w:type="dxa"/>
            <w:tcBorders>
              <w:top w:val="single" w:sz="4" w:space="0" w:color="000000"/>
              <w:left w:val="single" w:sz="4" w:space="0" w:color="000000"/>
              <w:bottom w:val="single" w:sz="4" w:space="0" w:color="000000"/>
              <w:right w:val="single" w:sz="4" w:space="0" w:color="000000"/>
            </w:tcBorders>
            <w:vAlign w:val="center"/>
          </w:tcPr>
          <w:p w14:paraId="7EB2EC7C"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31273FDE"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r w:rsidR="00605F1F" w:rsidRPr="00CD2013" w14:paraId="591CA1A6" w14:textId="77777777" w:rsidTr="00B42C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40"/>
        </w:trPr>
        <w:tc>
          <w:tcPr>
            <w:tcW w:w="918" w:type="dxa"/>
            <w:tcBorders>
              <w:top w:val="single" w:sz="4" w:space="0" w:color="000000"/>
              <w:left w:val="single" w:sz="4" w:space="0" w:color="000000"/>
              <w:bottom w:val="single" w:sz="4" w:space="0" w:color="000000"/>
              <w:right w:val="single" w:sz="4" w:space="0" w:color="000000"/>
            </w:tcBorders>
            <w:vAlign w:val="center"/>
          </w:tcPr>
          <w:p w14:paraId="63A2815C" w14:textId="77777777" w:rsidR="00605F1F" w:rsidRPr="00CD2013" w:rsidRDefault="00605F1F" w:rsidP="00B42C04">
            <w:pPr>
              <w:widowControl/>
              <w:numPr>
                <w:ilvl w:val="0"/>
                <w:numId w:val="4"/>
              </w:numPr>
              <w:suppressAutoHyphens/>
              <w:spacing w:line="320" w:lineRule="exact"/>
              <w:ind w:firstLine="0"/>
              <w:contextualSpacing/>
              <w:rPr>
                <w:rFonts w:ascii="Garamond" w:eastAsia="Times New Roman" w:hAnsi="Garamond"/>
                <w:lang w:eastAsia="ar-SA"/>
              </w:rPr>
            </w:pPr>
          </w:p>
        </w:tc>
        <w:tc>
          <w:tcPr>
            <w:tcW w:w="8459" w:type="dxa"/>
            <w:tcBorders>
              <w:top w:val="single" w:sz="4" w:space="0" w:color="000000"/>
              <w:left w:val="single" w:sz="4" w:space="0" w:color="000000"/>
              <w:bottom w:val="single" w:sz="4" w:space="0" w:color="000000"/>
              <w:right w:val="single" w:sz="4" w:space="0" w:color="000000"/>
            </w:tcBorders>
            <w:vAlign w:val="center"/>
          </w:tcPr>
          <w:p w14:paraId="6C498CB2" w14:textId="77777777" w:rsidR="00605F1F" w:rsidRPr="00CD2013" w:rsidRDefault="00605F1F" w:rsidP="00B42C04">
            <w:pPr>
              <w:widowControl/>
              <w:spacing w:line="320" w:lineRule="exact"/>
              <w:contextualSpacing/>
              <w:jc w:val="both"/>
              <w:rPr>
                <w:rFonts w:ascii="Garamond" w:hAnsi="Garamond"/>
              </w:rPr>
            </w:pPr>
            <w:r w:rsidRPr="00CD2013">
              <w:rPr>
                <w:rFonts w:ascii="Garamond" w:hAnsi="Garamond"/>
              </w:rPr>
              <w:t xml:space="preserve">Wykonawca zapewni w okresie gwarancji regularne </w:t>
            </w:r>
            <w:proofErr w:type="spellStart"/>
            <w:r w:rsidRPr="00CD2013">
              <w:rPr>
                <w:rFonts w:ascii="Garamond" w:hAnsi="Garamond"/>
              </w:rPr>
              <w:t>update’y</w:t>
            </w:r>
            <w:proofErr w:type="spellEnd"/>
            <w:r w:rsidRPr="00CD2013">
              <w:rPr>
                <w:rFonts w:ascii="Garamond" w:hAnsi="Garamond"/>
              </w:rPr>
              <w:t xml:space="preserve"> oraz modernizacje funkcjonalności zaoferowanego oprogramowania. </w:t>
            </w:r>
          </w:p>
        </w:tc>
        <w:tc>
          <w:tcPr>
            <w:tcW w:w="1463" w:type="dxa"/>
            <w:tcBorders>
              <w:top w:val="single" w:sz="4" w:space="0" w:color="000000"/>
              <w:left w:val="single" w:sz="4" w:space="0" w:color="000000"/>
              <w:bottom w:val="single" w:sz="4" w:space="0" w:color="000000"/>
              <w:right w:val="single" w:sz="4" w:space="0" w:color="000000"/>
            </w:tcBorders>
            <w:vAlign w:val="center"/>
          </w:tcPr>
          <w:p w14:paraId="5CA7868B" w14:textId="77777777" w:rsidR="00605F1F" w:rsidRPr="00CD2013" w:rsidRDefault="00605F1F" w:rsidP="00B42C04">
            <w:pPr>
              <w:widowControl/>
              <w:spacing w:line="320" w:lineRule="exact"/>
              <w:contextualSpacing/>
              <w:jc w:val="center"/>
              <w:rPr>
                <w:rFonts w:ascii="Garamond" w:hAnsi="Garamond"/>
              </w:rPr>
            </w:pPr>
            <w:r w:rsidRPr="00CD2013">
              <w:rPr>
                <w:rFonts w:ascii="Garamond" w:hAnsi="Garamond"/>
              </w:rPr>
              <w:t>Tak</w:t>
            </w:r>
          </w:p>
        </w:tc>
        <w:tc>
          <w:tcPr>
            <w:tcW w:w="1819" w:type="dxa"/>
            <w:tcBorders>
              <w:top w:val="single" w:sz="4" w:space="0" w:color="000000"/>
              <w:left w:val="single" w:sz="4" w:space="0" w:color="000000"/>
              <w:bottom w:val="single" w:sz="4" w:space="0" w:color="000000"/>
              <w:right w:val="single" w:sz="4" w:space="0" w:color="000000"/>
            </w:tcBorders>
            <w:vAlign w:val="center"/>
          </w:tcPr>
          <w:p w14:paraId="21E16255" w14:textId="77777777" w:rsidR="00605F1F" w:rsidRPr="00CD2013" w:rsidRDefault="00605F1F" w:rsidP="00B42C04">
            <w:pPr>
              <w:widowControl/>
              <w:suppressAutoHyphens/>
              <w:spacing w:before="60" w:line="320" w:lineRule="exact"/>
              <w:contextualSpacing/>
              <w:jc w:val="center"/>
              <w:rPr>
                <w:rFonts w:ascii="Garamond" w:eastAsia="Times New Roman" w:hAnsi="Garamond"/>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E861691" w14:textId="77777777" w:rsidR="00605F1F" w:rsidRPr="00CD2013" w:rsidRDefault="00605F1F" w:rsidP="00B42C04">
            <w:pPr>
              <w:widowControl/>
              <w:spacing w:line="320" w:lineRule="exact"/>
              <w:contextualSpacing/>
              <w:jc w:val="center"/>
              <w:rPr>
                <w:rFonts w:ascii="Garamond" w:hAnsi="Garamond"/>
              </w:rPr>
            </w:pPr>
            <w:r w:rsidRPr="00CD2013">
              <w:rPr>
                <w:rFonts w:ascii="Garamond" w:eastAsia="Times New Roman" w:hAnsi="Garamond"/>
                <w:lang w:eastAsia="ar-SA"/>
              </w:rPr>
              <w:t>--------</w:t>
            </w:r>
          </w:p>
        </w:tc>
      </w:tr>
    </w:tbl>
    <w:p w14:paraId="3A724980" w14:textId="77777777" w:rsidR="00605F1F" w:rsidRPr="00CD2013" w:rsidRDefault="00605F1F" w:rsidP="00605F1F">
      <w:pPr>
        <w:widowControl/>
        <w:suppressAutoHyphens/>
        <w:spacing w:line="320" w:lineRule="exact"/>
        <w:contextualSpacing/>
        <w:rPr>
          <w:rFonts w:ascii="Garamond" w:eastAsia="Times New Roman" w:hAnsi="Garamond"/>
          <w:b/>
          <w:lang w:eastAsia="ar-SA"/>
        </w:rPr>
      </w:pPr>
    </w:p>
    <w:p w14:paraId="4D7A986E" w14:textId="77777777" w:rsidR="00605F1F" w:rsidRPr="00C217DD" w:rsidRDefault="00605F1F" w:rsidP="00605F1F">
      <w:pPr>
        <w:widowControl/>
        <w:spacing w:line="320" w:lineRule="exact"/>
        <w:contextualSpacing/>
        <w:jc w:val="center"/>
        <w:rPr>
          <w:rFonts w:ascii="Garamond" w:eastAsia="Times New Roman" w:hAnsi="Garamond"/>
          <w:b/>
          <w:lang w:eastAsia="ar-SA"/>
        </w:rPr>
      </w:pPr>
      <w:r w:rsidRPr="00B76991">
        <w:rPr>
          <w:rFonts w:ascii="Garamond" w:hAnsi="Garamond"/>
        </w:rPr>
        <w:tab/>
      </w:r>
      <w:r w:rsidRPr="00C217DD">
        <w:rPr>
          <w:rFonts w:ascii="Garamond" w:eastAsia="Times New Roman" w:hAnsi="Garamond"/>
          <w:b/>
          <w:lang w:eastAsia="ar-SA"/>
        </w:rPr>
        <w:t xml:space="preserve">WARUNKI INTEGRACJI OPROGRAMOWANIA </w:t>
      </w:r>
    </w:p>
    <w:tbl>
      <w:tblPr>
        <w:tblStyle w:val="Tabela-Siatka"/>
        <w:tblW w:w="14879" w:type="dxa"/>
        <w:tblLook w:val="04A0" w:firstRow="1" w:lastRow="0" w:firstColumn="1" w:lastColumn="0" w:noHBand="0" w:noVBand="1"/>
      </w:tblPr>
      <w:tblGrid>
        <w:gridCol w:w="860"/>
        <w:gridCol w:w="8540"/>
        <w:gridCol w:w="1558"/>
        <w:gridCol w:w="1700"/>
        <w:gridCol w:w="2221"/>
      </w:tblGrid>
      <w:tr w:rsidR="00605F1F" w:rsidRPr="00C40D93" w14:paraId="3D1FECCE" w14:textId="77777777" w:rsidTr="00B42C04">
        <w:trPr>
          <w:trHeight w:val="397"/>
        </w:trPr>
        <w:tc>
          <w:tcPr>
            <w:tcW w:w="860" w:type="dxa"/>
            <w:shd w:val="clear" w:color="auto" w:fill="F2F2F2" w:themeFill="background1" w:themeFillShade="F2"/>
            <w:vAlign w:val="center"/>
          </w:tcPr>
          <w:p w14:paraId="73368122"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LP</w:t>
            </w:r>
          </w:p>
        </w:tc>
        <w:tc>
          <w:tcPr>
            <w:tcW w:w="8540" w:type="dxa"/>
            <w:shd w:val="clear" w:color="auto" w:fill="F2F2F2" w:themeFill="background1" w:themeFillShade="F2"/>
            <w:vAlign w:val="center"/>
          </w:tcPr>
          <w:p w14:paraId="0D04F901" w14:textId="77777777" w:rsidR="00605F1F" w:rsidRPr="00C40D93" w:rsidRDefault="00605F1F" w:rsidP="00B42C04">
            <w:pPr>
              <w:keepNext/>
              <w:widowControl/>
              <w:numPr>
                <w:ilvl w:val="2"/>
                <w:numId w:val="1"/>
              </w:numPr>
              <w:suppressAutoHyphens/>
              <w:snapToGrid w:val="0"/>
              <w:spacing w:line="320" w:lineRule="exact"/>
              <w:contextualSpacing/>
              <w:jc w:val="center"/>
              <w:outlineLvl w:val="2"/>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w:t>
            </w:r>
          </w:p>
        </w:tc>
        <w:tc>
          <w:tcPr>
            <w:tcW w:w="1558" w:type="dxa"/>
            <w:shd w:val="clear" w:color="auto" w:fill="F2F2F2" w:themeFill="background1" w:themeFillShade="F2"/>
            <w:vAlign w:val="center"/>
          </w:tcPr>
          <w:p w14:paraId="12D15463"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 WYMAGANY</w:t>
            </w:r>
          </w:p>
        </w:tc>
        <w:tc>
          <w:tcPr>
            <w:tcW w:w="1700" w:type="dxa"/>
            <w:shd w:val="clear" w:color="auto" w:fill="F2F2F2" w:themeFill="background1" w:themeFillShade="F2"/>
            <w:vAlign w:val="center"/>
          </w:tcPr>
          <w:p w14:paraId="039F1636"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 OFEROWANY</w:t>
            </w:r>
          </w:p>
        </w:tc>
        <w:tc>
          <w:tcPr>
            <w:tcW w:w="2221" w:type="dxa"/>
            <w:shd w:val="clear" w:color="auto" w:fill="F2F2F2" w:themeFill="background1" w:themeFillShade="F2"/>
          </w:tcPr>
          <w:p w14:paraId="0923CA98" w14:textId="77777777" w:rsidR="00605F1F" w:rsidRPr="00C40D93" w:rsidRDefault="00605F1F" w:rsidP="00B42C04">
            <w:pPr>
              <w:widowControl/>
              <w:spacing w:line="320" w:lineRule="exact"/>
              <w:contextualSpacing/>
              <w:jc w:val="center"/>
              <w:rPr>
                <w:rFonts w:ascii="Garamond" w:eastAsia="Times New Roman" w:hAnsi="Garamond"/>
                <w:bCs/>
                <w:sz w:val="22"/>
                <w:szCs w:val="22"/>
                <w:lang w:eastAsia="ar-SA"/>
              </w:rPr>
            </w:pPr>
            <w:r w:rsidRPr="00C40D93">
              <w:rPr>
                <w:rFonts w:ascii="Garamond" w:eastAsia="Times New Roman" w:hAnsi="Garamond"/>
                <w:b/>
                <w:bCs/>
                <w:sz w:val="22"/>
                <w:szCs w:val="22"/>
                <w:lang w:eastAsia="ar-SA"/>
              </w:rPr>
              <w:t>SPOSÓB OCENY</w:t>
            </w:r>
          </w:p>
        </w:tc>
      </w:tr>
      <w:tr w:rsidR="00605F1F" w:rsidRPr="00C40D93" w14:paraId="08AE5A9A" w14:textId="77777777" w:rsidTr="00B42C04">
        <w:trPr>
          <w:trHeight w:val="397"/>
        </w:trPr>
        <w:tc>
          <w:tcPr>
            <w:tcW w:w="860" w:type="dxa"/>
          </w:tcPr>
          <w:p w14:paraId="0CCC6E89" w14:textId="77777777" w:rsidR="00605F1F" w:rsidRPr="003C7047" w:rsidRDefault="00605F1F" w:rsidP="00B42C04">
            <w:pPr>
              <w:spacing w:before="100" w:beforeAutospacing="1" w:line="320" w:lineRule="exact"/>
              <w:ind w:left="426" w:hanging="262"/>
              <w:contextualSpacing/>
              <w:rPr>
                <w:rFonts w:ascii="Garamond" w:eastAsia="Times New Roman" w:hAnsi="Garamond"/>
                <w:color w:val="000000"/>
                <w:sz w:val="22"/>
                <w:szCs w:val="22"/>
              </w:rPr>
            </w:pPr>
          </w:p>
          <w:p w14:paraId="19B92D20" w14:textId="77777777" w:rsidR="00605F1F" w:rsidRPr="003C7047" w:rsidRDefault="00605F1F" w:rsidP="00B42C04">
            <w:pPr>
              <w:spacing w:line="320" w:lineRule="exact"/>
              <w:ind w:hanging="262"/>
              <w:contextualSpacing/>
              <w:rPr>
                <w:rFonts w:ascii="Garamond" w:eastAsia="Times New Roman" w:hAnsi="Garamond"/>
                <w:sz w:val="22"/>
                <w:szCs w:val="22"/>
              </w:rPr>
            </w:pPr>
          </w:p>
          <w:p w14:paraId="7004F6AB" w14:textId="77777777" w:rsidR="00605F1F" w:rsidRPr="003C7047" w:rsidRDefault="00605F1F" w:rsidP="00B42C04">
            <w:pPr>
              <w:spacing w:line="320" w:lineRule="exact"/>
              <w:ind w:left="426" w:hanging="262"/>
              <w:contextualSpacing/>
              <w:rPr>
                <w:rFonts w:ascii="Garamond" w:eastAsia="Times New Roman" w:hAnsi="Garamond"/>
                <w:sz w:val="22"/>
                <w:szCs w:val="22"/>
              </w:rPr>
            </w:pPr>
          </w:p>
        </w:tc>
        <w:tc>
          <w:tcPr>
            <w:tcW w:w="8540" w:type="dxa"/>
            <w:vAlign w:val="bottom"/>
          </w:tcPr>
          <w:p w14:paraId="0977FA5B"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Opis używanych skrótów:</w:t>
            </w:r>
          </w:p>
          <w:p w14:paraId="5ACC2ED4"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Szpitalny system informatyczny (AMMS)</w:t>
            </w:r>
          </w:p>
          <w:p w14:paraId="662D5693"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Oprogramowanie służące do obsługi zleceń i produkcji leków (PC)</w:t>
            </w:r>
          </w:p>
          <w:p w14:paraId="745F4441"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Oprogramowanie robota (PR)</w:t>
            </w:r>
          </w:p>
        </w:tc>
        <w:tc>
          <w:tcPr>
            <w:tcW w:w="1558" w:type="dxa"/>
            <w:vAlign w:val="center"/>
          </w:tcPr>
          <w:p w14:paraId="05CA5F50" w14:textId="77777777" w:rsidR="00605F1F" w:rsidRPr="003C7047" w:rsidRDefault="00605F1F" w:rsidP="00B42C04">
            <w:pPr>
              <w:widowControl/>
              <w:spacing w:line="320" w:lineRule="exact"/>
              <w:contextualSpacing/>
              <w:jc w:val="center"/>
              <w:rPr>
                <w:rFonts w:ascii="Garamond" w:eastAsia="Times New Roman" w:hAnsi="Garamond"/>
                <w:sz w:val="22"/>
                <w:szCs w:val="22"/>
              </w:rPr>
            </w:pPr>
          </w:p>
        </w:tc>
        <w:tc>
          <w:tcPr>
            <w:tcW w:w="1700" w:type="dxa"/>
            <w:vAlign w:val="center"/>
          </w:tcPr>
          <w:p w14:paraId="3FB7308B" w14:textId="77777777" w:rsidR="00605F1F" w:rsidRPr="003C7047"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21" w:type="dxa"/>
            <w:vAlign w:val="center"/>
          </w:tcPr>
          <w:p w14:paraId="71CE0BFA" w14:textId="77777777" w:rsidR="00605F1F" w:rsidRPr="002C7CB6" w:rsidRDefault="00605F1F" w:rsidP="00B42C04">
            <w:pPr>
              <w:widowControl/>
              <w:spacing w:line="320" w:lineRule="exact"/>
              <w:contextualSpacing/>
              <w:jc w:val="center"/>
              <w:rPr>
                <w:rFonts w:ascii="Garamond" w:eastAsia="Times New Roman" w:hAnsi="Garamond"/>
                <w:sz w:val="22"/>
                <w:szCs w:val="22"/>
                <w:highlight w:val="yellow"/>
              </w:rPr>
            </w:pPr>
            <w:r w:rsidRPr="003C7047">
              <w:rPr>
                <w:rFonts w:ascii="Garamond" w:eastAsia="Times New Roman" w:hAnsi="Garamond"/>
                <w:color w:val="000000"/>
                <w:sz w:val="22"/>
                <w:szCs w:val="22"/>
              </w:rPr>
              <w:t>---</w:t>
            </w:r>
          </w:p>
        </w:tc>
      </w:tr>
      <w:tr w:rsidR="00605F1F" w:rsidRPr="00C40D93" w14:paraId="1CE1631A" w14:textId="77777777" w:rsidTr="00B42C04">
        <w:trPr>
          <w:trHeight w:val="397"/>
        </w:trPr>
        <w:tc>
          <w:tcPr>
            <w:tcW w:w="860" w:type="dxa"/>
          </w:tcPr>
          <w:p w14:paraId="23D68543"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77C32178" w14:textId="77777777" w:rsidR="00605F1F" w:rsidRPr="003C7047" w:rsidRDefault="00605F1F" w:rsidP="00B42C04">
            <w:pPr>
              <w:widowControl/>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 xml:space="preserve">Wykonawca zobowiązuje się do współpracy z firmą Asseco Poland SA, autorem Szpitalnego Systemu Informatycznego AMMS aktualnie używanego w Szpitalu Uniwersyteckim w Krakowie, w zakresie wykonania i dostarczenia integracji. </w:t>
            </w:r>
          </w:p>
        </w:tc>
        <w:tc>
          <w:tcPr>
            <w:tcW w:w="1558" w:type="dxa"/>
            <w:vAlign w:val="center"/>
          </w:tcPr>
          <w:p w14:paraId="13E7F966" w14:textId="77777777" w:rsidR="00605F1F" w:rsidRPr="003C7047" w:rsidRDefault="00605F1F" w:rsidP="00B42C04">
            <w:pPr>
              <w:widowControl/>
              <w:spacing w:line="320" w:lineRule="exact"/>
              <w:contextualSpacing/>
              <w:jc w:val="center"/>
              <w:rPr>
                <w:rFonts w:ascii="Garamond" w:eastAsia="Times New Roman" w:hAnsi="Garamond"/>
                <w:sz w:val="22"/>
                <w:szCs w:val="22"/>
              </w:rPr>
            </w:pPr>
            <w:r w:rsidRPr="003C7047">
              <w:rPr>
                <w:rFonts w:ascii="Garamond" w:eastAsia="Times New Roman" w:hAnsi="Garamond"/>
                <w:color w:val="000000"/>
                <w:sz w:val="22"/>
                <w:szCs w:val="22"/>
              </w:rPr>
              <w:t>Tak</w:t>
            </w:r>
          </w:p>
        </w:tc>
        <w:tc>
          <w:tcPr>
            <w:tcW w:w="1700" w:type="dxa"/>
            <w:vAlign w:val="center"/>
          </w:tcPr>
          <w:p w14:paraId="45577AD2" w14:textId="77777777" w:rsidR="00605F1F" w:rsidRPr="003C7047"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21" w:type="dxa"/>
            <w:vAlign w:val="center"/>
          </w:tcPr>
          <w:p w14:paraId="480FB00B" w14:textId="77777777" w:rsidR="00605F1F" w:rsidRPr="002C7CB6" w:rsidRDefault="00605F1F" w:rsidP="00B42C04">
            <w:pPr>
              <w:widowControl/>
              <w:spacing w:line="320" w:lineRule="exact"/>
              <w:contextualSpacing/>
              <w:jc w:val="center"/>
              <w:rPr>
                <w:rFonts w:ascii="Garamond" w:eastAsia="Times New Roman" w:hAnsi="Garamond"/>
                <w:sz w:val="22"/>
                <w:szCs w:val="22"/>
                <w:highlight w:val="yellow"/>
              </w:rPr>
            </w:pPr>
          </w:p>
        </w:tc>
      </w:tr>
      <w:tr w:rsidR="00605F1F" w:rsidRPr="00C40D93" w14:paraId="0F1B39E4" w14:textId="77777777" w:rsidTr="00B42C04">
        <w:trPr>
          <w:trHeight w:val="397"/>
        </w:trPr>
        <w:tc>
          <w:tcPr>
            <w:tcW w:w="860" w:type="dxa"/>
          </w:tcPr>
          <w:p w14:paraId="0DA38C67"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564E087C" w14:textId="77777777" w:rsidR="00605F1F" w:rsidRPr="003C7047" w:rsidRDefault="00605F1F" w:rsidP="00B42C04">
            <w:pPr>
              <w:widowControl/>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Wszelkie koszty związane z realizacją integracji oprogramowania (PC) ze szpitalnym systemem informatycznym (AMMS)  ponosi Wykonawca.</w:t>
            </w:r>
          </w:p>
        </w:tc>
        <w:tc>
          <w:tcPr>
            <w:tcW w:w="1558" w:type="dxa"/>
            <w:vAlign w:val="center"/>
          </w:tcPr>
          <w:p w14:paraId="0AA85850" w14:textId="77777777" w:rsidR="00605F1F" w:rsidRPr="003C7047" w:rsidRDefault="00605F1F" w:rsidP="00B42C04">
            <w:pPr>
              <w:widowControl/>
              <w:spacing w:line="320" w:lineRule="exact"/>
              <w:contextualSpacing/>
              <w:jc w:val="center"/>
              <w:rPr>
                <w:rFonts w:ascii="Garamond" w:eastAsia="Times New Roman" w:hAnsi="Garamond"/>
                <w:sz w:val="22"/>
                <w:szCs w:val="22"/>
              </w:rPr>
            </w:pPr>
            <w:r w:rsidRPr="003C7047">
              <w:rPr>
                <w:rFonts w:ascii="Garamond" w:eastAsia="Times New Roman" w:hAnsi="Garamond"/>
                <w:color w:val="000000"/>
                <w:sz w:val="22"/>
                <w:szCs w:val="22"/>
              </w:rPr>
              <w:t>Tak</w:t>
            </w:r>
          </w:p>
        </w:tc>
        <w:tc>
          <w:tcPr>
            <w:tcW w:w="1700" w:type="dxa"/>
            <w:vAlign w:val="center"/>
          </w:tcPr>
          <w:p w14:paraId="7750B1AD" w14:textId="77777777" w:rsidR="00605F1F" w:rsidRPr="003C7047"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21" w:type="dxa"/>
            <w:vAlign w:val="center"/>
          </w:tcPr>
          <w:p w14:paraId="6DBD3806" w14:textId="77777777" w:rsidR="00605F1F" w:rsidRPr="002C7CB6" w:rsidRDefault="00605F1F" w:rsidP="00B42C04">
            <w:pPr>
              <w:widowControl/>
              <w:spacing w:line="320" w:lineRule="exact"/>
              <w:contextualSpacing/>
              <w:jc w:val="center"/>
              <w:rPr>
                <w:rFonts w:ascii="Garamond" w:eastAsia="Times New Roman" w:hAnsi="Garamond"/>
                <w:sz w:val="22"/>
                <w:szCs w:val="22"/>
                <w:highlight w:val="yellow"/>
              </w:rPr>
            </w:pPr>
          </w:p>
        </w:tc>
      </w:tr>
      <w:tr w:rsidR="00605F1F" w:rsidRPr="00C40D93" w14:paraId="26E56359" w14:textId="77777777" w:rsidTr="00B42C04">
        <w:trPr>
          <w:trHeight w:val="397"/>
        </w:trPr>
        <w:tc>
          <w:tcPr>
            <w:tcW w:w="860" w:type="dxa"/>
          </w:tcPr>
          <w:p w14:paraId="22888F1C"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6BE6F03F"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Wszelkie koszty związane z integracją PC z oprogramowaniem obsługującym robota produkcyjnego (PR) ponosi Wykonawca.</w:t>
            </w:r>
          </w:p>
        </w:tc>
        <w:tc>
          <w:tcPr>
            <w:tcW w:w="1558" w:type="dxa"/>
            <w:vAlign w:val="center"/>
          </w:tcPr>
          <w:p w14:paraId="159BA13E"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0E8580D9"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32ACB696"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5F160399" w14:textId="77777777" w:rsidTr="00B42C04">
        <w:trPr>
          <w:trHeight w:val="397"/>
        </w:trPr>
        <w:tc>
          <w:tcPr>
            <w:tcW w:w="860" w:type="dxa"/>
          </w:tcPr>
          <w:p w14:paraId="4921126A"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14CC587C"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Wspólne słowniki wykorzystywane przez poszczególne systemy, umożliwiające automatyczną integracją (min. pacjenci, jednostki organizacyjne JOSY, personel, rozpoznania, leki, numery ośrodków powstawania kosztów)</w:t>
            </w:r>
          </w:p>
        </w:tc>
        <w:tc>
          <w:tcPr>
            <w:tcW w:w="1558" w:type="dxa"/>
            <w:vAlign w:val="center"/>
          </w:tcPr>
          <w:p w14:paraId="7E6B36B4"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721E974A"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1A9EF47C"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03B9310F" w14:textId="77777777" w:rsidTr="00B42C04">
        <w:trPr>
          <w:trHeight w:val="397"/>
        </w:trPr>
        <w:tc>
          <w:tcPr>
            <w:tcW w:w="860" w:type="dxa"/>
          </w:tcPr>
          <w:p w14:paraId="6A94FA84"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705B9668"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PC może być wywoływany bezpośrednio z AMMS z zachowaniem kontekstu pacjenta, pobytu i użytkownika. Akcja ta nie wymaga dodatkowego logowania.</w:t>
            </w:r>
          </w:p>
        </w:tc>
        <w:tc>
          <w:tcPr>
            <w:tcW w:w="1558" w:type="dxa"/>
            <w:vAlign w:val="center"/>
          </w:tcPr>
          <w:p w14:paraId="04A608AC"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70A76FBF"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6276D43E"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56B7EB72" w14:textId="77777777" w:rsidTr="00B42C04">
        <w:trPr>
          <w:trHeight w:val="397"/>
        </w:trPr>
        <w:tc>
          <w:tcPr>
            <w:tcW w:w="860" w:type="dxa"/>
          </w:tcPr>
          <w:p w14:paraId="729BBA74"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5B4CE235"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Przekazanie danych z AMMS do PC następuje w momencie wywołania PC z AMMS, a przekazywane są dane wyłącznie dotyczące pacjenta, z którego kontekstu w AMMS został wywołany PC.</w:t>
            </w:r>
          </w:p>
        </w:tc>
        <w:tc>
          <w:tcPr>
            <w:tcW w:w="1558" w:type="dxa"/>
            <w:vAlign w:val="center"/>
          </w:tcPr>
          <w:p w14:paraId="2F8F0504"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1CC0244D"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123D5A25"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6CB4B3EB" w14:textId="77777777" w:rsidTr="00B42C04">
        <w:trPr>
          <w:trHeight w:val="397"/>
        </w:trPr>
        <w:tc>
          <w:tcPr>
            <w:tcW w:w="860" w:type="dxa"/>
          </w:tcPr>
          <w:p w14:paraId="68D0627B"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1D5F025F"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Zlecenie może być wywołane z AMMS zarówno dla pacjenta z pobytem oddziałowym jak i dla pacjenta przyjmowanego w trybie ambulatoryjnym.</w:t>
            </w:r>
          </w:p>
        </w:tc>
        <w:tc>
          <w:tcPr>
            <w:tcW w:w="1558" w:type="dxa"/>
            <w:vAlign w:val="center"/>
          </w:tcPr>
          <w:p w14:paraId="60EAA963"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2571219E"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00237E66"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483741B8" w14:textId="77777777" w:rsidTr="00B42C04">
        <w:trPr>
          <w:trHeight w:val="665"/>
        </w:trPr>
        <w:tc>
          <w:tcPr>
            <w:tcW w:w="860" w:type="dxa"/>
          </w:tcPr>
          <w:p w14:paraId="6B67264C" w14:textId="77777777" w:rsidR="00605F1F" w:rsidRPr="00133398" w:rsidRDefault="00605F1F" w:rsidP="00B42C04">
            <w:pPr>
              <w:spacing w:before="100" w:beforeAutospacing="1" w:line="320" w:lineRule="exact"/>
              <w:ind w:left="426" w:hanging="262"/>
              <w:contextualSpacing/>
              <w:rPr>
                <w:rFonts w:ascii="Garamond" w:eastAsia="Times New Roman" w:hAnsi="Garamond"/>
                <w:b/>
                <w:color w:val="000000"/>
                <w:sz w:val="22"/>
                <w:szCs w:val="22"/>
              </w:rPr>
            </w:pPr>
          </w:p>
        </w:tc>
        <w:tc>
          <w:tcPr>
            <w:tcW w:w="8540" w:type="dxa"/>
            <w:vAlign w:val="bottom"/>
          </w:tcPr>
          <w:p w14:paraId="6F35176F" w14:textId="77777777" w:rsidR="00605F1F" w:rsidRPr="00133398" w:rsidRDefault="00605F1F" w:rsidP="00B42C04">
            <w:pPr>
              <w:widowControl/>
              <w:spacing w:line="320" w:lineRule="exact"/>
              <w:contextualSpacing/>
              <w:jc w:val="both"/>
              <w:rPr>
                <w:rFonts w:ascii="Garamond" w:hAnsi="Garamond" w:cs="Arial"/>
                <w:b/>
              </w:rPr>
            </w:pPr>
            <w:r w:rsidRPr="00133398">
              <w:rPr>
                <w:rFonts w:ascii="Garamond" w:eastAsia="Times New Roman" w:hAnsi="Garamond"/>
                <w:b/>
                <w:color w:val="000000"/>
                <w:sz w:val="22"/>
                <w:szCs w:val="22"/>
              </w:rPr>
              <w:t>Zakres danych:</w:t>
            </w:r>
          </w:p>
        </w:tc>
        <w:tc>
          <w:tcPr>
            <w:tcW w:w="1558" w:type="dxa"/>
            <w:vAlign w:val="center"/>
          </w:tcPr>
          <w:p w14:paraId="62D0F7D5" w14:textId="77777777" w:rsidR="00605F1F" w:rsidRPr="003C7047" w:rsidRDefault="00605F1F" w:rsidP="00B42C04">
            <w:pPr>
              <w:widowControl/>
              <w:spacing w:line="320" w:lineRule="exact"/>
              <w:contextualSpacing/>
              <w:jc w:val="center"/>
              <w:rPr>
                <w:rFonts w:ascii="Garamond" w:eastAsia="Times New Roman" w:hAnsi="Garamond"/>
                <w:lang w:eastAsia="ar-SA"/>
              </w:rPr>
            </w:pPr>
          </w:p>
        </w:tc>
        <w:tc>
          <w:tcPr>
            <w:tcW w:w="1700" w:type="dxa"/>
            <w:vAlign w:val="center"/>
          </w:tcPr>
          <w:p w14:paraId="05C07F9F"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44ECB70D"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6D684D0A" w14:textId="77777777" w:rsidTr="00B42C04">
        <w:trPr>
          <w:trHeight w:val="397"/>
        </w:trPr>
        <w:tc>
          <w:tcPr>
            <w:tcW w:w="860" w:type="dxa"/>
          </w:tcPr>
          <w:p w14:paraId="0AE0FB13"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740CC976" w14:textId="77777777" w:rsidR="00605F1F" w:rsidRPr="0075341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Identyfikator pacjenta z AMMS, także w postaci kodu kreskowego. Kod MIP z AMMS jest numerem nadrzędnym i to po nim następuje identyfikacja w obu systemach.</w:t>
            </w:r>
          </w:p>
        </w:tc>
        <w:tc>
          <w:tcPr>
            <w:tcW w:w="1558" w:type="dxa"/>
            <w:vAlign w:val="center"/>
          </w:tcPr>
          <w:p w14:paraId="2999B199"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083F0CA2"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75D4525A"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6DC77BA5" w14:textId="77777777" w:rsidTr="00B42C04">
        <w:trPr>
          <w:trHeight w:val="227"/>
        </w:trPr>
        <w:tc>
          <w:tcPr>
            <w:tcW w:w="860" w:type="dxa"/>
            <w:vAlign w:val="center"/>
          </w:tcPr>
          <w:p w14:paraId="55606CB2"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center"/>
          </w:tcPr>
          <w:p w14:paraId="6F36D070" w14:textId="77777777" w:rsidR="00605F1F" w:rsidRPr="0075341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Dane osobowe pacjenta</w:t>
            </w:r>
          </w:p>
        </w:tc>
        <w:tc>
          <w:tcPr>
            <w:tcW w:w="1558" w:type="dxa"/>
            <w:vAlign w:val="center"/>
          </w:tcPr>
          <w:p w14:paraId="24E7487C"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57D470D2"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0BF915D6"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6C81CBFE" w14:textId="77777777" w:rsidTr="00B42C04">
        <w:trPr>
          <w:trHeight w:val="397"/>
        </w:trPr>
        <w:tc>
          <w:tcPr>
            <w:tcW w:w="860" w:type="dxa"/>
          </w:tcPr>
          <w:p w14:paraId="18DF5F08"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4C4D7392"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Dane dotyczące pobytów:</w:t>
            </w:r>
          </w:p>
          <w:p w14:paraId="525794AF"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Data i czas przyjęcia</w:t>
            </w:r>
          </w:p>
          <w:p w14:paraId="04EFE5F4"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lastRenderedPageBreak/>
              <w:t>Miejsce pobytu (kod JOS AMMS oraz nazwa jednostki)</w:t>
            </w:r>
          </w:p>
          <w:p w14:paraId="02557618"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Data i czas wypisu</w:t>
            </w:r>
          </w:p>
          <w:p w14:paraId="23A02FE4"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Identyfikator pobytu</w:t>
            </w:r>
          </w:p>
        </w:tc>
        <w:tc>
          <w:tcPr>
            <w:tcW w:w="1558" w:type="dxa"/>
            <w:vAlign w:val="center"/>
          </w:tcPr>
          <w:p w14:paraId="535A0802"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lastRenderedPageBreak/>
              <w:t>Tak</w:t>
            </w:r>
          </w:p>
        </w:tc>
        <w:tc>
          <w:tcPr>
            <w:tcW w:w="1700" w:type="dxa"/>
            <w:vAlign w:val="center"/>
          </w:tcPr>
          <w:p w14:paraId="3FF21ED3"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46956649"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7233865F" w14:textId="77777777" w:rsidTr="00B42C04">
        <w:trPr>
          <w:trHeight w:val="397"/>
        </w:trPr>
        <w:tc>
          <w:tcPr>
            <w:tcW w:w="860" w:type="dxa"/>
          </w:tcPr>
          <w:p w14:paraId="4A7BC86F"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09C5193A"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Pomiary:</w:t>
            </w:r>
          </w:p>
          <w:p w14:paraId="696583CF"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Masa ciała</w:t>
            </w:r>
          </w:p>
          <w:p w14:paraId="767E8FD0"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Wzrost</w:t>
            </w:r>
          </w:p>
          <w:p w14:paraId="706002D0"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BSA</w:t>
            </w:r>
          </w:p>
        </w:tc>
        <w:tc>
          <w:tcPr>
            <w:tcW w:w="1558" w:type="dxa"/>
            <w:vAlign w:val="center"/>
          </w:tcPr>
          <w:p w14:paraId="2E58E744"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23ACDF5E"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3A01CD73"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53E7C4AF" w14:textId="77777777" w:rsidTr="00B42C04">
        <w:trPr>
          <w:trHeight w:val="336"/>
        </w:trPr>
        <w:tc>
          <w:tcPr>
            <w:tcW w:w="860" w:type="dxa"/>
          </w:tcPr>
          <w:p w14:paraId="3DB6E34C" w14:textId="77777777" w:rsidR="00605F1F" w:rsidRPr="003C7047" w:rsidRDefault="00605F1F" w:rsidP="00B42C04">
            <w:pPr>
              <w:spacing w:before="100" w:beforeAutospacing="1" w:line="320" w:lineRule="exact"/>
              <w:ind w:left="426" w:hanging="262"/>
              <w:contextualSpacing/>
              <w:rPr>
                <w:rFonts w:ascii="Garamond" w:eastAsia="Times New Roman" w:hAnsi="Garamond"/>
                <w:color w:val="000000"/>
                <w:sz w:val="22"/>
                <w:szCs w:val="22"/>
              </w:rPr>
            </w:pPr>
          </w:p>
        </w:tc>
        <w:tc>
          <w:tcPr>
            <w:tcW w:w="8540" w:type="dxa"/>
            <w:vAlign w:val="bottom"/>
          </w:tcPr>
          <w:p w14:paraId="2C3AACF5"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Rozpoznania:</w:t>
            </w:r>
          </w:p>
        </w:tc>
        <w:tc>
          <w:tcPr>
            <w:tcW w:w="1558" w:type="dxa"/>
            <w:vAlign w:val="center"/>
          </w:tcPr>
          <w:p w14:paraId="6209FE61" w14:textId="77777777" w:rsidR="00605F1F" w:rsidRPr="003C7047" w:rsidRDefault="00605F1F" w:rsidP="00B42C04">
            <w:pPr>
              <w:widowControl/>
              <w:spacing w:line="320" w:lineRule="exact"/>
              <w:contextualSpacing/>
              <w:jc w:val="center"/>
              <w:rPr>
                <w:rFonts w:ascii="Garamond" w:eastAsia="Times New Roman" w:hAnsi="Garamond"/>
                <w:lang w:eastAsia="ar-SA"/>
              </w:rPr>
            </w:pPr>
          </w:p>
        </w:tc>
        <w:tc>
          <w:tcPr>
            <w:tcW w:w="1700" w:type="dxa"/>
            <w:vAlign w:val="center"/>
          </w:tcPr>
          <w:p w14:paraId="3470C51A"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65464591"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34CF4C6E" w14:textId="77777777" w:rsidTr="00B42C04">
        <w:trPr>
          <w:trHeight w:val="397"/>
        </w:trPr>
        <w:tc>
          <w:tcPr>
            <w:tcW w:w="860" w:type="dxa"/>
          </w:tcPr>
          <w:p w14:paraId="7D7154D2"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tcPr>
          <w:p w14:paraId="7FD00807"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Postawione diagnozy w postaci nazwy oraz kodu ICD10.</w:t>
            </w:r>
          </w:p>
        </w:tc>
        <w:tc>
          <w:tcPr>
            <w:tcW w:w="1558" w:type="dxa"/>
            <w:vAlign w:val="center"/>
          </w:tcPr>
          <w:p w14:paraId="6AD0EB9A"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6BEB64E9"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408B2320"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37E0EEA0" w14:textId="77777777" w:rsidTr="00B42C04">
        <w:trPr>
          <w:trHeight w:val="397"/>
        </w:trPr>
        <w:tc>
          <w:tcPr>
            <w:tcW w:w="860" w:type="dxa"/>
          </w:tcPr>
          <w:p w14:paraId="0FB3EE95"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tcPr>
          <w:p w14:paraId="04D47CB6"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Choroby współistniejące w postaci nazwy oraz kodu ICD10.</w:t>
            </w:r>
          </w:p>
        </w:tc>
        <w:tc>
          <w:tcPr>
            <w:tcW w:w="1558" w:type="dxa"/>
            <w:vAlign w:val="center"/>
          </w:tcPr>
          <w:p w14:paraId="66C0F688"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Tak/Nie</w:t>
            </w:r>
          </w:p>
        </w:tc>
        <w:tc>
          <w:tcPr>
            <w:tcW w:w="1700" w:type="dxa"/>
            <w:vAlign w:val="center"/>
          </w:tcPr>
          <w:p w14:paraId="13BEA3E3"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13A20533" w14:textId="77777777" w:rsidR="00605F1F" w:rsidRPr="003C7047" w:rsidRDefault="00605F1F" w:rsidP="00B42C04">
            <w:pPr>
              <w:widowControl/>
              <w:autoSpaceDE w:val="0"/>
              <w:snapToGrid w:val="0"/>
              <w:spacing w:line="320" w:lineRule="exact"/>
              <w:contextualSpacing/>
              <w:jc w:val="center"/>
              <w:rPr>
                <w:rFonts w:ascii="Garamond" w:eastAsia="Times New Roman" w:hAnsi="Garamond"/>
                <w:color w:val="000000"/>
                <w:sz w:val="22"/>
                <w:szCs w:val="22"/>
              </w:rPr>
            </w:pPr>
            <w:r w:rsidRPr="003C7047">
              <w:rPr>
                <w:rFonts w:ascii="Garamond" w:eastAsia="Times New Roman" w:hAnsi="Garamond"/>
                <w:color w:val="000000"/>
                <w:sz w:val="22"/>
                <w:szCs w:val="22"/>
              </w:rPr>
              <w:t>TAK – 2 pkt</w:t>
            </w:r>
          </w:p>
          <w:p w14:paraId="49AE1ED0"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NIE – 0pkt</w:t>
            </w:r>
          </w:p>
        </w:tc>
      </w:tr>
      <w:tr w:rsidR="00605F1F" w:rsidRPr="00C40D93" w14:paraId="2976A1C1" w14:textId="77777777" w:rsidTr="00B42C04">
        <w:trPr>
          <w:trHeight w:val="397"/>
        </w:trPr>
        <w:tc>
          <w:tcPr>
            <w:tcW w:w="860" w:type="dxa"/>
          </w:tcPr>
          <w:p w14:paraId="4B2F3A87"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tcPr>
          <w:p w14:paraId="6DE5350A"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Data postawienia diagnozy.</w:t>
            </w:r>
          </w:p>
        </w:tc>
        <w:tc>
          <w:tcPr>
            <w:tcW w:w="1558" w:type="dxa"/>
            <w:vAlign w:val="center"/>
          </w:tcPr>
          <w:p w14:paraId="0D30C556"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Tak/Nie</w:t>
            </w:r>
          </w:p>
        </w:tc>
        <w:tc>
          <w:tcPr>
            <w:tcW w:w="1700" w:type="dxa"/>
            <w:vAlign w:val="center"/>
          </w:tcPr>
          <w:p w14:paraId="230F1BBB"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15A7A436" w14:textId="77777777" w:rsidR="00605F1F" w:rsidRPr="003C7047" w:rsidRDefault="00605F1F" w:rsidP="00B42C04">
            <w:pPr>
              <w:widowControl/>
              <w:autoSpaceDE w:val="0"/>
              <w:snapToGrid w:val="0"/>
              <w:spacing w:line="320" w:lineRule="exact"/>
              <w:contextualSpacing/>
              <w:jc w:val="center"/>
              <w:rPr>
                <w:rFonts w:ascii="Garamond" w:eastAsia="Times New Roman" w:hAnsi="Garamond"/>
                <w:color w:val="000000"/>
                <w:sz w:val="22"/>
                <w:szCs w:val="22"/>
              </w:rPr>
            </w:pPr>
            <w:r w:rsidRPr="003C7047">
              <w:rPr>
                <w:rFonts w:ascii="Garamond" w:eastAsia="Times New Roman" w:hAnsi="Garamond"/>
                <w:color w:val="000000"/>
                <w:sz w:val="22"/>
                <w:szCs w:val="22"/>
              </w:rPr>
              <w:t>TAK – 2 pkt</w:t>
            </w:r>
          </w:p>
          <w:p w14:paraId="5B5365D6"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NIE – 0pkt</w:t>
            </w:r>
          </w:p>
        </w:tc>
      </w:tr>
      <w:tr w:rsidR="00605F1F" w:rsidRPr="00C40D93" w14:paraId="5B665E3B" w14:textId="77777777" w:rsidTr="00B42C04">
        <w:trPr>
          <w:trHeight w:val="397"/>
        </w:trPr>
        <w:tc>
          <w:tcPr>
            <w:tcW w:w="860" w:type="dxa"/>
          </w:tcPr>
          <w:p w14:paraId="472828E1"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6AB50951"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Przekazywanie z AMMS do PC wybranych wyników badan wraz z datami wykonania:</w:t>
            </w:r>
          </w:p>
          <w:p w14:paraId="3E335080"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Poziom kreatyniny</w:t>
            </w:r>
          </w:p>
          <w:p w14:paraId="51A423CD" w14:textId="77777777" w:rsidR="00605F1F" w:rsidRPr="003C7047"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proofErr w:type="spellStart"/>
            <w:r w:rsidRPr="003C7047">
              <w:rPr>
                <w:rFonts w:ascii="Garamond" w:eastAsia="Times New Roman" w:hAnsi="Garamond"/>
                <w:color w:val="000000"/>
                <w:sz w:val="22"/>
                <w:szCs w:val="22"/>
              </w:rPr>
              <w:t>Klirens</w:t>
            </w:r>
            <w:proofErr w:type="spellEnd"/>
            <w:r w:rsidRPr="003C7047">
              <w:rPr>
                <w:rFonts w:ascii="Garamond" w:eastAsia="Times New Roman" w:hAnsi="Garamond"/>
                <w:color w:val="000000"/>
                <w:sz w:val="22"/>
                <w:szCs w:val="22"/>
              </w:rPr>
              <w:t xml:space="preserve"> kreatyniny wg. wzoru </w:t>
            </w:r>
            <w:proofErr w:type="spellStart"/>
            <w:r w:rsidRPr="003C7047">
              <w:rPr>
                <w:rFonts w:ascii="Garamond" w:eastAsia="Times New Roman" w:hAnsi="Garamond"/>
                <w:color w:val="000000"/>
                <w:sz w:val="22"/>
                <w:szCs w:val="22"/>
              </w:rPr>
              <w:t>CockroftaGaulta</w:t>
            </w:r>
            <w:proofErr w:type="spellEnd"/>
          </w:p>
          <w:p w14:paraId="20FE5F7E"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 xml:space="preserve">Możliwość rozszerzenia list badań w przyszłości </w:t>
            </w:r>
          </w:p>
        </w:tc>
        <w:tc>
          <w:tcPr>
            <w:tcW w:w="1558" w:type="dxa"/>
            <w:vAlign w:val="center"/>
          </w:tcPr>
          <w:p w14:paraId="59A22D74"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3DB69C53"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2197E62F"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6E9F249E" w14:textId="77777777" w:rsidTr="00B42C04">
        <w:trPr>
          <w:trHeight w:val="397"/>
        </w:trPr>
        <w:tc>
          <w:tcPr>
            <w:tcW w:w="860" w:type="dxa"/>
          </w:tcPr>
          <w:p w14:paraId="0139F061"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center"/>
          </w:tcPr>
          <w:p w14:paraId="26C75EC7"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PC uwzględnia zmiany danych pacjenta wprowadzonych w AMMS (scalanie, usunięcie, zmiana).</w:t>
            </w:r>
          </w:p>
        </w:tc>
        <w:tc>
          <w:tcPr>
            <w:tcW w:w="1558" w:type="dxa"/>
            <w:vAlign w:val="center"/>
          </w:tcPr>
          <w:p w14:paraId="498BD235"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140C1F66"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301D49A6"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74358C2E" w14:textId="77777777" w:rsidTr="00B42C04">
        <w:trPr>
          <w:trHeight w:val="397"/>
        </w:trPr>
        <w:tc>
          <w:tcPr>
            <w:tcW w:w="860" w:type="dxa"/>
          </w:tcPr>
          <w:p w14:paraId="6A4CADE4"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1AB804A2"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Opracowanie i zatwierdzenie zlecenia w PC powoduje automatyczne założenie tożsamego zlecenia w AMMS</w:t>
            </w:r>
          </w:p>
        </w:tc>
        <w:tc>
          <w:tcPr>
            <w:tcW w:w="1558" w:type="dxa"/>
            <w:vAlign w:val="center"/>
          </w:tcPr>
          <w:p w14:paraId="2096778C"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4774EE48"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6BE61160"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23526C72" w14:textId="77777777" w:rsidTr="00B42C04">
        <w:trPr>
          <w:trHeight w:val="397"/>
        </w:trPr>
        <w:tc>
          <w:tcPr>
            <w:tcW w:w="860" w:type="dxa"/>
          </w:tcPr>
          <w:p w14:paraId="454FA7BD"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1BE2CE36"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PC uniemożliwia wykonanie zlecenia z datami spoza dat pobytu pacjenta (w gabinecie – jeden dzień), na oddziale (zakres przyjęcie-wypis) w AMMS.</w:t>
            </w:r>
          </w:p>
        </w:tc>
        <w:tc>
          <w:tcPr>
            <w:tcW w:w="1558" w:type="dxa"/>
            <w:vAlign w:val="center"/>
          </w:tcPr>
          <w:p w14:paraId="670DAB35"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126DF5EF"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1F8097F6"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165D11BA" w14:textId="77777777" w:rsidTr="00B42C04">
        <w:trPr>
          <w:trHeight w:val="397"/>
        </w:trPr>
        <w:tc>
          <w:tcPr>
            <w:tcW w:w="860" w:type="dxa"/>
          </w:tcPr>
          <w:p w14:paraId="2C170E1C"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0B850099"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W miarę postępu obsługi zlecenia (produkcji) w PC, aktualizowany jest status zlecenia w AMMS (min.: zlecone, przyjęte do realizacji, w produkcji, gotowe, wydane)</w:t>
            </w:r>
          </w:p>
        </w:tc>
        <w:tc>
          <w:tcPr>
            <w:tcW w:w="1558" w:type="dxa"/>
            <w:vAlign w:val="center"/>
          </w:tcPr>
          <w:p w14:paraId="08749872"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7C08FCFD"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7FDE8339"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2DB0336F" w14:textId="77777777" w:rsidTr="00B42C04">
        <w:trPr>
          <w:trHeight w:val="397"/>
        </w:trPr>
        <w:tc>
          <w:tcPr>
            <w:tcW w:w="860" w:type="dxa"/>
          </w:tcPr>
          <w:p w14:paraId="0B7DD554" w14:textId="77777777" w:rsidR="00605F1F" w:rsidRPr="003C7047" w:rsidRDefault="00605F1F" w:rsidP="00B42C04">
            <w:pPr>
              <w:pStyle w:val="Akapitzlist"/>
              <w:numPr>
                <w:ilvl w:val="0"/>
                <w:numId w:val="4"/>
              </w:numPr>
              <w:spacing w:before="100" w:beforeAutospacing="1" w:line="320" w:lineRule="exact"/>
              <w:ind w:hanging="262"/>
              <w:rPr>
                <w:rFonts w:ascii="Garamond" w:eastAsia="Times New Roman" w:hAnsi="Garamond"/>
                <w:color w:val="000000"/>
                <w:sz w:val="22"/>
                <w:szCs w:val="22"/>
              </w:rPr>
            </w:pPr>
          </w:p>
        </w:tc>
        <w:tc>
          <w:tcPr>
            <w:tcW w:w="8540" w:type="dxa"/>
            <w:vAlign w:val="bottom"/>
          </w:tcPr>
          <w:p w14:paraId="756DB94D"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 xml:space="preserve">W przypadku zlecenia dla pacjenta przebywającego na oddziale, produkt wytworzony na podstawie zlecenia jest dostępny w systemie AMMS i obsługiwany przez funkcjonalność tacy leków, co umożliwia ewidencję jego podania pacjentowi – proces zgodny z mechanizmem realizacji zleceń </w:t>
            </w:r>
            <w:r w:rsidRPr="003C7047">
              <w:rPr>
                <w:rFonts w:ascii="Garamond" w:eastAsia="Times New Roman" w:hAnsi="Garamond"/>
                <w:color w:val="000000"/>
                <w:sz w:val="22"/>
                <w:szCs w:val="22"/>
              </w:rPr>
              <w:lastRenderedPageBreak/>
              <w:t>lekarskich AMMS. Wymagana zgodność z przepisami prawa w zakresie prowadzenia Karty Zleceń Lekarskich.</w:t>
            </w:r>
          </w:p>
        </w:tc>
        <w:tc>
          <w:tcPr>
            <w:tcW w:w="1558" w:type="dxa"/>
            <w:vAlign w:val="center"/>
          </w:tcPr>
          <w:p w14:paraId="0D6AAB3F"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lastRenderedPageBreak/>
              <w:t>Tak</w:t>
            </w:r>
          </w:p>
        </w:tc>
        <w:tc>
          <w:tcPr>
            <w:tcW w:w="1700" w:type="dxa"/>
            <w:vAlign w:val="center"/>
          </w:tcPr>
          <w:p w14:paraId="5038557F"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1C34B92A"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1069D4FE" w14:textId="77777777" w:rsidTr="00B42C04">
        <w:trPr>
          <w:trHeight w:val="397"/>
        </w:trPr>
        <w:tc>
          <w:tcPr>
            <w:tcW w:w="860" w:type="dxa"/>
          </w:tcPr>
          <w:p w14:paraId="5BB2057C" w14:textId="77777777" w:rsidR="00605F1F" w:rsidRPr="003C7047" w:rsidRDefault="00605F1F" w:rsidP="00B42C04">
            <w:pPr>
              <w:pStyle w:val="Akapitzlist"/>
              <w:numPr>
                <w:ilvl w:val="0"/>
                <w:numId w:val="4"/>
              </w:numPr>
              <w:spacing w:before="100" w:beforeAutospacing="1" w:line="320" w:lineRule="exact"/>
              <w:ind w:hanging="262"/>
              <w:jc w:val="center"/>
              <w:rPr>
                <w:rFonts w:ascii="Garamond" w:eastAsia="Times New Roman" w:hAnsi="Garamond"/>
                <w:color w:val="000000"/>
                <w:sz w:val="22"/>
                <w:szCs w:val="22"/>
              </w:rPr>
            </w:pPr>
          </w:p>
        </w:tc>
        <w:tc>
          <w:tcPr>
            <w:tcW w:w="8540" w:type="dxa"/>
            <w:vAlign w:val="bottom"/>
          </w:tcPr>
          <w:p w14:paraId="57894FEB"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Proces zintegrowany z modułem AMMS Apteczka Oddziałowa – produkcja i wydanie leku w PC powoduje zasilenie stanu Apteczki i możliwość podania pacjentowi. Dalsze postępowanie (podanie i ściągnięcie ze stanu) jest wewnętrznym procesem AMMS. Informacja o podaniu, przekazywana z AMMS do PC. Uwaga – produkt jest jedną pozycją do podania, wiążącą składniki produkcji.</w:t>
            </w:r>
          </w:p>
        </w:tc>
        <w:tc>
          <w:tcPr>
            <w:tcW w:w="1558" w:type="dxa"/>
            <w:vAlign w:val="center"/>
          </w:tcPr>
          <w:p w14:paraId="49CBDD76"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2CFBD1B5"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53A8DE6D"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044A3F22" w14:textId="77777777" w:rsidTr="00B42C04">
        <w:trPr>
          <w:trHeight w:val="397"/>
        </w:trPr>
        <w:tc>
          <w:tcPr>
            <w:tcW w:w="860" w:type="dxa"/>
          </w:tcPr>
          <w:p w14:paraId="471CBC23"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bottom"/>
          </w:tcPr>
          <w:p w14:paraId="346A5678"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W przypadku trybu ambulatoryjnego, produkt dostępny do potwierdzenia podania w systemie AMMS</w:t>
            </w:r>
          </w:p>
        </w:tc>
        <w:tc>
          <w:tcPr>
            <w:tcW w:w="1558" w:type="dxa"/>
            <w:vAlign w:val="center"/>
          </w:tcPr>
          <w:p w14:paraId="6E840592"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59D692EC"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17CF3C55"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1163A2DA" w14:textId="77777777" w:rsidTr="00B42C04">
        <w:trPr>
          <w:trHeight w:val="397"/>
        </w:trPr>
        <w:tc>
          <w:tcPr>
            <w:tcW w:w="860" w:type="dxa"/>
          </w:tcPr>
          <w:p w14:paraId="2F649BF2"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bottom"/>
          </w:tcPr>
          <w:p w14:paraId="41BF6D47"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Wycofanie zlecenia po stronie PC powoduje anulowanie zlecenia w AMMS. Zlecenie opracowane i wysłane do AMMS z PC może zostać zmienione wyłącznie poprzez zmianę w PC.</w:t>
            </w:r>
          </w:p>
        </w:tc>
        <w:tc>
          <w:tcPr>
            <w:tcW w:w="1558" w:type="dxa"/>
            <w:vAlign w:val="center"/>
          </w:tcPr>
          <w:p w14:paraId="67D018E1"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355752A5"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720A54C9"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318C6021" w14:textId="77777777" w:rsidTr="00B42C04">
        <w:trPr>
          <w:trHeight w:val="397"/>
        </w:trPr>
        <w:tc>
          <w:tcPr>
            <w:tcW w:w="860" w:type="dxa"/>
          </w:tcPr>
          <w:p w14:paraId="366B342D"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bottom"/>
          </w:tcPr>
          <w:p w14:paraId="49BD77EA" w14:textId="77777777" w:rsidR="00605F1F" w:rsidRPr="003C7047" w:rsidRDefault="00605F1F" w:rsidP="00B42C04">
            <w:pPr>
              <w:widowControl/>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 xml:space="preserve">System kontroluje poprawność podania – tzn. nie pozwoli na podanie leku osobie innej niż dla której wykonane było zlecenie. </w:t>
            </w:r>
          </w:p>
          <w:p w14:paraId="04AE367C" w14:textId="77777777" w:rsidR="00605F1F" w:rsidRPr="003C7047" w:rsidRDefault="00605F1F" w:rsidP="00B42C04">
            <w:pPr>
              <w:widowControl/>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 xml:space="preserve">Kontrola poprawności podań dotyczy wyłącznie </w:t>
            </w:r>
            <w:proofErr w:type="spellStart"/>
            <w:r w:rsidRPr="003C7047">
              <w:rPr>
                <w:rFonts w:ascii="Garamond" w:eastAsia="Times New Roman" w:hAnsi="Garamond"/>
                <w:color w:val="000000"/>
                <w:sz w:val="22"/>
                <w:szCs w:val="22"/>
              </w:rPr>
              <w:t>cytostatyków</w:t>
            </w:r>
            <w:proofErr w:type="spellEnd"/>
            <w:r w:rsidRPr="003C7047">
              <w:rPr>
                <w:rFonts w:ascii="Garamond" w:eastAsia="Times New Roman" w:hAnsi="Garamond"/>
                <w:color w:val="000000"/>
                <w:sz w:val="22"/>
                <w:szCs w:val="22"/>
              </w:rPr>
              <w:t xml:space="preserve"> i musi być niezależna </w:t>
            </w:r>
          </w:p>
          <w:p w14:paraId="2A6CEACC"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od podań innych leków</w:t>
            </w:r>
          </w:p>
        </w:tc>
        <w:tc>
          <w:tcPr>
            <w:tcW w:w="1558" w:type="dxa"/>
            <w:vAlign w:val="center"/>
          </w:tcPr>
          <w:p w14:paraId="2F784CFB"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352E0DDB"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42D647C6"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4FAEC08A" w14:textId="77777777" w:rsidTr="00B42C04">
        <w:trPr>
          <w:trHeight w:val="397"/>
        </w:trPr>
        <w:tc>
          <w:tcPr>
            <w:tcW w:w="860" w:type="dxa"/>
          </w:tcPr>
          <w:p w14:paraId="7150ACB9"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bottom"/>
          </w:tcPr>
          <w:p w14:paraId="3EFF3423" w14:textId="77777777" w:rsidR="00605F1F" w:rsidRPr="00753417" w:rsidRDefault="00605F1F" w:rsidP="00B42C04">
            <w:pPr>
              <w:widowControl/>
              <w:spacing w:line="320" w:lineRule="exact"/>
              <w:contextualSpacing/>
              <w:jc w:val="both"/>
              <w:rPr>
                <w:rFonts w:ascii="Garamond" w:hAnsi="Garamond" w:cs="Arial"/>
              </w:rPr>
            </w:pPr>
            <w:r w:rsidRPr="00753417">
              <w:rPr>
                <w:rFonts w:ascii="Garamond" w:eastAsia="Times New Roman" w:hAnsi="Garamond"/>
                <w:sz w:val="22"/>
                <w:szCs w:val="22"/>
              </w:rPr>
              <w:t xml:space="preserve">Automatyczny eksport </w:t>
            </w:r>
            <w:proofErr w:type="spellStart"/>
            <w:r w:rsidRPr="00753417">
              <w:rPr>
                <w:rFonts w:ascii="Garamond" w:eastAsia="Times New Roman" w:hAnsi="Garamond"/>
                <w:sz w:val="22"/>
                <w:szCs w:val="22"/>
              </w:rPr>
              <w:t>wykonań</w:t>
            </w:r>
            <w:proofErr w:type="spellEnd"/>
            <w:r w:rsidRPr="00753417">
              <w:rPr>
                <w:rFonts w:ascii="Garamond" w:eastAsia="Times New Roman" w:hAnsi="Garamond"/>
                <w:sz w:val="22"/>
                <w:szCs w:val="22"/>
              </w:rPr>
              <w:t xml:space="preserve"> / produkcji indywidualnych preparatów dla pacjentów z PC do AMMS z uwzględnieniem m.in.: danych leku, płynu infuzyjnego, dawki zleconej, danych pacjenta, danych lekarza zlecającego, daty wykonania, informacji o finansowaniu itp. zgodnie z modelem ewidencjonowania dokumentów w Szpitalu</w:t>
            </w:r>
          </w:p>
        </w:tc>
        <w:tc>
          <w:tcPr>
            <w:tcW w:w="1558" w:type="dxa"/>
            <w:vAlign w:val="center"/>
          </w:tcPr>
          <w:p w14:paraId="5F7FF12A" w14:textId="77777777" w:rsidR="00605F1F" w:rsidRPr="00753417" w:rsidRDefault="00605F1F" w:rsidP="00B42C04">
            <w:pPr>
              <w:widowControl/>
              <w:spacing w:line="320" w:lineRule="exact"/>
              <w:contextualSpacing/>
              <w:jc w:val="center"/>
              <w:rPr>
                <w:rFonts w:ascii="Garamond" w:eastAsia="Times New Roman" w:hAnsi="Garamond"/>
                <w:lang w:eastAsia="ar-SA"/>
              </w:rPr>
            </w:pPr>
            <w:r w:rsidRPr="00753417">
              <w:rPr>
                <w:rFonts w:ascii="Garamond" w:eastAsia="Times New Roman" w:hAnsi="Garamond"/>
                <w:sz w:val="22"/>
                <w:szCs w:val="22"/>
              </w:rPr>
              <w:t>Tak/Nie</w:t>
            </w:r>
          </w:p>
        </w:tc>
        <w:tc>
          <w:tcPr>
            <w:tcW w:w="1700" w:type="dxa"/>
            <w:vAlign w:val="center"/>
          </w:tcPr>
          <w:p w14:paraId="4A53B8EA" w14:textId="77777777" w:rsidR="00605F1F" w:rsidRPr="0075341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08E9CEFD" w14:textId="77777777" w:rsidR="00605F1F" w:rsidRPr="00753417" w:rsidRDefault="00605F1F" w:rsidP="00B42C04">
            <w:pPr>
              <w:widowControl/>
              <w:autoSpaceDE w:val="0"/>
              <w:snapToGrid w:val="0"/>
              <w:spacing w:line="320" w:lineRule="exact"/>
              <w:contextualSpacing/>
              <w:jc w:val="center"/>
              <w:rPr>
                <w:rFonts w:ascii="Garamond" w:eastAsia="Times New Roman" w:hAnsi="Garamond"/>
                <w:sz w:val="22"/>
                <w:szCs w:val="22"/>
              </w:rPr>
            </w:pPr>
            <w:r w:rsidRPr="00753417">
              <w:rPr>
                <w:rFonts w:ascii="Garamond" w:eastAsia="Times New Roman" w:hAnsi="Garamond"/>
                <w:sz w:val="22"/>
                <w:szCs w:val="22"/>
              </w:rPr>
              <w:t>TAK – 10 pkt</w:t>
            </w:r>
          </w:p>
          <w:p w14:paraId="0CB67B8E" w14:textId="77777777" w:rsidR="00605F1F" w:rsidRPr="00753417" w:rsidRDefault="00605F1F" w:rsidP="00B42C04">
            <w:pPr>
              <w:widowControl/>
              <w:spacing w:line="320" w:lineRule="exact"/>
              <w:contextualSpacing/>
              <w:jc w:val="center"/>
              <w:rPr>
                <w:rFonts w:ascii="Garamond" w:eastAsia="Times New Roman" w:hAnsi="Garamond"/>
                <w:lang w:eastAsia="ar-SA"/>
              </w:rPr>
            </w:pPr>
            <w:r w:rsidRPr="00753417">
              <w:rPr>
                <w:rFonts w:ascii="Garamond" w:eastAsia="Times New Roman" w:hAnsi="Garamond"/>
                <w:sz w:val="22"/>
                <w:szCs w:val="22"/>
              </w:rPr>
              <w:t>NIE – 0pkt</w:t>
            </w:r>
          </w:p>
        </w:tc>
      </w:tr>
      <w:tr w:rsidR="00605F1F" w:rsidRPr="00C40D93" w14:paraId="37FC225A" w14:textId="77777777" w:rsidTr="00B42C04">
        <w:trPr>
          <w:trHeight w:val="397"/>
        </w:trPr>
        <w:tc>
          <w:tcPr>
            <w:tcW w:w="860" w:type="dxa"/>
          </w:tcPr>
          <w:p w14:paraId="7E1D52AF"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bottom"/>
          </w:tcPr>
          <w:p w14:paraId="45F9FAA3"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 xml:space="preserve">Mechanizm automatycznego uzupełniania danych pomiędzy systemami w przypadku czasowego niedziałania jednego z nich lub integracji. </w:t>
            </w:r>
          </w:p>
        </w:tc>
        <w:tc>
          <w:tcPr>
            <w:tcW w:w="1558" w:type="dxa"/>
            <w:vAlign w:val="center"/>
          </w:tcPr>
          <w:p w14:paraId="22110AD2"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02D8D855"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53EFF7A4"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28F53A69" w14:textId="77777777" w:rsidTr="00B42C04">
        <w:trPr>
          <w:trHeight w:val="397"/>
        </w:trPr>
        <w:tc>
          <w:tcPr>
            <w:tcW w:w="860" w:type="dxa"/>
          </w:tcPr>
          <w:p w14:paraId="5EBEA405"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bottom"/>
          </w:tcPr>
          <w:p w14:paraId="52A73F0A"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 xml:space="preserve">Mechanizm integracji uwzględnia sytuację w przypadku, gdy AMMS jest wyłączony (np. awaria, </w:t>
            </w:r>
            <w:proofErr w:type="spellStart"/>
            <w:r w:rsidRPr="003C7047">
              <w:rPr>
                <w:rFonts w:ascii="Garamond" w:eastAsia="Times New Roman" w:hAnsi="Garamond"/>
                <w:color w:val="000000"/>
                <w:sz w:val="22"/>
                <w:szCs w:val="22"/>
              </w:rPr>
              <w:t>upgrade</w:t>
            </w:r>
            <w:proofErr w:type="spellEnd"/>
            <w:r w:rsidRPr="003C7047">
              <w:rPr>
                <w:rFonts w:ascii="Garamond" w:eastAsia="Times New Roman" w:hAnsi="Garamond"/>
                <w:color w:val="000000"/>
                <w:sz w:val="22"/>
                <w:szCs w:val="22"/>
              </w:rPr>
              <w:t xml:space="preserve"> </w:t>
            </w:r>
            <w:proofErr w:type="spellStart"/>
            <w:r w:rsidRPr="003C7047">
              <w:rPr>
                <w:rFonts w:ascii="Garamond" w:eastAsia="Times New Roman" w:hAnsi="Garamond"/>
                <w:color w:val="000000"/>
                <w:sz w:val="22"/>
                <w:szCs w:val="22"/>
              </w:rPr>
              <w:t>itp</w:t>
            </w:r>
            <w:proofErr w:type="spellEnd"/>
            <w:r w:rsidRPr="003C7047">
              <w:rPr>
                <w:rFonts w:ascii="Garamond" w:eastAsia="Times New Roman" w:hAnsi="Garamond"/>
                <w:color w:val="000000"/>
                <w:sz w:val="22"/>
                <w:szCs w:val="22"/>
              </w:rPr>
              <w:t>). W takim przypadku można wykonać awaryjne zlecenie leku oraz jego produkcję w PC.</w:t>
            </w:r>
          </w:p>
        </w:tc>
        <w:tc>
          <w:tcPr>
            <w:tcW w:w="1558" w:type="dxa"/>
            <w:vAlign w:val="center"/>
          </w:tcPr>
          <w:p w14:paraId="752A39B2"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6FF46469"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0DBD0F00"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73F8933E" w14:textId="77777777" w:rsidTr="00B42C04">
        <w:trPr>
          <w:trHeight w:val="397"/>
        </w:trPr>
        <w:tc>
          <w:tcPr>
            <w:tcW w:w="860" w:type="dxa"/>
            <w:vAlign w:val="center"/>
          </w:tcPr>
          <w:p w14:paraId="62CE8597"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center"/>
          </w:tcPr>
          <w:p w14:paraId="27E7DB95"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 xml:space="preserve">Dostarczone oprogramowanie </w:t>
            </w:r>
            <w:proofErr w:type="spellStart"/>
            <w:r w:rsidRPr="003C7047">
              <w:rPr>
                <w:rFonts w:ascii="Garamond" w:eastAsia="Times New Roman" w:hAnsi="Garamond"/>
                <w:color w:val="000000"/>
                <w:sz w:val="22"/>
                <w:szCs w:val="22"/>
              </w:rPr>
              <w:t>cytorobota</w:t>
            </w:r>
            <w:proofErr w:type="spellEnd"/>
            <w:r w:rsidRPr="003C7047">
              <w:rPr>
                <w:rFonts w:ascii="Garamond" w:eastAsia="Times New Roman" w:hAnsi="Garamond"/>
                <w:color w:val="000000"/>
                <w:sz w:val="22"/>
                <w:szCs w:val="22"/>
              </w:rPr>
              <w:t xml:space="preserve"> (PR) jest w pełni zintegrowane z PC</w:t>
            </w:r>
          </w:p>
        </w:tc>
        <w:tc>
          <w:tcPr>
            <w:tcW w:w="1558" w:type="dxa"/>
            <w:vAlign w:val="center"/>
          </w:tcPr>
          <w:p w14:paraId="04DFA1EC"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12539675"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2BBFB111"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511404AB" w14:textId="77777777" w:rsidTr="00B42C04">
        <w:trPr>
          <w:trHeight w:val="397"/>
        </w:trPr>
        <w:tc>
          <w:tcPr>
            <w:tcW w:w="860" w:type="dxa"/>
            <w:vAlign w:val="center"/>
          </w:tcPr>
          <w:p w14:paraId="2235A8F6"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center"/>
          </w:tcPr>
          <w:p w14:paraId="7F9FAD85"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 xml:space="preserve">Operator PC przyjmujący zlecenie ma możliwość przypisania rodzaju produkcji (standardowa, </w:t>
            </w:r>
            <w:proofErr w:type="spellStart"/>
            <w:r w:rsidRPr="003C7047">
              <w:rPr>
                <w:rFonts w:ascii="Garamond" w:eastAsia="Times New Roman" w:hAnsi="Garamond"/>
                <w:color w:val="000000"/>
                <w:sz w:val="22"/>
                <w:szCs w:val="22"/>
              </w:rPr>
              <w:t>cytorobot</w:t>
            </w:r>
            <w:proofErr w:type="spellEnd"/>
            <w:r w:rsidRPr="003C7047">
              <w:rPr>
                <w:rFonts w:ascii="Garamond" w:eastAsia="Times New Roman" w:hAnsi="Garamond"/>
                <w:color w:val="000000"/>
                <w:sz w:val="22"/>
                <w:szCs w:val="22"/>
              </w:rPr>
              <w:t>)</w:t>
            </w:r>
          </w:p>
        </w:tc>
        <w:tc>
          <w:tcPr>
            <w:tcW w:w="1558" w:type="dxa"/>
            <w:vAlign w:val="center"/>
          </w:tcPr>
          <w:p w14:paraId="2BD0C473"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030D3072"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2C082F86"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22260100" w14:textId="77777777" w:rsidTr="00B42C04">
        <w:trPr>
          <w:trHeight w:val="397"/>
        </w:trPr>
        <w:tc>
          <w:tcPr>
            <w:tcW w:w="860" w:type="dxa"/>
            <w:vAlign w:val="center"/>
          </w:tcPr>
          <w:p w14:paraId="0803EE90"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center"/>
          </w:tcPr>
          <w:p w14:paraId="19E3C702"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 xml:space="preserve">PR obsługuje zlecenie opracowane w PC i przeznaczone do produkcji przez </w:t>
            </w:r>
            <w:proofErr w:type="spellStart"/>
            <w:r w:rsidRPr="003C7047">
              <w:rPr>
                <w:rFonts w:ascii="Garamond" w:eastAsia="Times New Roman" w:hAnsi="Garamond"/>
                <w:color w:val="000000"/>
                <w:sz w:val="22"/>
                <w:szCs w:val="22"/>
              </w:rPr>
              <w:t>cytorobota</w:t>
            </w:r>
            <w:proofErr w:type="spellEnd"/>
            <w:r w:rsidRPr="003C7047">
              <w:rPr>
                <w:rFonts w:ascii="Garamond" w:eastAsia="Times New Roman" w:hAnsi="Garamond"/>
                <w:color w:val="000000"/>
                <w:sz w:val="22"/>
                <w:szCs w:val="22"/>
              </w:rPr>
              <w:t xml:space="preserve"> bez konieczności wykonywania dodatkowych czynności przez operatora</w:t>
            </w:r>
          </w:p>
        </w:tc>
        <w:tc>
          <w:tcPr>
            <w:tcW w:w="1558" w:type="dxa"/>
            <w:vAlign w:val="center"/>
          </w:tcPr>
          <w:p w14:paraId="52565026"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vAlign w:val="center"/>
          </w:tcPr>
          <w:p w14:paraId="544D9307"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vAlign w:val="center"/>
          </w:tcPr>
          <w:p w14:paraId="3F0E497C"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02150E57" w14:textId="77777777" w:rsidTr="00B42C04">
        <w:trPr>
          <w:trHeight w:val="397"/>
        </w:trPr>
        <w:tc>
          <w:tcPr>
            <w:tcW w:w="860" w:type="dxa"/>
            <w:shd w:val="clear" w:color="auto" w:fill="FFFFFF" w:themeFill="background1"/>
            <w:vAlign w:val="center"/>
          </w:tcPr>
          <w:p w14:paraId="27012682"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shd w:val="clear" w:color="auto" w:fill="FFFFFF" w:themeFill="background1"/>
            <w:vAlign w:val="center"/>
          </w:tcPr>
          <w:p w14:paraId="722F03F8"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Możliwość wprowadzenia dodatkowych mechanizmów akceptacji zlecenia przed produkcją</w:t>
            </w:r>
          </w:p>
        </w:tc>
        <w:tc>
          <w:tcPr>
            <w:tcW w:w="1558" w:type="dxa"/>
            <w:shd w:val="clear" w:color="auto" w:fill="FFFFFF" w:themeFill="background1"/>
            <w:vAlign w:val="center"/>
          </w:tcPr>
          <w:p w14:paraId="10B82A85"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shd w:val="clear" w:color="auto" w:fill="FFFFFF" w:themeFill="background1"/>
            <w:vAlign w:val="center"/>
          </w:tcPr>
          <w:p w14:paraId="0443F9AD"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shd w:val="clear" w:color="auto" w:fill="FFFFFF" w:themeFill="background1"/>
            <w:vAlign w:val="center"/>
          </w:tcPr>
          <w:p w14:paraId="3ECE0EA8"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69FD9A4E" w14:textId="77777777" w:rsidTr="00B42C04">
        <w:trPr>
          <w:trHeight w:val="397"/>
        </w:trPr>
        <w:tc>
          <w:tcPr>
            <w:tcW w:w="860" w:type="dxa"/>
            <w:shd w:val="clear" w:color="auto" w:fill="FFFFFF" w:themeFill="background1"/>
            <w:vAlign w:val="center"/>
          </w:tcPr>
          <w:p w14:paraId="7CD3C1C5"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shd w:val="clear" w:color="auto" w:fill="FFFFFF" w:themeFill="background1"/>
            <w:vAlign w:val="center"/>
          </w:tcPr>
          <w:p w14:paraId="62BD9C2D" w14:textId="77777777" w:rsidR="00605F1F" w:rsidRPr="003C7047" w:rsidRDefault="00605F1F" w:rsidP="00B42C04">
            <w:pPr>
              <w:widowControl/>
              <w:spacing w:line="320" w:lineRule="exact"/>
              <w:contextualSpacing/>
              <w:jc w:val="both"/>
              <w:rPr>
                <w:rFonts w:ascii="Garamond" w:hAnsi="Garamond" w:cs="Arial"/>
                <w:b/>
              </w:rPr>
            </w:pPr>
            <w:r w:rsidRPr="003C7047">
              <w:rPr>
                <w:rFonts w:ascii="Garamond" w:eastAsia="Times New Roman" w:hAnsi="Garamond"/>
                <w:color w:val="000000"/>
                <w:sz w:val="22"/>
                <w:szCs w:val="22"/>
              </w:rPr>
              <w:t>Możliwość zmiany sposobu produkcji na dowolnym etapie przed jej rozpoczęciem</w:t>
            </w:r>
          </w:p>
        </w:tc>
        <w:tc>
          <w:tcPr>
            <w:tcW w:w="1558" w:type="dxa"/>
            <w:shd w:val="clear" w:color="auto" w:fill="FFFFFF" w:themeFill="background1"/>
            <w:vAlign w:val="center"/>
          </w:tcPr>
          <w:p w14:paraId="1F1D53A0"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shd w:val="clear" w:color="auto" w:fill="FFFFFF" w:themeFill="background1"/>
            <w:vAlign w:val="center"/>
          </w:tcPr>
          <w:p w14:paraId="431DDC78"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shd w:val="clear" w:color="auto" w:fill="FFFFFF" w:themeFill="background1"/>
            <w:vAlign w:val="center"/>
          </w:tcPr>
          <w:p w14:paraId="6B9FBC09"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C40D93" w14:paraId="5BE699C0" w14:textId="77777777" w:rsidTr="00B42C04">
        <w:trPr>
          <w:trHeight w:val="397"/>
        </w:trPr>
        <w:tc>
          <w:tcPr>
            <w:tcW w:w="860" w:type="dxa"/>
            <w:shd w:val="clear" w:color="auto" w:fill="FFFFFF" w:themeFill="background1"/>
            <w:vAlign w:val="center"/>
          </w:tcPr>
          <w:p w14:paraId="4115980C"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shd w:val="clear" w:color="auto" w:fill="FFFFFF" w:themeFill="background1"/>
            <w:vAlign w:val="center"/>
          </w:tcPr>
          <w:p w14:paraId="7476EBE8" w14:textId="77777777" w:rsidR="00605F1F" w:rsidRPr="003C7047" w:rsidRDefault="00605F1F" w:rsidP="00B42C04">
            <w:pPr>
              <w:widowControl/>
              <w:spacing w:line="320" w:lineRule="exact"/>
              <w:contextualSpacing/>
              <w:jc w:val="both"/>
              <w:rPr>
                <w:rFonts w:ascii="Garamond" w:hAnsi="Garamond" w:cs="Arial"/>
              </w:rPr>
            </w:pPr>
            <w:r w:rsidRPr="003C7047">
              <w:rPr>
                <w:rFonts w:ascii="Garamond" w:eastAsia="Times New Roman" w:hAnsi="Garamond"/>
                <w:color w:val="000000"/>
                <w:sz w:val="22"/>
                <w:szCs w:val="22"/>
              </w:rPr>
              <w:t>Interfejs integracyjny HL7 lub inny w przypadku, gdy strony uznają to za lepsze rozwiązanie </w:t>
            </w:r>
          </w:p>
        </w:tc>
        <w:tc>
          <w:tcPr>
            <w:tcW w:w="1558" w:type="dxa"/>
            <w:shd w:val="clear" w:color="auto" w:fill="FFFFFF" w:themeFill="background1"/>
            <w:vAlign w:val="center"/>
          </w:tcPr>
          <w:p w14:paraId="11452489" w14:textId="77777777" w:rsidR="00605F1F" w:rsidRPr="003C7047" w:rsidRDefault="00605F1F" w:rsidP="00B42C04">
            <w:pPr>
              <w:widowControl/>
              <w:spacing w:line="320" w:lineRule="exact"/>
              <w:contextualSpacing/>
              <w:jc w:val="center"/>
              <w:rPr>
                <w:rFonts w:ascii="Garamond" w:eastAsia="Times New Roman" w:hAnsi="Garamond"/>
                <w:lang w:eastAsia="ar-SA"/>
              </w:rPr>
            </w:pPr>
            <w:r w:rsidRPr="003C7047">
              <w:rPr>
                <w:rFonts w:ascii="Garamond" w:eastAsia="Times New Roman" w:hAnsi="Garamond"/>
                <w:color w:val="000000"/>
                <w:sz w:val="22"/>
                <w:szCs w:val="22"/>
              </w:rPr>
              <w:t>Tak</w:t>
            </w:r>
          </w:p>
        </w:tc>
        <w:tc>
          <w:tcPr>
            <w:tcW w:w="1700" w:type="dxa"/>
            <w:shd w:val="clear" w:color="auto" w:fill="FFFFFF" w:themeFill="background1"/>
            <w:vAlign w:val="center"/>
          </w:tcPr>
          <w:p w14:paraId="24975BFC" w14:textId="77777777" w:rsidR="00605F1F" w:rsidRPr="003C7047" w:rsidRDefault="00605F1F" w:rsidP="00B42C04">
            <w:pPr>
              <w:widowControl/>
              <w:suppressAutoHyphens/>
              <w:spacing w:line="320" w:lineRule="exact"/>
              <w:contextualSpacing/>
              <w:jc w:val="center"/>
              <w:rPr>
                <w:rFonts w:ascii="Garamond" w:eastAsia="Times New Roman" w:hAnsi="Garamond"/>
                <w:lang w:eastAsia="ar-SA"/>
              </w:rPr>
            </w:pPr>
          </w:p>
        </w:tc>
        <w:tc>
          <w:tcPr>
            <w:tcW w:w="2221" w:type="dxa"/>
            <w:shd w:val="clear" w:color="auto" w:fill="FFFFFF" w:themeFill="background1"/>
            <w:vAlign w:val="center"/>
          </w:tcPr>
          <w:p w14:paraId="5DB09F92" w14:textId="77777777" w:rsidR="00605F1F" w:rsidRPr="002C7CB6" w:rsidRDefault="00605F1F" w:rsidP="00B42C04">
            <w:pPr>
              <w:widowControl/>
              <w:spacing w:line="320" w:lineRule="exact"/>
              <w:contextualSpacing/>
              <w:jc w:val="center"/>
              <w:rPr>
                <w:rFonts w:ascii="Garamond" w:eastAsia="Times New Roman" w:hAnsi="Garamond"/>
                <w:highlight w:val="yellow"/>
                <w:lang w:eastAsia="ar-SA"/>
              </w:rPr>
            </w:pPr>
          </w:p>
        </w:tc>
      </w:tr>
      <w:tr w:rsidR="00605F1F" w:rsidRPr="003361BC" w14:paraId="77A85CAC" w14:textId="77777777" w:rsidTr="00B42C04">
        <w:trPr>
          <w:trHeight w:val="397"/>
        </w:trPr>
        <w:tc>
          <w:tcPr>
            <w:tcW w:w="860" w:type="dxa"/>
            <w:shd w:val="clear" w:color="auto" w:fill="FFFFFF" w:themeFill="background1"/>
            <w:vAlign w:val="center"/>
          </w:tcPr>
          <w:p w14:paraId="38A5424D"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shd w:val="clear" w:color="auto" w:fill="FFFFFF" w:themeFill="background1"/>
            <w:vAlign w:val="center"/>
          </w:tcPr>
          <w:p w14:paraId="36ED5EDD" w14:textId="77777777" w:rsidR="00605F1F" w:rsidRPr="003C7047" w:rsidRDefault="00605F1F" w:rsidP="00B42C04">
            <w:pPr>
              <w:widowControl/>
              <w:spacing w:line="320" w:lineRule="exact"/>
              <w:contextualSpacing/>
              <w:jc w:val="both"/>
              <w:rPr>
                <w:rFonts w:ascii="Garamond" w:hAnsi="Garamond" w:cs="Arial"/>
                <w:sz w:val="22"/>
                <w:szCs w:val="22"/>
              </w:rPr>
            </w:pPr>
            <w:r w:rsidRPr="003C7047">
              <w:rPr>
                <w:rFonts w:ascii="Garamond" w:eastAsia="Times New Roman" w:hAnsi="Garamond"/>
                <w:color w:val="000000"/>
                <w:sz w:val="22"/>
                <w:szCs w:val="22"/>
              </w:rPr>
              <w:t>Monitoring stanu procesów wymiany danych (integracji) </w:t>
            </w:r>
          </w:p>
        </w:tc>
        <w:tc>
          <w:tcPr>
            <w:tcW w:w="1558" w:type="dxa"/>
            <w:shd w:val="clear" w:color="auto" w:fill="FFFFFF" w:themeFill="background1"/>
            <w:vAlign w:val="center"/>
          </w:tcPr>
          <w:p w14:paraId="4B5D046C" w14:textId="77777777" w:rsidR="00605F1F" w:rsidRPr="003C7047" w:rsidRDefault="00605F1F" w:rsidP="00B42C04">
            <w:pPr>
              <w:widowControl/>
              <w:spacing w:line="320" w:lineRule="exact"/>
              <w:contextualSpacing/>
              <w:jc w:val="center"/>
              <w:rPr>
                <w:rFonts w:ascii="Garamond" w:eastAsia="Times New Roman" w:hAnsi="Garamond"/>
                <w:sz w:val="22"/>
                <w:szCs w:val="22"/>
                <w:lang w:eastAsia="ar-SA"/>
              </w:rPr>
            </w:pPr>
            <w:r w:rsidRPr="003C7047">
              <w:rPr>
                <w:rFonts w:ascii="Garamond" w:eastAsia="Times New Roman" w:hAnsi="Garamond"/>
                <w:color w:val="000000"/>
                <w:sz w:val="22"/>
                <w:szCs w:val="22"/>
              </w:rPr>
              <w:t>Tak</w:t>
            </w:r>
          </w:p>
        </w:tc>
        <w:tc>
          <w:tcPr>
            <w:tcW w:w="1700" w:type="dxa"/>
            <w:shd w:val="clear" w:color="auto" w:fill="FFFFFF" w:themeFill="background1"/>
            <w:vAlign w:val="center"/>
          </w:tcPr>
          <w:p w14:paraId="4A7F8FA8" w14:textId="77777777" w:rsidR="00605F1F" w:rsidRPr="003C7047"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21" w:type="dxa"/>
            <w:shd w:val="clear" w:color="auto" w:fill="FFFFFF" w:themeFill="background1"/>
            <w:vAlign w:val="center"/>
          </w:tcPr>
          <w:p w14:paraId="1AB6F381" w14:textId="77777777" w:rsidR="00605F1F" w:rsidRPr="002C7CB6" w:rsidRDefault="00605F1F" w:rsidP="00B42C04">
            <w:pPr>
              <w:widowControl/>
              <w:spacing w:line="320" w:lineRule="exact"/>
              <w:contextualSpacing/>
              <w:jc w:val="center"/>
              <w:rPr>
                <w:rFonts w:ascii="Garamond" w:eastAsia="Times New Roman" w:hAnsi="Garamond"/>
                <w:sz w:val="22"/>
                <w:szCs w:val="22"/>
                <w:highlight w:val="yellow"/>
                <w:lang w:eastAsia="ar-SA"/>
              </w:rPr>
            </w:pPr>
          </w:p>
        </w:tc>
      </w:tr>
      <w:tr w:rsidR="00605F1F" w:rsidRPr="00C40D93" w14:paraId="3C5CF31B" w14:textId="77777777" w:rsidTr="00B42C04">
        <w:trPr>
          <w:trHeight w:val="397"/>
        </w:trPr>
        <w:tc>
          <w:tcPr>
            <w:tcW w:w="860" w:type="dxa"/>
            <w:vAlign w:val="center"/>
          </w:tcPr>
          <w:p w14:paraId="10F83743" w14:textId="77777777" w:rsidR="00605F1F" w:rsidRPr="003C7047" w:rsidRDefault="00605F1F" w:rsidP="00B42C04">
            <w:pPr>
              <w:pStyle w:val="Akapitzlist"/>
              <w:numPr>
                <w:ilvl w:val="0"/>
                <w:numId w:val="4"/>
              </w:numPr>
              <w:spacing w:before="100" w:beforeAutospacing="1" w:line="320" w:lineRule="exact"/>
              <w:jc w:val="center"/>
              <w:rPr>
                <w:rFonts w:ascii="Garamond" w:eastAsia="Times New Roman" w:hAnsi="Garamond"/>
                <w:color w:val="000000"/>
              </w:rPr>
            </w:pPr>
          </w:p>
        </w:tc>
        <w:tc>
          <w:tcPr>
            <w:tcW w:w="8540" w:type="dxa"/>
            <w:vAlign w:val="center"/>
          </w:tcPr>
          <w:p w14:paraId="1D6CB3B9" w14:textId="77777777" w:rsidR="00605F1F" w:rsidRPr="003C7047" w:rsidRDefault="00605F1F" w:rsidP="00B42C04">
            <w:pPr>
              <w:widowControl/>
              <w:snapToGrid w:val="0"/>
              <w:spacing w:line="320" w:lineRule="exact"/>
              <w:contextualSpacing/>
              <w:jc w:val="both"/>
              <w:rPr>
                <w:rFonts w:ascii="Garamond" w:eastAsia="Times New Roman" w:hAnsi="Garamond"/>
                <w:color w:val="000000"/>
                <w:sz w:val="22"/>
                <w:szCs w:val="22"/>
              </w:rPr>
            </w:pPr>
            <w:r w:rsidRPr="003C7047">
              <w:rPr>
                <w:rFonts w:ascii="Garamond" w:eastAsia="Times New Roman" w:hAnsi="Garamond"/>
                <w:color w:val="000000"/>
                <w:sz w:val="22"/>
                <w:szCs w:val="22"/>
              </w:rPr>
              <w:t>Szczegółowa dokumentacja techniczna oraz funkcjonalna zakresu integracji AMMS-PC w języku polskim.</w:t>
            </w:r>
          </w:p>
        </w:tc>
        <w:tc>
          <w:tcPr>
            <w:tcW w:w="1558" w:type="dxa"/>
            <w:vAlign w:val="center"/>
          </w:tcPr>
          <w:p w14:paraId="6E378464" w14:textId="77777777" w:rsidR="00605F1F" w:rsidRPr="003C7047" w:rsidRDefault="00605F1F" w:rsidP="00B42C04">
            <w:pPr>
              <w:widowControl/>
              <w:spacing w:line="320" w:lineRule="exact"/>
              <w:contextualSpacing/>
              <w:jc w:val="center"/>
              <w:rPr>
                <w:rFonts w:ascii="Garamond" w:eastAsia="Times New Roman" w:hAnsi="Garamond"/>
                <w:sz w:val="22"/>
                <w:szCs w:val="22"/>
              </w:rPr>
            </w:pPr>
            <w:r w:rsidRPr="003C7047">
              <w:rPr>
                <w:rFonts w:ascii="Garamond" w:eastAsia="Times New Roman" w:hAnsi="Garamond"/>
                <w:color w:val="000000"/>
                <w:sz w:val="22"/>
                <w:szCs w:val="22"/>
              </w:rPr>
              <w:t>Tak</w:t>
            </w:r>
          </w:p>
        </w:tc>
        <w:tc>
          <w:tcPr>
            <w:tcW w:w="1700" w:type="dxa"/>
            <w:vAlign w:val="center"/>
          </w:tcPr>
          <w:p w14:paraId="62DED568" w14:textId="77777777" w:rsidR="00605F1F" w:rsidRPr="003C7047"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21" w:type="dxa"/>
            <w:vAlign w:val="center"/>
          </w:tcPr>
          <w:p w14:paraId="19ADD1F9" w14:textId="77777777" w:rsidR="00605F1F" w:rsidRPr="002C7CB6" w:rsidRDefault="00605F1F" w:rsidP="00B42C04">
            <w:pPr>
              <w:widowControl/>
              <w:spacing w:line="320" w:lineRule="exact"/>
              <w:contextualSpacing/>
              <w:jc w:val="center"/>
              <w:rPr>
                <w:rFonts w:ascii="Garamond" w:eastAsia="Times New Roman" w:hAnsi="Garamond"/>
                <w:sz w:val="22"/>
                <w:szCs w:val="22"/>
                <w:highlight w:val="yellow"/>
              </w:rPr>
            </w:pPr>
          </w:p>
        </w:tc>
      </w:tr>
      <w:tr w:rsidR="00605F1F" w:rsidRPr="00753417" w14:paraId="262D8411" w14:textId="77777777" w:rsidTr="00B42C04">
        <w:trPr>
          <w:trHeight w:val="632"/>
        </w:trPr>
        <w:tc>
          <w:tcPr>
            <w:tcW w:w="860" w:type="dxa"/>
            <w:vAlign w:val="center"/>
          </w:tcPr>
          <w:p w14:paraId="54E72EBF" w14:textId="77777777" w:rsidR="00605F1F" w:rsidRPr="00753417" w:rsidRDefault="00605F1F" w:rsidP="00B42C04">
            <w:pPr>
              <w:widowControl/>
              <w:snapToGrid w:val="0"/>
              <w:spacing w:line="320" w:lineRule="exact"/>
              <w:contextualSpacing/>
              <w:jc w:val="center"/>
              <w:rPr>
                <w:rFonts w:ascii="Garamond" w:eastAsia="Times New Roman" w:hAnsi="Garamond"/>
                <w:color w:val="000000"/>
                <w:sz w:val="22"/>
                <w:szCs w:val="22"/>
              </w:rPr>
            </w:pPr>
            <w:r>
              <w:rPr>
                <w:rFonts w:ascii="Garamond" w:eastAsia="Times New Roman" w:hAnsi="Garamond"/>
                <w:color w:val="000000"/>
                <w:sz w:val="22"/>
                <w:szCs w:val="22"/>
              </w:rPr>
              <w:t>197.</w:t>
            </w:r>
          </w:p>
        </w:tc>
        <w:tc>
          <w:tcPr>
            <w:tcW w:w="8540" w:type="dxa"/>
            <w:vAlign w:val="center"/>
          </w:tcPr>
          <w:p w14:paraId="43F92A5B" w14:textId="77777777" w:rsidR="00605F1F" w:rsidRPr="00753417" w:rsidRDefault="00605F1F" w:rsidP="00B42C04">
            <w:pPr>
              <w:widowControl/>
              <w:snapToGrid w:val="0"/>
              <w:spacing w:line="320" w:lineRule="exact"/>
              <w:contextualSpacing/>
              <w:jc w:val="both"/>
              <w:rPr>
                <w:rFonts w:ascii="Garamond" w:eastAsia="Times New Roman" w:hAnsi="Garamond"/>
                <w:color w:val="000000"/>
                <w:sz w:val="22"/>
                <w:szCs w:val="22"/>
              </w:rPr>
            </w:pPr>
            <w:r w:rsidRPr="00753417">
              <w:rPr>
                <w:rFonts w:ascii="Garamond" w:eastAsia="Times New Roman" w:hAnsi="Garamond"/>
                <w:color w:val="000000"/>
                <w:sz w:val="22"/>
                <w:szCs w:val="22"/>
              </w:rPr>
              <w:t>PC jest w pełni zintegrowany z opisanymi w  pkt. 35 tabeli wagami wspierającymi produkcję leków.</w:t>
            </w:r>
          </w:p>
        </w:tc>
        <w:tc>
          <w:tcPr>
            <w:tcW w:w="1558" w:type="dxa"/>
            <w:vAlign w:val="center"/>
          </w:tcPr>
          <w:p w14:paraId="48DABE26" w14:textId="77777777" w:rsidR="00605F1F" w:rsidRPr="00753417" w:rsidRDefault="00605F1F" w:rsidP="00B42C04">
            <w:pPr>
              <w:widowControl/>
              <w:snapToGrid w:val="0"/>
              <w:spacing w:line="320" w:lineRule="exact"/>
              <w:contextualSpacing/>
              <w:jc w:val="center"/>
              <w:rPr>
                <w:rFonts w:ascii="Garamond" w:eastAsia="Times New Roman" w:hAnsi="Garamond"/>
                <w:color w:val="000000"/>
                <w:sz w:val="22"/>
                <w:szCs w:val="22"/>
              </w:rPr>
            </w:pPr>
            <w:r w:rsidRPr="00753417">
              <w:rPr>
                <w:rFonts w:ascii="Garamond" w:eastAsia="Times New Roman" w:hAnsi="Garamond"/>
                <w:color w:val="000000"/>
                <w:sz w:val="22"/>
                <w:szCs w:val="22"/>
              </w:rPr>
              <w:t>Tak</w:t>
            </w:r>
          </w:p>
        </w:tc>
        <w:tc>
          <w:tcPr>
            <w:tcW w:w="1700" w:type="dxa"/>
            <w:vAlign w:val="center"/>
          </w:tcPr>
          <w:p w14:paraId="0ABD9086" w14:textId="77777777" w:rsidR="00605F1F" w:rsidRPr="00753417" w:rsidRDefault="00605F1F" w:rsidP="00B42C04">
            <w:pPr>
              <w:widowControl/>
              <w:snapToGrid w:val="0"/>
              <w:spacing w:line="320" w:lineRule="exact"/>
              <w:contextualSpacing/>
              <w:jc w:val="both"/>
              <w:rPr>
                <w:rFonts w:ascii="Garamond" w:eastAsia="Times New Roman" w:hAnsi="Garamond"/>
                <w:color w:val="000000"/>
                <w:sz w:val="22"/>
                <w:szCs w:val="22"/>
              </w:rPr>
            </w:pPr>
          </w:p>
        </w:tc>
        <w:tc>
          <w:tcPr>
            <w:tcW w:w="2221" w:type="dxa"/>
            <w:vAlign w:val="center"/>
          </w:tcPr>
          <w:p w14:paraId="255E1A8E" w14:textId="77777777" w:rsidR="00605F1F" w:rsidRPr="00753417" w:rsidRDefault="00605F1F" w:rsidP="00B42C04">
            <w:pPr>
              <w:widowControl/>
              <w:snapToGrid w:val="0"/>
              <w:spacing w:line="320" w:lineRule="exact"/>
              <w:contextualSpacing/>
              <w:jc w:val="both"/>
              <w:rPr>
                <w:rFonts w:ascii="Garamond" w:eastAsia="Times New Roman" w:hAnsi="Garamond"/>
                <w:color w:val="000000"/>
                <w:sz w:val="22"/>
                <w:szCs w:val="22"/>
              </w:rPr>
            </w:pPr>
          </w:p>
        </w:tc>
      </w:tr>
    </w:tbl>
    <w:p w14:paraId="3B3048C8" w14:textId="77777777" w:rsidR="00605F1F" w:rsidRPr="00753417" w:rsidRDefault="00605F1F" w:rsidP="00605F1F">
      <w:pPr>
        <w:widowControl/>
        <w:snapToGrid w:val="0"/>
        <w:spacing w:line="320" w:lineRule="exact"/>
        <w:contextualSpacing/>
        <w:jc w:val="both"/>
        <w:rPr>
          <w:rFonts w:ascii="Garamond" w:eastAsia="Times New Roman" w:hAnsi="Garamond"/>
          <w:color w:val="000000"/>
          <w:lang w:eastAsia="pl-PL"/>
        </w:rPr>
      </w:pPr>
    </w:p>
    <w:p w14:paraId="4664FADF" w14:textId="77777777" w:rsidR="00605F1F" w:rsidRPr="00CD2013" w:rsidRDefault="00605F1F" w:rsidP="00605F1F">
      <w:pPr>
        <w:widowControl/>
        <w:suppressAutoHyphens/>
        <w:spacing w:line="320" w:lineRule="exact"/>
        <w:contextualSpacing/>
        <w:jc w:val="center"/>
        <w:rPr>
          <w:rFonts w:ascii="Garamond" w:eastAsia="Times New Roman" w:hAnsi="Garamond"/>
          <w:b/>
          <w:lang w:eastAsia="ar-SA"/>
        </w:rPr>
      </w:pPr>
      <w:r w:rsidRPr="00CD2013">
        <w:rPr>
          <w:rFonts w:ascii="Garamond" w:eastAsia="Times New Roman" w:hAnsi="Garamond"/>
          <w:b/>
          <w:lang w:eastAsia="ar-SA"/>
        </w:rPr>
        <w:t xml:space="preserve">WARUNKI GWARANCJI </w:t>
      </w:r>
    </w:p>
    <w:tbl>
      <w:tblPr>
        <w:tblW w:w="14951" w:type="dxa"/>
        <w:tblInd w:w="-72" w:type="dxa"/>
        <w:tblLayout w:type="fixed"/>
        <w:tblCellMar>
          <w:left w:w="70" w:type="dxa"/>
          <w:right w:w="70" w:type="dxa"/>
        </w:tblCellMar>
        <w:tblLook w:val="0000" w:firstRow="0" w:lastRow="0" w:firstColumn="0" w:lastColumn="0" w:noHBand="0" w:noVBand="0"/>
      </w:tblPr>
      <w:tblGrid>
        <w:gridCol w:w="918"/>
        <w:gridCol w:w="8505"/>
        <w:gridCol w:w="1559"/>
        <w:gridCol w:w="1701"/>
        <w:gridCol w:w="2268"/>
      </w:tblGrid>
      <w:tr w:rsidR="00605F1F" w:rsidRPr="00CD2013" w14:paraId="56996F6B" w14:textId="77777777" w:rsidTr="00B42C04">
        <w:trPr>
          <w:trHeight w:val="340"/>
        </w:trPr>
        <w:tc>
          <w:tcPr>
            <w:tcW w:w="918" w:type="dxa"/>
            <w:tcBorders>
              <w:top w:val="single" w:sz="4" w:space="0" w:color="000000"/>
              <w:left w:val="single" w:sz="4" w:space="0" w:color="000000"/>
              <w:bottom w:val="single" w:sz="4" w:space="0" w:color="000000"/>
            </w:tcBorders>
            <w:shd w:val="clear" w:color="auto" w:fill="F2F2F2" w:themeFill="background1" w:themeFillShade="F2"/>
            <w:vAlign w:val="center"/>
          </w:tcPr>
          <w:p w14:paraId="2AF90B2A" w14:textId="77777777" w:rsidR="00605F1F" w:rsidRPr="00CD2013" w:rsidRDefault="00605F1F" w:rsidP="00B42C04">
            <w:pPr>
              <w:widowControl/>
              <w:suppressAutoHyphens/>
              <w:snapToGrid w:val="0"/>
              <w:spacing w:line="320" w:lineRule="exact"/>
              <w:contextualSpacing/>
              <w:jc w:val="center"/>
              <w:rPr>
                <w:rFonts w:ascii="Garamond" w:eastAsia="Times New Roman" w:hAnsi="Garamond"/>
                <w:b/>
                <w:bCs/>
                <w:lang w:eastAsia="ar-SA"/>
              </w:rPr>
            </w:pPr>
            <w:r w:rsidRPr="00CD2013">
              <w:rPr>
                <w:rFonts w:ascii="Garamond" w:eastAsia="Times New Roman" w:hAnsi="Garamond"/>
                <w:b/>
                <w:bCs/>
                <w:lang w:eastAsia="ar-SA"/>
              </w:rPr>
              <w:t>LP</w:t>
            </w:r>
          </w:p>
        </w:tc>
        <w:tc>
          <w:tcPr>
            <w:tcW w:w="8505" w:type="dxa"/>
            <w:tcBorders>
              <w:top w:val="single" w:sz="4" w:space="0" w:color="000000"/>
              <w:left w:val="single" w:sz="4" w:space="0" w:color="000000"/>
              <w:bottom w:val="single" w:sz="4" w:space="0" w:color="000000"/>
            </w:tcBorders>
            <w:shd w:val="clear" w:color="auto" w:fill="F2F2F2" w:themeFill="background1" w:themeFillShade="F2"/>
            <w:vAlign w:val="center"/>
          </w:tcPr>
          <w:p w14:paraId="2F2E0F0B" w14:textId="77777777" w:rsidR="00605F1F" w:rsidRPr="00CD2013" w:rsidRDefault="00605F1F" w:rsidP="00B42C04">
            <w:pPr>
              <w:keepNext/>
              <w:widowControl/>
              <w:numPr>
                <w:ilvl w:val="2"/>
                <w:numId w:val="1"/>
              </w:numPr>
              <w:suppressAutoHyphens/>
              <w:snapToGrid w:val="0"/>
              <w:spacing w:line="320" w:lineRule="exact"/>
              <w:contextualSpacing/>
              <w:jc w:val="center"/>
              <w:outlineLvl w:val="2"/>
              <w:rPr>
                <w:rFonts w:ascii="Garamond" w:eastAsia="Times New Roman" w:hAnsi="Garamond"/>
                <w:b/>
                <w:bCs/>
                <w:lang w:eastAsia="ar-SA"/>
              </w:rPr>
            </w:pPr>
            <w:r w:rsidRPr="00CD2013">
              <w:rPr>
                <w:rFonts w:ascii="Garamond" w:eastAsia="Times New Roman" w:hAnsi="Garamond"/>
                <w:b/>
                <w:bCs/>
                <w:lang w:eastAsia="ar-SA"/>
              </w:rPr>
              <w:t>PARAMETR</w:t>
            </w:r>
          </w:p>
        </w:tc>
        <w:tc>
          <w:tcPr>
            <w:tcW w:w="15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503E919" w14:textId="77777777" w:rsidR="00605F1F" w:rsidRPr="00CD2013" w:rsidRDefault="00605F1F" w:rsidP="00B42C04">
            <w:pPr>
              <w:widowControl/>
              <w:suppressAutoHyphens/>
              <w:snapToGrid w:val="0"/>
              <w:spacing w:line="320" w:lineRule="exact"/>
              <w:contextualSpacing/>
              <w:jc w:val="center"/>
              <w:rPr>
                <w:rFonts w:ascii="Garamond" w:eastAsia="Times New Roman" w:hAnsi="Garamond"/>
                <w:b/>
                <w:bCs/>
                <w:lang w:eastAsia="ar-SA"/>
              </w:rPr>
            </w:pPr>
            <w:r w:rsidRPr="00CD2013">
              <w:rPr>
                <w:rFonts w:ascii="Garamond" w:eastAsia="Times New Roman" w:hAnsi="Garamond"/>
                <w:b/>
                <w:bCs/>
                <w:lang w:eastAsia="ar-SA"/>
              </w:rPr>
              <w:t>PARAMETR WYMAGANY</w:t>
            </w:r>
          </w:p>
        </w:tc>
        <w:tc>
          <w:tcPr>
            <w:tcW w:w="1701" w:type="dxa"/>
            <w:tcBorders>
              <w:top w:val="single" w:sz="4" w:space="0" w:color="000000"/>
              <w:left w:val="single" w:sz="4" w:space="0" w:color="000000"/>
              <w:bottom w:val="single" w:sz="4" w:space="0" w:color="000000"/>
            </w:tcBorders>
            <w:shd w:val="clear" w:color="auto" w:fill="F2F2F2" w:themeFill="background1" w:themeFillShade="F2"/>
            <w:vAlign w:val="center"/>
          </w:tcPr>
          <w:p w14:paraId="52121E3A" w14:textId="77777777" w:rsidR="00605F1F" w:rsidRPr="00CD2013" w:rsidRDefault="00605F1F" w:rsidP="00B42C04">
            <w:pPr>
              <w:widowControl/>
              <w:suppressAutoHyphens/>
              <w:snapToGrid w:val="0"/>
              <w:spacing w:line="320" w:lineRule="exact"/>
              <w:contextualSpacing/>
              <w:jc w:val="center"/>
              <w:rPr>
                <w:rFonts w:ascii="Garamond" w:eastAsia="Times New Roman" w:hAnsi="Garamond"/>
                <w:b/>
                <w:bCs/>
                <w:lang w:eastAsia="ar-SA"/>
              </w:rPr>
            </w:pPr>
            <w:r w:rsidRPr="00CD2013">
              <w:rPr>
                <w:rFonts w:ascii="Garamond" w:eastAsia="Times New Roman" w:hAnsi="Garamond"/>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C1E6F1D" w14:textId="77777777" w:rsidR="00605F1F" w:rsidRPr="00CD2013" w:rsidRDefault="00605F1F" w:rsidP="00B42C04">
            <w:pPr>
              <w:widowControl/>
              <w:suppressAutoHyphens/>
              <w:snapToGrid w:val="0"/>
              <w:spacing w:line="320" w:lineRule="exact"/>
              <w:contextualSpacing/>
              <w:jc w:val="center"/>
              <w:rPr>
                <w:rFonts w:ascii="Garamond" w:eastAsia="Times New Roman" w:hAnsi="Garamond"/>
                <w:b/>
                <w:bCs/>
                <w:lang w:eastAsia="ar-SA"/>
              </w:rPr>
            </w:pPr>
            <w:r w:rsidRPr="00CD2013">
              <w:rPr>
                <w:rFonts w:ascii="Garamond" w:eastAsia="Times New Roman" w:hAnsi="Garamond"/>
                <w:b/>
                <w:bCs/>
                <w:lang w:eastAsia="ar-SA"/>
              </w:rPr>
              <w:t>SPOSÓB OCENY</w:t>
            </w:r>
          </w:p>
        </w:tc>
      </w:tr>
      <w:tr w:rsidR="00605F1F" w:rsidRPr="00B76991" w14:paraId="092DA30A" w14:textId="77777777" w:rsidTr="00B42C04">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57544B70" w14:textId="77777777" w:rsidR="00605F1F" w:rsidRPr="00E53CCD" w:rsidRDefault="00605F1F" w:rsidP="00B42C04">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57DEF349" w14:textId="77777777" w:rsidR="00605F1F" w:rsidRPr="00C40D93" w:rsidRDefault="00605F1F" w:rsidP="00B42C04">
            <w:pPr>
              <w:widowControl/>
              <w:snapToGrid w:val="0"/>
              <w:spacing w:before="60" w:line="320" w:lineRule="exact"/>
              <w:contextualSpacing/>
              <w:jc w:val="both"/>
              <w:rPr>
                <w:rFonts w:ascii="Garamond" w:hAnsi="Garamond"/>
                <w:color w:val="000000"/>
              </w:rPr>
            </w:pPr>
            <w:r w:rsidRPr="00C40D93">
              <w:rPr>
                <w:rFonts w:ascii="Garamond" w:hAnsi="Garamond"/>
                <w:color w:val="000000"/>
              </w:rPr>
              <w:t xml:space="preserve">Okres gwarancji dla urządzeń  </w:t>
            </w:r>
            <w:r>
              <w:rPr>
                <w:rFonts w:ascii="Garamond" w:hAnsi="Garamond"/>
                <w:color w:val="000000"/>
              </w:rPr>
              <w:t xml:space="preserve">i wszystkich ich składników </w:t>
            </w:r>
            <w:r w:rsidRPr="00C40D93">
              <w:rPr>
                <w:rFonts w:ascii="Garamond" w:hAnsi="Garamond"/>
                <w:color w:val="000000"/>
              </w:rPr>
              <w:t>[liczba miesięcy]</w:t>
            </w:r>
          </w:p>
          <w:p w14:paraId="1F280B11" w14:textId="77777777" w:rsidR="00605F1F" w:rsidRPr="00C40D93" w:rsidRDefault="00605F1F" w:rsidP="00B42C04">
            <w:pPr>
              <w:widowControl/>
              <w:spacing w:before="60" w:line="320" w:lineRule="exact"/>
              <w:contextualSpacing/>
              <w:jc w:val="both"/>
              <w:rPr>
                <w:rFonts w:ascii="Garamond" w:hAnsi="Garamond"/>
                <w:iCs/>
                <w:color w:val="000000"/>
              </w:rPr>
            </w:pPr>
            <w:r w:rsidRPr="00C40D93">
              <w:rPr>
                <w:rFonts w:ascii="Garamond" w:hAnsi="Garamond"/>
                <w:color w:val="00000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559" w:type="dxa"/>
            <w:tcBorders>
              <w:top w:val="single" w:sz="4" w:space="0" w:color="000000"/>
              <w:left w:val="single" w:sz="4" w:space="0" w:color="000000"/>
              <w:bottom w:val="single" w:sz="4" w:space="0" w:color="000000"/>
            </w:tcBorders>
            <w:shd w:val="clear" w:color="auto" w:fill="auto"/>
            <w:vAlign w:val="center"/>
          </w:tcPr>
          <w:p w14:paraId="5E3D52F5"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&gt;= 24</w:t>
            </w:r>
          </w:p>
        </w:tc>
        <w:tc>
          <w:tcPr>
            <w:tcW w:w="1701" w:type="dxa"/>
            <w:tcBorders>
              <w:top w:val="single" w:sz="4" w:space="0" w:color="000000"/>
              <w:left w:val="single" w:sz="4" w:space="0" w:color="000000"/>
              <w:bottom w:val="single" w:sz="4" w:space="0" w:color="000000"/>
            </w:tcBorders>
            <w:shd w:val="clear" w:color="auto" w:fill="auto"/>
            <w:vAlign w:val="center"/>
          </w:tcPr>
          <w:p w14:paraId="71A45B4A"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F215D" w14:textId="77777777" w:rsidR="00605F1F" w:rsidRPr="00C40D93" w:rsidRDefault="00605F1F" w:rsidP="00B42C04">
            <w:pPr>
              <w:widowControl/>
              <w:suppressAutoHyphens/>
              <w:spacing w:line="276" w:lineRule="auto"/>
              <w:contextualSpacing/>
              <w:jc w:val="center"/>
              <w:rPr>
                <w:rFonts w:ascii="Garamond" w:eastAsia="Times New Roman" w:hAnsi="Garamond"/>
                <w:bCs/>
                <w:lang w:eastAsia="ar-SA"/>
              </w:rPr>
            </w:pPr>
            <w:r w:rsidRPr="00C40D93">
              <w:rPr>
                <w:rFonts w:ascii="Garamond" w:eastAsia="Times New Roman" w:hAnsi="Garamond"/>
                <w:bCs/>
                <w:lang w:eastAsia="ar-SA"/>
              </w:rPr>
              <w:t>najdłuższy okres – 10 pkt.,</w:t>
            </w:r>
          </w:p>
          <w:p w14:paraId="7BBFD3CF" w14:textId="77777777" w:rsidR="00605F1F" w:rsidRPr="00C40D93" w:rsidRDefault="00605F1F" w:rsidP="00B42C04">
            <w:pPr>
              <w:widowControl/>
              <w:suppressAutoHyphens/>
              <w:snapToGrid w:val="0"/>
              <w:spacing w:line="276" w:lineRule="auto"/>
              <w:contextualSpacing/>
              <w:jc w:val="center"/>
              <w:rPr>
                <w:rFonts w:ascii="Garamond" w:eastAsia="Times New Roman" w:hAnsi="Garamond"/>
                <w:lang w:eastAsia="ar-SA"/>
              </w:rPr>
            </w:pPr>
            <w:r w:rsidRPr="00C40D93">
              <w:rPr>
                <w:rFonts w:ascii="Garamond" w:eastAsia="Times New Roman" w:hAnsi="Garamond"/>
                <w:bCs/>
                <w:lang w:eastAsia="ar-SA"/>
              </w:rPr>
              <w:t>inne – proporcjonalnie mniej (względem najdłuższej zaoferowanej gwarancji)</w:t>
            </w:r>
          </w:p>
        </w:tc>
      </w:tr>
      <w:tr w:rsidR="00605F1F" w:rsidRPr="00B76991" w14:paraId="4A8A40CF" w14:textId="77777777" w:rsidTr="00B42C04">
        <w:trPr>
          <w:trHeight w:val="737"/>
        </w:trPr>
        <w:tc>
          <w:tcPr>
            <w:tcW w:w="918" w:type="dxa"/>
            <w:tcBorders>
              <w:top w:val="single" w:sz="4" w:space="0" w:color="000000"/>
              <w:left w:val="single" w:sz="4" w:space="0" w:color="000000"/>
              <w:bottom w:val="single" w:sz="4" w:space="0" w:color="000000"/>
            </w:tcBorders>
            <w:shd w:val="clear" w:color="auto" w:fill="auto"/>
            <w:vAlign w:val="center"/>
          </w:tcPr>
          <w:p w14:paraId="36D46D68" w14:textId="77777777" w:rsidR="00605F1F" w:rsidRPr="00E53CCD" w:rsidRDefault="00605F1F" w:rsidP="00B42C04">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0E760028" w14:textId="77777777" w:rsidR="00605F1F" w:rsidRPr="00C1662F" w:rsidRDefault="00605F1F" w:rsidP="00B42C04">
            <w:pPr>
              <w:widowControl/>
              <w:snapToGrid w:val="0"/>
              <w:spacing w:before="60" w:line="320" w:lineRule="exact"/>
              <w:contextualSpacing/>
              <w:jc w:val="both"/>
              <w:rPr>
                <w:rFonts w:ascii="Garamond" w:hAnsi="Garamond"/>
                <w:color w:val="000000"/>
              </w:rPr>
            </w:pPr>
            <w:r w:rsidRPr="00C1662F">
              <w:rPr>
                <w:rFonts w:ascii="Garamond" w:hAnsi="Garamond"/>
                <w:color w:val="000000"/>
              </w:rPr>
              <w:t>Gwarancja produkcji części zamiennych (liczba lat)   min. 8</w:t>
            </w:r>
          </w:p>
        </w:tc>
        <w:tc>
          <w:tcPr>
            <w:tcW w:w="1559" w:type="dxa"/>
            <w:tcBorders>
              <w:top w:val="single" w:sz="4" w:space="0" w:color="000000"/>
              <w:left w:val="single" w:sz="4" w:space="0" w:color="000000"/>
              <w:bottom w:val="single" w:sz="4" w:space="0" w:color="000000"/>
            </w:tcBorders>
            <w:shd w:val="clear" w:color="auto" w:fill="auto"/>
            <w:vAlign w:val="center"/>
          </w:tcPr>
          <w:p w14:paraId="5FF0BC0C" w14:textId="77777777" w:rsidR="00605F1F" w:rsidRPr="00C1662F" w:rsidRDefault="00605F1F" w:rsidP="00B42C04">
            <w:pPr>
              <w:widowControl/>
              <w:suppressAutoHyphens/>
              <w:snapToGrid w:val="0"/>
              <w:spacing w:line="320" w:lineRule="exact"/>
              <w:contextualSpacing/>
              <w:jc w:val="center"/>
              <w:rPr>
                <w:rFonts w:ascii="Garamond" w:eastAsia="Times New Roman" w:hAnsi="Garamond"/>
                <w:lang w:eastAsia="ar-SA"/>
              </w:rPr>
            </w:pPr>
            <w:r w:rsidRPr="00C1662F">
              <w:rPr>
                <w:rFonts w:ascii="Garamond" w:eastAsia="Times New Roman" w:hAnsi="Garamond"/>
                <w:lang w:eastAsia="ar-SA"/>
              </w:rPr>
              <w:t>Tak/podać</w:t>
            </w:r>
          </w:p>
        </w:tc>
        <w:tc>
          <w:tcPr>
            <w:tcW w:w="1701" w:type="dxa"/>
            <w:tcBorders>
              <w:top w:val="single" w:sz="4" w:space="0" w:color="000000"/>
              <w:left w:val="single" w:sz="4" w:space="0" w:color="000000"/>
              <w:bottom w:val="single" w:sz="4" w:space="0" w:color="000000"/>
            </w:tcBorders>
            <w:shd w:val="clear" w:color="auto" w:fill="auto"/>
            <w:vAlign w:val="center"/>
          </w:tcPr>
          <w:p w14:paraId="316AF712" w14:textId="77777777" w:rsidR="00605F1F" w:rsidRPr="00C1662F" w:rsidRDefault="00605F1F" w:rsidP="00B42C04">
            <w:pPr>
              <w:widowControl/>
              <w:suppressAutoHyphens/>
              <w:snapToGrid w:val="0"/>
              <w:spacing w:line="320" w:lineRule="exact"/>
              <w:contextualSpacing/>
              <w:jc w:val="center"/>
              <w:rPr>
                <w:rFonts w:ascii="Garamond" w:eastAsia="Times New Roman" w:hAnsi="Garamond"/>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37CA" w14:textId="77777777" w:rsidR="00605F1F" w:rsidRPr="00C1662F" w:rsidRDefault="00605F1F" w:rsidP="00B42C04">
            <w:pPr>
              <w:widowControl/>
              <w:suppressAutoHyphens/>
              <w:spacing w:line="276" w:lineRule="auto"/>
              <w:contextualSpacing/>
              <w:jc w:val="center"/>
              <w:rPr>
                <w:rFonts w:ascii="Garamond" w:eastAsia="Times New Roman" w:hAnsi="Garamond"/>
                <w:bCs/>
                <w:lang w:eastAsia="ar-SA"/>
              </w:rPr>
            </w:pPr>
            <w:r w:rsidRPr="00C1662F">
              <w:rPr>
                <w:rFonts w:ascii="Garamond" w:eastAsia="Times New Roman" w:hAnsi="Garamond"/>
                <w:bCs/>
                <w:lang w:eastAsia="ar-SA"/>
              </w:rPr>
              <w:t>------</w:t>
            </w:r>
          </w:p>
        </w:tc>
      </w:tr>
      <w:tr w:rsidR="00605F1F" w:rsidRPr="00C40D93" w14:paraId="5FC5FD2B" w14:textId="77777777" w:rsidTr="00B42C04">
        <w:trPr>
          <w:trHeight w:val="834"/>
        </w:trPr>
        <w:tc>
          <w:tcPr>
            <w:tcW w:w="918" w:type="dxa"/>
            <w:tcBorders>
              <w:top w:val="single" w:sz="4" w:space="0" w:color="000000"/>
              <w:left w:val="single" w:sz="4" w:space="0" w:color="000000"/>
              <w:bottom w:val="single" w:sz="4" w:space="0" w:color="000000"/>
            </w:tcBorders>
            <w:shd w:val="clear" w:color="auto" w:fill="auto"/>
            <w:vAlign w:val="center"/>
          </w:tcPr>
          <w:p w14:paraId="34E52BED" w14:textId="77777777" w:rsidR="00605F1F" w:rsidRPr="002C7CB6" w:rsidRDefault="00605F1F" w:rsidP="00B42C04">
            <w:pPr>
              <w:pStyle w:val="Akapitzlist"/>
              <w:numPr>
                <w:ilvl w:val="0"/>
                <w:numId w:val="14"/>
              </w:numPr>
              <w:suppressAutoHyphens/>
              <w:snapToGrid w:val="0"/>
              <w:spacing w:line="320" w:lineRule="exact"/>
              <w:jc w:val="center"/>
              <w:rPr>
                <w:rFonts w:ascii="Garamond" w:eastAsia="Times New Roman" w:hAnsi="Garamond"/>
                <w:lang w:eastAsia="ar-SA"/>
              </w:rPr>
            </w:pPr>
          </w:p>
        </w:tc>
        <w:tc>
          <w:tcPr>
            <w:tcW w:w="8505" w:type="dxa"/>
            <w:tcBorders>
              <w:top w:val="single" w:sz="4" w:space="0" w:color="000000"/>
              <w:left w:val="single" w:sz="4" w:space="0" w:color="000000"/>
              <w:bottom w:val="single" w:sz="4" w:space="0" w:color="000000"/>
            </w:tcBorders>
            <w:shd w:val="clear" w:color="auto" w:fill="auto"/>
            <w:vAlign w:val="center"/>
          </w:tcPr>
          <w:p w14:paraId="56D2FE0F" w14:textId="77777777" w:rsidR="00605F1F" w:rsidRPr="00C40D93" w:rsidRDefault="00605F1F" w:rsidP="00B42C04">
            <w:pPr>
              <w:widowControl/>
              <w:suppressAutoHyphens/>
              <w:snapToGrid w:val="0"/>
              <w:spacing w:before="60" w:line="320" w:lineRule="exact"/>
              <w:contextualSpacing/>
              <w:rPr>
                <w:rFonts w:ascii="Garamond" w:eastAsia="Times New Roman" w:hAnsi="Garamond"/>
                <w:lang w:eastAsia="ar-SA"/>
              </w:rPr>
            </w:pPr>
            <w:r w:rsidRPr="00C40D93">
              <w:rPr>
                <w:rFonts w:ascii="Garamond" w:eastAsia="Times New Roman" w:hAnsi="Garamond"/>
                <w:lang w:eastAsia="ar-SA"/>
              </w:rPr>
              <w:t>Ilość przeglądów okresowych koniecznych do wykonywania po upływie okresu gwarancyjnego w celu zapewnienia sprawnej pracy aparatu (w okresie 1 roku)</w:t>
            </w:r>
          </w:p>
        </w:tc>
        <w:tc>
          <w:tcPr>
            <w:tcW w:w="1559" w:type="dxa"/>
            <w:tcBorders>
              <w:top w:val="single" w:sz="4" w:space="0" w:color="000000"/>
              <w:left w:val="single" w:sz="4" w:space="0" w:color="000000"/>
              <w:bottom w:val="single" w:sz="4" w:space="0" w:color="000000"/>
            </w:tcBorders>
            <w:shd w:val="clear" w:color="auto" w:fill="auto"/>
            <w:vAlign w:val="center"/>
          </w:tcPr>
          <w:p w14:paraId="776972EB" w14:textId="77777777" w:rsidR="00605F1F" w:rsidRPr="00C40D93" w:rsidRDefault="00605F1F" w:rsidP="00B42C04">
            <w:pPr>
              <w:widowControl/>
              <w:suppressAutoHyphens/>
              <w:snapToGrid w:val="0"/>
              <w:spacing w:before="60" w:line="320" w:lineRule="exact"/>
              <w:contextualSpacing/>
              <w:jc w:val="center"/>
              <w:rPr>
                <w:rFonts w:ascii="Garamond" w:eastAsia="Times New Roman" w:hAnsi="Garamond"/>
                <w:lang w:eastAsia="ar-SA"/>
              </w:rPr>
            </w:pPr>
            <w:r w:rsidRPr="00C40D93">
              <w:rPr>
                <w:rFonts w:ascii="Garamond" w:eastAsia="Times New Roman" w:hAnsi="Garamond"/>
                <w:lang w:eastAsia="ar-SA"/>
              </w:rPr>
              <w:t>podać</w:t>
            </w:r>
          </w:p>
        </w:tc>
        <w:tc>
          <w:tcPr>
            <w:tcW w:w="1701" w:type="dxa"/>
            <w:tcBorders>
              <w:top w:val="single" w:sz="4" w:space="0" w:color="000000"/>
              <w:left w:val="single" w:sz="4" w:space="0" w:color="000000"/>
              <w:bottom w:val="single" w:sz="4" w:space="0" w:color="000000"/>
            </w:tcBorders>
            <w:shd w:val="clear" w:color="auto" w:fill="auto"/>
            <w:vAlign w:val="center"/>
          </w:tcPr>
          <w:p w14:paraId="236A89AC" w14:textId="77777777" w:rsidR="00605F1F" w:rsidRPr="00C40D93" w:rsidRDefault="00605F1F" w:rsidP="00B42C04">
            <w:pPr>
              <w:widowControl/>
              <w:suppressAutoHyphens/>
              <w:snapToGrid w:val="0"/>
              <w:spacing w:before="60" w:line="320" w:lineRule="exact"/>
              <w:contextualSpacing/>
              <w:rPr>
                <w:rFonts w:ascii="Garamond" w:eastAsia="Times New Roman" w:hAnsi="Garamond"/>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05F54" w14:textId="77777777" w:rsidR="00605F1F" w:rsidRPr="00C40D93" w:rsidRDefault="00605F1F" w:rsidP="00B42C04">
            <w:pPr>
              <w:widowControl/>
              <w:suppressAutoHyphens/>
              <w:snapToGrid w:val="0"/>
              <w:spacing w:before="60" w:line="276" w:lineRule="auto"/>
              <w:contextualSpacing/>
              <w:jc w:val="center"/>
              <w:rPr>
                <w:rFonts w:ascii="Garamond" w:eastAsia="Times New Roman" w:hAnsi="Garamond"/>
                <w:lang w:eastAsia="ar-SA"/>
              </w:rPr>
            </w:pPr>
            <w:r w:rsidRPr="00C40D93">
              <w:rPr>
                <w:rFonts w:ascii="Garamond" w:eastAsia="Times New Roman" w:hAnsi="Garamond"/>
                <w:lang w:eastAsia="ar-SA"/>
              </w:rPr>
              <w:t>jeden – 5 pkt, więcej – 0 pkt</w:t>
            </w:r>
          </w:p>
        </w:tc>
      </w:tr>
      <w:tr w:rsidR="00605F1F" w:rsidRPr="00C40D93" w14:paraId="30CA86CE" w14:textId="77777777" w:rsidTr="00B42C04">
        <w:trPr>
          <w:trHeight w:val="340"/>
        </w:trPr>
        <w:tc>
          <w:tcPr>
            <w:tcW w:w="918" w:type="dxa"/>
            <w:tcBorders>
              <w:top w:val="single" w:sz="4" w:space="0" w:color="000000"/>
              <w:left w:val="single" w:sz="4" w:space="0" w:color="000000"/>
              <w:bottom w:val="single" w:sz="4" w:space="0" w:color="000000"/>
            </w:tcBorders>
            <w:shd w:val="clear" w:color="auto" w:fill="auto"/>
            <w:vAlign w:val="center"/>
          </w:tcPr>
          <w:p w14:paraId="498E4ACA" w14:textId="77777777" w:rsidR="00605F1F" w:rsidRPr="00E03CAE" w:rsidRDefault="00605F1F" w:rsidP="00B42C04">
            <w:pPr>
              <w:pStyle w:val="Akapitzlist"/>
              <w:numPr>
                <w:ilvl w:val="0"/>
                <w:numId w:val="14"/>
              </w:numPr>
              <w:suppressAutoHyphens/>
              <w:snapToGrid w:val="0"/>
              <w:spacing w:line="320" w:lineRule="exact"/>
              <w:jc w:val="center"/>
              <w:rPr>
                <w:rFonts w:ascii="Garamond" w:eastAsia="Times New Roman" w:hAnsi="Garamond"/>
                <w:lang w:eastAsia="ar-SA"/>
              </w:rPr>
            </w:pPr>
          </w:p>
          <w:p w14:paraId="72D7FDFF" w14:textId="77777777" w:rsidR="00605F1F" w:rsidRPr="00E03CAE" w:rsidRDefault="00605F1F" w:rsidP="00B42C04">
            <w:pPr>
              <w:suppressAutoHyphens/>
              <w:snapToGrid w:val="0"/>
              <w:spacing w:line="320" w:lineRule="exact"/>
              <w:rPr>
                <w:rFonts w:ascii="Garamond" w:eastAsia="Times New Roman" w:hAnsi="Garamond"/>
                <w:lang w:eastAsia="ar-SA"/>
              </w:rPr>
            </w:pPr>
          </w:p>
        </w:tc>
        <w:tc>
          <w:tcPr>
            <w:tcW w:w="8505" w:type="dxa"/>
            <w:tcBorders>
              <w:top w:val="single" w:sz="4" w:space="0" w:color="000000"/>
              <w:left w:val="single" w:sz="4" w:space="0" w:color="000000"/>
              <w:bottom w:val="single" w:sz="4" w:space="0" w:color="000000"/>
            </w:tcBorders>
            <w:shd w:val="clear" w:color="auto" w:fill="auto"/>
            <w:vAlign w:val="center"/>
          </w:tcPr>
          <w:p w14:paraId="63381EF0" w14:textId="77777777" w:rsidR="00605F1F" w:rsidRPr="00B62C13" w:rsidRDefault="00605F1F" w:rsidP="00B42C04">
            <w:pPr>
              <w:widowControl/>
              <w:suppressAutoHyphens/>
              <w:snapToGrid w:val="0"/>
              <w:spacing w:before="60" w:line="320" w:lineRule="exact"/>
              <w:contextualSpacing/>
              <w:rPr>
                <w:rFonts w:ascii="Garamond" w:eastAsia="Times New Roman" w:hAnsi="Garamond"/>
                <w:lang w:eastAsia="ar-SA"/>
              </w:rPr>
            </w:pPr>
            <w:r w:rsidRPr="00B62C13">
              <w:rPr>
                <w:rFonts w:ascii="Garamond" w:eastAsia="Times New Roman" w:hAnsi="Garamond"/>
                <w:lang w:eastAsia="ar-SA"/>
              </w:rPr>
              <w:t>Okres gwarancji  i asysty technicznej dla Oprogramowania wraz z integracją</w:t>
            </w:r>
          </w:p>
        </w:tc>
        <w:tc>
          <w:tcPr>
            <w:tcW w:w="1559" w:type="dxa"/>
            <w:tcBorders>
              <w:top w:val="single" w:sz="4" w:space="0" w:color="000000"/>
              <w:left w:val="single" w:sz="4" w:space="0" w:color="000000"/>
              <w:bottom w:val="single" w:sz="4" w:space="0" w:color="000000"/>
            </w:tcBorders>
            <w:shd w:val="clear" w:color="auto" w:fill="auto"/>
            <w:vAlign w:val="center"/>
          </w:tcPr>
          <w:p w14:paraId="7B07CE67" w14:textId="77777777" w:rsidR="00605F1F" w:rsidRPr="00B62C13" w:rsidRDefault="00605F1F" w:rsidP="00B42C04">
            <w:pPr>
              <w:widowControl/>
              <w:suppressAutoHyphens/>
              <w:snapToGrid w:val="0"/>
              <w:spacing w:before="60" w:line="320" w:lineRule="exact"/>
              <w:contextualSpacing/>
              <w:jc w:val="center"/>
              <w:rPr>
                <w:rFonts w:ascii="Garamond" w:eastAsia="Times New Roman" w:hAnsi="Garamond"/>
                <w:lang w:eastAsia="ar-SA"/>
              </w:rPr>
            </w:pPr>
            <w:r w:rsidRPr="00B62C13">
              <w:rPr>
                <w:rFonts w:ascii="Garamond" w:eastAsia="Times New Roman" w:hAnsi="Garamond"/>
                <w:lang w:eastAsia="ar-SA"/>
              </w:rPr>
              <w:t>&gt;= 36</w:t>
            </w:r>
          </w:p>
        </w:tc>
        <w:tc>
          <w:tcPr>
            <w:tcW w:w="1701" w:type="dxa"/>
            <w:tcBorders>
              <w:top w:val="single" w:sz="4" w:space="0" w:color="000000"/>
              <w:left w:val="single" w:sz="4" w:space="0" w:color="000000"/>
              <w:bottom w:val="single" w:sz="4" w:space="0" w:color="000000"/>
            </w:tcBorders>
            <w:shd w:val="clear" w:color="auto" w:fill="auto"/>
            <w:vAlign w:val="center"/>
          </w:tcPr>
          <w:p w14:paraId="758630DD" w14:textId="77777777" w:rsidR="00605F1F" w:rsidRPr="00B62C13" w:rsidRDefault="00605F1F" w:rsidP="00B42C04">
            <w:pPr>
              <w:widowControl/>
              <w:suppressAutoHyphens/>
              <w:snapToGrid w:val="0"/>
              <w:spacing w:before="60" w:line="320" w:lineRule="exact"/>
              <w:contextualSpacing/>
              <w:rPr>
                <w:rFonts w:ascii="Garamond" w:eastAsia="Times New Roman" w:hAnsi="Garamond"/>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D7A68" w14:textId="77777777" w:rsidR="00605F1F" w:rsidRPr="00B62C13" w:rsidRDefault="00605F1F" w:rsidP="00B42C04">
            <w:pPr>
              <w:widowControl/>
              <w:suppressAutoHyphens/>
              <w:spacing w:line="276" w:lineRule="auto"/>
              <w:contextualSpacing/>
              <w:jc w:val="center"/>
              <w:rPr>
                <w:rFonts w:ascii="Garamond" w:eastAsia="Times New Roman" w:hAnsi="Garamond"/>
                <w:bCs/>
                <w:lang w:eastAsia="ar-SA"/>
              </w:rPr>
            </w:pPr>
            <w:r w:rsidRPr="00B62C13">
              <w:rPr>
                <w:rFonts w:ascii="Garamond" w:eastAsia="Times New Roman" w:hAnsi="Garamond"/>
                <w:bCs/>
                <w:lang w:eastAsia="ar-SA"/>
              </w:rPr>
              <w:t>najdłuższy okres – 10 pkt.,</w:t>
            </w:r>
          </w:p>
          <w:p w14:paraId="781DC5D0" w14:textId="77777777" w:rsidR="00605F1F" w:rsidRDefault="00605F1F" w:rsidP="00B42C04">
            <w:pPr>
              <w:widowControl/>
              <w:suppressAutoHyphens/>
              <w:snapToGrid w:val="0"/>
              <w:spacing w:before="60" w:line="276" w:lineRule="auto"/>
              <w:contextualSpacing/>
              <w:jc w:val="center"/>
              <w:rPr>
                <w:rFonts w:ascii="Garamond" w:eastAsia="Times New Roman" w:hAnsi="Garamond"/>
                <w:bCs/>
                <w:lang w:eastAsia="ar-SA"/>
              </w:rPr>
            </w:pPr>
            <w:r w:rsidRPr="00B62C13">
              <w:rPr>
                <w:rFonts w:ascii="Garamond" w:eastAsia="Times New Roman" w:hAnsi="Garamond"/>
                <w:bCs/>
                <w:lang w:eastAsia="ar-SA"/>
              </w:rPr>
              <w:t xml:space="preserve">inne – proporcjonalnie mniej (względem </w:t>
            </w:r>
            <w:r w:rsidRPr="00B62C13">
              <w:rPr>
                <w:rFonts w:ascii="Garamond" w:eastAsia="Times New Roman" w:hAnsi="Garamond"/>
                <w:bCs/>
                <w:lang w:eastAsia="ar-SA"/>
              </w:rPr>
              <w:lastRenderedPageBreak/>
              <w:t>najdłuższej zaoferowanej gwarancji</w:t>
            </w:r>
          </w:p>
          <w:p w14:paraId="293ABB31" w14:textId="77777777" w:rsidR="00605F1F" w:rsidRDefault="00605F1F" w:rsidP="00B42C04">
            <w:pPr>
              <w:widowControl/>
              <w:suppressAutoHyphens/>
              <w:snapToGrid w:val="0"/>
              <w:spacing w:before="60" w:line="276" w:lineRule="auto"/>
              <w:contextualSpacing/>
              <w:jc w:val="center"/>
              <w:rPr>
                <w:rFonts w:ascii="Garamond" w:eastAsia="Times New Roman" w:hAnsi="Garamond"/>
                <w:bCs/>
                <w:lang w:eastAsia="ar-SA"/>
              </w:rPr>
            </w:pPr>
          </w:p>
          <w:p w14:paraId="4D2C1FBD" w14:textId="77777777" w:rsidR="00605F1F" w:rsidRPr="00B62C13" w:rsidRDefault="00605F1F" w:rsidP="00B42C04">
            <w:pPr>
              <w:widowControl/>
              <w:suppressAutoHyphens/>
              <w:snapToGrid w:val="0"/>
              <w:spacing w:before="60" w:line="276" w:lineRule="auto"/>
              <w:contextualSpacing/>
              <w:jc w:val="center"/>
              <w:rPr>
                <w:rFonts w:ascii="Garamond" w:eastAsia="Times New Roman" w:hAnsi="Garamond"/>
                <w:lang w:eastAsia="ar-SA"/>
              </w:rPr>
            </w:pPr>
          </w:p>
        </w:tc>
      </w:tr>
    </w:tbl>
    <w:p w14:paraId="64A24AF3" w14:textId="77777777" w:rsidR="00605F1F" w:rsidRPr="00C40D93" w:rsidRDefault="00605F1F" w:rsidP="00605F1F">
      <w:pPr>
        <w:widowControl/>
        <w:suppressAutoHyphens/>
        <w:spacing w:line="320" w:lineRule="exact"/>
        <w:contextualSpacing/>
        <w:rPr>
          <w:rFonts w:ascii="Garamond" w:eastAsia="Times New Roman" w:hAnsi="Garamond"/>
          <w:b/>
          <w:lang w:eastAsia="ar-SA"/>
        </w:rPr>
      </w:pPr>
    </w:p>
    <w:p w14:paraId="41223C5F" w14:textId="77777777" w:rsidR="00605F1F" w:rsidRPr="00C40D93" w:rsidRDefault="00605F1F" w:rsidP="00605F1F">
      <w:pPr>
        <w:widowControl/>
        <w:suppressAutoHyphens/>
        <w:spacing w:line="320" w:lineRule="exact"/>
        <w:contextualSpacing/>
        <w:rPr>
          <w:rFonts w:ascii="Garamond" w:eastAsia="Times New Roman" w:hAnsi="Garamond"/>
          <w:b/>
          <w:lang w:eastAsia="ar-SA"/>
        </w:rPr>
      </w:pPr>
    </w:p>
    <w:p w14:paraId="5972D829" w14:textId="77777777" w:rsidR="00605F1F" w:rsidRDefault="00605F1F" w:rsidP="00605F1F">
      <w:pPr>
        <w:widowControl/>
        <w:suppressAutoHyphens/>
        <w:spacing w:line="320" w:lineRule="exact"/>
        <w:contextualSpacing/>
        <w:jc w:val="center"/>
        <w:rPr>
          <w:rFonts w:ascii="Garamond" w:eastAsia="Times New Roman" w:hAnsi="Garamond"/>
          <w:b/>
          <w:lang w:eastAsia="ar-SA"/>
        </w:rPr>
      </w:pPr>
    </w:p>
    <w:p w14:paraId="25DB79F5" w14:textId="77777777" w:rsidR="00605F1F" w:rsidRDefault="00605F1F" w:rsidP="00605F1F">
      <w:pPr>
        <w:widowControl/>
        <w:suppressAutoHyphens/>
        <w:spacing w:line="320" w:lineRule="exact"/>
        <w:contextualSpacing/>
        <w:jc w:val="center"/>
        <w:rPr>
          <w:rFonts w:ascii="Garamond" w:eastAsia="Times New Roman" w:hAnsi="Garamond"/>
          <w:b/>
          <w:lang w:eastAsia="ar-SA"/>
        </w:rPr>
      </w:pPr>
    </w:p>
    <w:p w14:paraId="6FE27668" w14:textId="77777777" w:rsidR="00605F1F" w:rsidRPr="00C40D93" w:rsidRDefault="00605F1F" w:rsidP="00605F1F">
      <w:pPr>
        <w:widowControl/>
        <w:suppressAutoHyphens/>
        <w:spacing w:line="320" w:lineRule="exact"/>
        <w:contextualSpacing/>
        <w:jc w:val="center"/>
        <w:rPr>
          <w:rFonts w:ascii="Garamond" w:eastAsia="Times New Roman" w:hAnsi="Garamond"/>
          <w:b/>
          <w:lang w:eastAsia="ar-SA"/>
        </w:rPr>
      </w:pPr>
      <w:r w:rsidRPr="00C40D93">
        <w:rPr>
          <w:rFonts w:ascii="Garamond" w:eastAsia="Times New Roman" w:hAnsi="Garamond"/>
          <w:b/>
          <w:lang w:eastAsia="ar-SA"/>
        </w:rPr>
        <w:t>WARUNKI SERWISU</w:t>
      </w:r>
    </w:p>
    <w:tbl>
      <w:tblPr>
        <w:tblW w:w="14951" w:type="dxa"/>
        <w:tblInd w:w="-72" w:type="dxa"/>
        <w:tblLayout w:type="fixed"/>
        <w:tblCellMar>
          <w:left w:w="70" w:type="dxa"/>
          <w:right w:w="70" w:type="dxa"/>
        </w:tblCellMar>
        <w:tblLook w:val="0000" w:firstRow="0" w:lastRow="0" w:firstColumn="0" w:lastColumn="0" w:noHBand="0" w:noVBand="0"/>
      </w:tblPr>
      <w:tblGrid>
        <w:gridCol w:w="918"/>
        <w:gridCol w:w="8505"/>
        <w:gridCol w:w="1559"/>
        <w:gridCol w:w="1701"/>
        <w:gridCol w:w="2268"/>
      </w:tblGrid>
      <w:tr w:rsidR="00605F1F" w:rsidRPr="00C40D93" w14:paraId="4436FA85" w14:textId="77777777" w:rsidTr="00B42C04">
        <w:tc>
          <w:tcPr>
            <w:tcW w:w="918" w:type="dxa"/>
            <w:tcBorders>
              <w:top w:val="single" w:sz="4" w:space="0" w:color="000000"/>
              <w:left w:val="single" w:sz="4" w:space="0" w:color="000000"/>
              <w:bottom w:val="single" w:sz="4" w:space="0" w:color="000000"/>
            </w:tcBorders>
            <w:shd w:val="clear" w:color="auto" w:fill="F2F2F2" w:themeFill="background1" w:themeFillShade="F2"/>
            <w:vAlign w:val="center"/>
          </w:tcPr>
          <w:p w14:paraId="5DE55BC8"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b/>
                <w:bCs/>
                <w:lang w:eastAsia="ar-SA"/>
              </w:rPr>
            </w:pPr>
            <w:r w:rsidRPr="00C40D93">
              <w:rPr>
                <w:rFonts w:ascii="Garamond" w:eastAsia="Times New Roman" w:hAnsi="Garamond"/>
                <w:b/>
                <w:bCs/>
                <w:lang w:eastAsia="ar-SA"/>
              </w:rPr>
              <w:t>LP</w:t>
            </w:r>
          </w:p>
        </w:tc>
        <w:tc>
          <w:tcPr>
            <w:tcW w:w="8505" w:type="dxa"/>
            <w:tcBorders>
              <w:top w:val="single" w:sz="4" w:space="0" w:color="000000"/>
              <w:left w:val="single" w:sz="4" w:space="0" w:color="000000"/>
              <w:bottom w:val="single" w:sz="4" w:space="0" w:color="000000"/>
            </w:tcBorders>
            <w:shd w:val="clear" w:color="auto" w:fill="F2F2F2" w:themeFill="background1" w:themeFillShade="F2"/>
            <w:vAlign w:val="center"/>
          </w:tcPr>
          <w:p w14:paraId="42FEE5FE" w14:textId="77777777" w:rsidR="00605F1F" w:rsidRPr="00C40D93" w:rsidRDefault="00605F1F" w:rsidP="00B42C04">
            <w:pPr>
              <w:keepNext/>
              <w:widowControl/>
              <w:numPr>
                <w:ilvl w:val="2"/>
                <w:numId w:val="1"/>
              </w:numPr>
              <w:suppressAutoHyphens/>
              <w:snapToGrid w:val="0"/>
              <w:spacing w:line="320" w:lineRule="exact"/>
              <w:contextualSpacing/>
              <w:jc w:val="center"/>
              <w:outlineLvl w:val="2"/>
              <w:rPr>
                <w:rFonts w:ascii="Garamond" w:eastAsia="Times New Roman" w:hAnsi="Garamond"/>
                <w:b/>
                <w:bCs/>
                <w:lang w:eastAsia="ar-SA"/>
              </w:rPr>
            </w:pPr>
            <w:r w:rsidRPr="00C40D93">
              <w:rPr>
                <w:rFonts w:ascii="Garamond" w:eastAsia="Times New Roman" w:hAnsi="Garamond"/>
                <w:b/>
                <w:bCs/>
                <w:lang w:eastAsia="ar-SA"/>
              </w:rPr>
              <w:t>PARAMETR</w:t>
            </w:r>
          </w:p>
        </w:tc>
        <w:tc>
          <w:tcPr>
            <w:tcW w:w="1559" w:type="dxa"/>
            <w:tcBorders>
              <w:top w:val="single" w:sz="4" w:space="0" w:color="000000"/>
              <w:left w:val="single" w:sz="4" w:space="0" w:color="000000"/>
              <w:bottom w:val="single" w:sz="4" w:space="0" w:color="000000"/>
            </w:tcBorders>
            <w:shd w:val="clear" w:color="auto" w:fill="F2F2F2" w:themeFill="background1" w:themeFillShade="F2"/>
            <w:vAlign w:val="center"/>
          </w:tcPr>
          <w:p w14:paraId="47CA0F0D"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b/>
                <w:bCs/>
                <w:lang w:eastAsia="ar-SA"/>
              </w:rPr>
            </w:pPr>
            <w:r w:rsidRPr="00C40D93">
              <w:rPr>
                <w:rFonts w:ascii="Garamond" w:eastAsia="Times New Roman" w:hAnsi="Garamond"/>
                <w:b/>
                <w:bCs/>
                <w:lang w:eastAsia="ar-SA"/>
              </w:rPr>
              <w:t>PARAMETR WYMAGANY</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DB02E08"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b/>
                <w:bCs/>
                <w:lang w:eastAsia="ar-SA"/>
              </w:rPr>
            </w:pPr>
            <w:r w:rsidRPr="00C40D93">
              <w:rPr>
                <w:rFonts w:ascii="Garamond" w:eastAsia="Times New Roman" w:hAnsi="Garamond"/>
                <w:b/>
                <w:bCs/>
                <w:lang w:eastAsia="ar-SA"/>
              </w:rPr>
              <w:t>PARAMETR OFEROWANY</w:t>
            </w:r>
          </w:p>
        </w:tc>
        <w:tc>
          <w:tcPr>
            <w:tcW w:w="2268" w:type="dxa"/>
            <w:tcBorders>
              <w:top w:val="single" w:sz="4" w:space="0" w:color="auto"/>
              <w:bottom w:val="single" w:sz="4" w:space="0" w:color="auto"/>
              <w:right w:val="single" w:sz="4" w:space="0" w:color="auto"/>
            </w:tcBorders>
            <w:shd w:val="clear" w:color="auto" w:fill="F2F2F2" w:themeFill="background1" w:themeFillShade="F2"/>
            <w:vAlign w:val="center"/>
          </w:tcPr>
          <w:p w14:paraId="5AE2A73F" w14:textId="77777777" w:rsidR="00605F1F" w:rsidRPr="00C40D93" w:rsidRDefault="00605F1F" w:rsidP="00B42C04">
            <w:pPr>
              <w:widowControl/>
              <w:spacing w:line="320" w:lineRule="exact"/>
              <w:contextualSpacing/>
              <w:jc w:val="center"/>
              <w:rPr>
                <w:rFonts w:ascii="Garamond" w:eastAsia="Times New Roman" w:hAnsi="Garamond"/>
                <w:bCs/>
                <w:lang w:eastAsia="ar-SA"/>
              </w:rPr>
            </w:pPr>
            <w:r w:rsidRPr="00C40D93">
              <w:rPr>
                <w:rFonts w:ascii="Garamond" w:eastAsia="Times New Roman" w:hAnsi="Garamond"/>
                <w:b/>
                <w:bCs/>
                <w:lang w:eastAsia="ar-SA"/>
              </w:rPr>
              <w:t>SPOSÓB OCENY</w:t>
            </w:r>
          </w:p>
        </w:tc>
      </w:tr>
      <w:tr w:rsidR="00605F1F" w:rsidRPr="00C40D93" w14:paraId="271CA998" w14:textId="77777777" w:rsidTr="00B42C04">
        <w:tc>
          <w:tcPr>
            <w:tcW w:w="918" w:type="dxa"/>
            <w:tcBorders>
              <w:top w:val="single" w:sz="4" w:space="0" w:color="000000"/>
              <w:left w:val="single" w:sz="4" w:space="0" w:color="000000"/>
              <w:bottom w:val="single" w:sz="4" w:space="0" w:color="000000"/>
            </w:tcBorders>
            <w:shd w:val="clear" w:color="auto" w:fill="auto"/>
          </w:tcPr>
          <w:p w14:paraId="0C35A9F8" w14:textId="77777777" w:rsidR="00605F1F" w:rsidRPr="00E53CCD" w:rsidRDefault="00605F1F" w:rsidP="00B42C04">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01C646EB" w14:textId="77777777" w:rsidR="00605F1F" w:rsidRPr="00C40D93" w:rsidRDefault="00605F1F" w:rsidP="00B42C04">
            <w:pPr>
              <w:widowControl/>
              <w:tabs>
                <w:tab w:val="left" w:pos="0"/>
              </w:tabs>
              <w:snapToGrid w:val="0"/>
              <w:spacing w:before="60" w:line="320" w:lineRule="exact"/>
              <w:contextualSpacing/>
              <w:jc w:val="both"/>
              <w:rPr>
                <w:rFonts w:ascii="Garamond" w:hAnsi="Garamond"/>
                <w:color w:val="000000"/>
              </w:rPr>
            </w:pPr>
            <w:r w:rsidRPr="00C40D93">
              <w:rPr>
                <w:rFonts w:ascii="Garamond" w:hAnsi="Garamond"/>
                <w:color w:val="000000"/>
              </w:rPr>
              <w:t xml:space="preserve">Zdalna diagnostyka przez chronione łącze z możliwością rejestracji i odczytu online rejestrów błędów, oraz monitorowaniem systemu (uwaga – całość ewentualnych prac i wyposażenia sprzętowego, które będzie służyło </w:t>
            </w:r>
            <w:r>
              <w:rPr>
                <w:rFonts w:ascii="Garamond" w:hAnsi="Garamond"/>
                <w:color w:val="000000"/>
              </w:rPr>
              <w:t>tej funkcjonalności po stronie W</w:t>
            </w:r>
            <w:r w:rsidRPr="00C40D93">
              <w:rPr>
                <w:rFonts w:ascii="Garamond" w:hAnsi="Garamond"/>
                <w:color w:val="000000"/>
              </w:rPr>
              <w:t>ykonawcy)</w:t>
            </w:r>
            <w:r>
              <w:rPr>
                <w:rFonts w:ascii="Garamond" w:hAnsi="Garamond"/>
                <w:color w:val="000000"/>
              </w:rPr>
              <w:t>.</w:t>
            </w:r>
          </w:p>
        </w:tc>
        <w:tc>
          <w:tcPr>
            <w:tcW w:w="1559" w:type="dxa"/>
            <w:tcBorders>
              <w:top w:val="single" w:sz="4" w:space="0" w:color="000000"/>
              <w:left w:val="single" w:sz="4" w:space="0" w:color="000000"/>
              <w:bottom w:val="single" w:sz="4" w:space="0" w:color="000000"/>
            </w:tcBorders>
            <w:shd w:val="clear" w:color="auto" w:fill="auto"/>
            <w:vAlign w:val="center"/>
          </w:tcPr>
          <w:p w14:paraId="2E9B6536"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6992C"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8AEDB37"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1243B88C" w14:textId="77777777" w:rsidTr="00B42C04">
        <w:tc>
          <w:tcPr>
            <w:tcW w:w="918" w:type="dxa"/>
            <w:tcBorders>
              <w:top w:val="single" w:sz="4" w:space="0" w:color="000000"/>
              <w:left w:val="single" w:sz="4" w:space="0" w:color="000000"/>
              <w:bottom w:val="single" w:sz="4" w:space="0" w:color="000000"/>
            </w:tcBorders>
            <w:shd w:val="clear" w:color="auto" w:fill="auto"/>
            <w:vAlign w:val="center"/>
          </w:tcPr>
          <w:p w14:paraId="11A2F32E" w14:textId="77777777" w:rsidR="00605F1F" w:rsidRPr="00E53CCD" w:rsidRDefault="00605F1F" w:rsidP="00B42C04">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3357DFB6" w14:textId="77777777" w:rsidR="00605F1F" w:rsidRPr="00C40D93" w:rsidRDefault="00605F1F" w:rsidP="00B42C04">
            <w:pPr>
              <w:widowControl/>
              <w:snapToGrid w:val="0"/>
              <w:spacing w:before="60" w:line="320" w:lineRule="exact"/>
              <w:contextualSpacing/>
              <w:jc w:val="both"/>
              <w:rPr>
                <w:rFonts w:ascii="Garamond" w:hAnsi="Garamond"/>
                <w:color w:val="000000"/>
              </w:rPr>
            </w:pPr>
            <w:r w:rsidRPr="00C40D93">
              <w:rPr>
                <w:rFonts w:ascii="Garamond" w:hAnsi="Garamond"/>
                <w:color w:val="000000"/>
              </w:rPr>
              <w:t>W cenie oferty -  przeglądy okresowe w okresie gwarancji (w częstotliwości i w zakresie zgodnym z wymogami producenta)</w:t>
            </w:r>
            <w:r>
              <w:rPr>
                <w:rFonts w:ascii="Garamond" w:hAnsi="Garamond"/>
                <w:color w:val="000000"/>
              </w:rPr>
              <w:t>.</w:t>
            </w:r>
          </w:p>
        </w:tc>
        <w:tc>
          <w:tcPr>
            <w:tcW w:w="1559" w:type="dxa"/>
            <w:tcBorders>
              <w:top w:val="single" w:sz="4" w:space="0" w:color="000000"/>
              <w:left w:val="single" w:sz="4" w:space="0" w:color="000000"/>
              <w:bottom w:val="single" w:sz="4" w:space="0" w:color="000000"/>
            </w:tcBorders>
            <w:shd w:val="clear" w:color="auto" w:fill="auto"/>
            <w:vAlign w:val="center"/>
          </w:tcPr>
          <w:p w14:paraId="4D2E2534"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61ECB"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p>
        </w:tc>
        <w:tc>
          <w:tcPr>
            <w:tcW w:w="2268" w:type="dxa"/>
            <w:tcBorders>
              <w:bottom w:val="single" w:sz="4" w:space="0" w:color="auto"/>
              <w:right w:val="single" w:sz="4" w:space="0" w:color="auto"/>
            </w:tcBorders>
            <w:shd w:val="clear" w:color="auto" w:fill="auto"/>
            <w:vAlign w:val="center"/>
          </w:tcPr>
          <w:p w14:paraId="48E848F5"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368494DF" w14:textId="77777777" w:rsidTr="00B42C04">
        <w:tc>
          <w:tcPr>
            <w:tcW w:w="918" w:type="dxa"/>
            <w:tcBorders>
              <w:top w:val="single" w:sz="4" w:space="0" w:color="000000"/>
              <w:left w:val="single" w:sz="4" w:space="0" w:color="000000"/>
              <w:bottom w:val="single" w:sz="4" w:space="0" w:color="000000"/>
            </w:tcBorders>
            <w:shd w:val="clear" w:color="auto" w:fill="auto"/>
          </w:tcPr>
          <w:p w14:paraId="4B0B88A8" w14:textId="77777777" w:rsidR="00605F1F" w:rsidRPr="00E53CCD" w:rsidRDefault="00605F1F" w:rsidP="00B42C04">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14867EE8" w14:textId="77777777" w:rsidR="00605F1F" w:rsidRPr="00C40D93" w:rsidRDefault="00605F1F" w:rsidP="00B42C04">
            <w:pPr>
              <w:widowControl/>
              <w:snapToGrid w:val="0"/>
              <w:spacing w:before="60" w:line="320" w:lineRule="exact"/>
              <w:contextualSpacing/>
              <w:jc w:val="both"/>
              <w:rPr>
                <w:rFonts w:ascii="Garamond" w:hAnsi="Garamond"/>
                <w:color w:val="000000"/>
              </w:rPr>
            </w:pPr>
            <w:r w:rsidRPr="00C40D93">
              <w:rPr>
                <w:rFonts w:ascii="Garamond" w:hAnsi="Garamond"/>
                <w:color w:val="000000"/>
              </w:rPr>
              <w:t>Wszystkie czynności serwisowe, w tym przeglądy konserwacyjne, w okresie gwarancji - w ramach wynagrodzenia umownego</w:t>
            </w:r>
            <w:r>
              <w:rPr>
                <w:rFonts w:ascii="Garamond" w:hAnsi="Garamond"/>
                <w:color w:val="000000"/>
              </w:rPr>
              <w:t>.</w:t>
            </w:r>
          </w:p>
        </w:tc>
        <w:tc>
          <w:tcPr>
            <w:tcW w:w="1559" w:type="dxa"/>
            <w:tcBorders>
              <w:top w:val="single" w:sz="4" w:space="0" w:color="000000"/>
              <w:left w:val="single" w:sz="4" w:space="0" w:color="000000"/>
              <w:bottom w:val="single" w:sz="4" w:space="0" w:color="000000"/>
            </w:tcBorders>
            <w:shd w:val="clear" w:color="auto" w:fill="auto"/>
            <w:vAlign w:val="center"/>
          </w:tcPr>
          <w:p w14:paraId="06BF5703"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9C190"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B03A959"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5B8538CB" w14:textId="77777777" w:rsidTr="00B42C04">
        <w:tc>
          <w:tcPr>
            <w:tcW w:w="918" w:type="dxa"/>
            <w:tcBorders>
              <w:top w:val="single" w:sz="4" w:space="0" w:color="000000"/>
              <w:left w:val="single" w:sz="4" w:space="0" w:color="000000"/>
              <w:bottom w:val="single" w:sz="4" w:space="0" w:color="000000"/>
            </w:tcBorders>
            <w:shd w:val="clear" w:color="auto" w:fill="auto"/>
          </w:tcPr>
          <w:p w14:paraId="17500B2D" w14:textId="77777777" w:rsidR="00605F1F" w:rsidRPr="00E53CCD" w:rsidRDefault="00605F1F" w:rsidP="00B42C04">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74C980DB" w14:textId="77777777" w:rsidR="00605F1F" w:rsidRPr="00C40D93" w:rsidRDefault="00605F1F" w:rsidP="00B42C04">
            <w:pPr>
              <w:suppressAutoHyphens/>
              <w:snapToGrid w:val="0"/>
              <w:spacing w:before="60" w:line="320" w:lineRule="exact"/>
              <w:contextualSpacing/>
              <w:jc w:val="both"/>
              <w:rPr>
                <w:rFonts w:ascii="Garamond" w:eastAsia="Andale Sans UI" w:hAnsi="Garamond"/>
                <w:color w:val="000000"/>
                <w:kern w:val="2"/>
                <w:lang w:eastAsia="ar-SA"/>
              </w:rPr>
            </w:pPr>
            <w:r w:rsidRPr="00C40D93">
              <w:rPr>
                <w:rFonts w:ascii="Garamond" w:eastAsia="Andale Sans UI" w:hAnsi="Garamond"/>
                <w:color w:val="000000"/>
                <w:kern w:val="2"/>
                <w:lang w:eastAsia="ar-SA"/>
              </w:rPr>
              <w:t>Czas reakcji (dotyczy także reakcji zdalnej): „przyjęte zgłoszenie – podjęta naprawa” =&lt; 24 [godz.]</w:t>
            </w:r>
          </w:p>
        </w:tc>
        <w:tc>
          <w:tcPr>
            <w:tcW w:w="1559" w:type="dxa"/>
            <w:tcBorders>
              <w:top w:val="single" w:sz="4" w:space="0" w:color="000000"/>
              <w:left w:val="single" w:sz="4" w:space="0" w:color="000000"/>
              <w:bottom w:val="single" w:sz="4" w:space="0" w:color="000000"/>
            </w:tcBorders>
            <w:shd w:val="clear" w:color="auto" w:fill="auto"/>
            <w:vAlign w:val="center"/>
          </w:tcPr>
          <w:p w14:paraId="716144A5"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36E25"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1F55331"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5B9EEE9E" w14:textId="77777777" w:rsidTr="00B42C04">
        <w:trPr>
          <w:trHeight w:val="448"/>
        </w:trPr>
        <w:tc>
          <w:tcPr>
            <w:tcW w:w="918" w:type="dxa"/>
            <w:tcBorders>
              <w:top w:val="single" w:sz="4" w:space="0" w:color="000000"/>
              <w:left w:val="single" w:sz="4" w:space="0" w:color="000000"/>
              <w:bottom w:val="single" w:sz="4" w:space="0" w:color="000000"/>
            </w:tcBorders>
            <w:shd w:val="clear" w:color="auto" w:fill="auto"/>
          </w:tcPr>
          <w:p w14:paraId="20E0B437" w14:textId="77777777" w:rsidR="00605F1F" w:rsidRPr="00E53CCD" w:rsidRDefault="00605F1F" w:rsidP="00B42C04">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676E6E1B" w14:textId="77777777" w:rsidR="00605F1F" w:rsidRPr="00C40D93" w:rsidRDefault="00605F1F" w:rsidP="00B42C04">
            <w:pPr>
              <w:suppressAutoHyphens/>
              <w:snapToGrid w:val="0"/>
              <w:spacing w:before="60" w:line="320" w:lineRule="exact"/>
              <w:contextualSpacing/>
              <w:jc w:val="both"/>
              <w:rPr>
                <w:rFonts w:ascii="Garamond" w:eastAsia="Andale Sans UI" w:hAnsi="Garamond"/>
                <w:color w:val="000000"/>
                <w:kern w:val="2"/>
                <w:lang w:eastAsia="ar-SA"/>
              </w:rPr>
            </w:pPr>
            <w:r w:rsidRPr="00C40D93">
              <w:rPr>
                <w:rFonts w:ascii="Garamond" w:eastAsia="Andale Sans UI" w:hAnsi="Garamond"/>
                <w:color w:val="000000"/>
                <w:kern w:val="2"/>
                <w:lang w:eastAsia="ar-SA"/>
              </w:rPr>
              <w:t>Możliwość zgłoszeń 24h/dobę, 365 dni/rok</w:t>
            </w:r>
            <w:r>
              <w:rPr>
                <w:rFonts w:ascii="Garamond" w:eastAsia="Andale Sans UI" w:hAnsi="Garamond"/>
                <w:color w:val="000000"/>
                <w:kern w:val="2"/>
                <w:lang w:eastAsia="ar-SA"/>
              </w:rPr>
              <w:t>.</w:t>
            </w:r>
          </w:p>
        </w:tc>
        <w:tc>
          <w:tcPr>
            <w:tcW w:w="1559" w:type="dxa"/>
            <w:tcBorders>
              <w:top w:val="single" w:sz="4" w:space="0" w:color="000000"/>
              <w:left w:val="single" w:sz="4" w:space="0" w:color="000000"/>
              <w:bottom w:val="single" w:sz="4" w:space="0" w:color="000000"/>
            </w:tcBorders>
            <w:shd w:val="clear" w:color="auto" w:fill="auto"/>
            <w:vAlign w:val="center"/>
          </w:tcPr>
          <w:p w14:paraId="1282F0A1"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61CC4"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69A6199"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4C106A40" w14:textId="77777777" w:rsidTr="00B42C04">
        <w:trPr>
          <w:trHeight w:val="428"/>
        </w:trPr>
        <w:tc>
          <w:tcPr>
            <w:tcW w:w="918" w:type="dxa"/>
            <w:tcBorders>
              <w:top w:val="single" w:sz="4" w:space="0" w:color="000000"/>
              <w:left w:val="single" w:sz="4" w:space="0" w:color="000000"/>
              <w:bottom w:val="single" w:sz="4" w:space="0" w:color="000000"/>
            </w:tcBorders>
            <w:shd w:val="clear" w:color="auto" w:fill="auto"/>
          </w:tcPr>
          <w:p w14:paraId="7B34FA89" w14:textId="77777777" w:rsidR="00605F1F" w:rsidRPr="00E53CCD" w:rsidRDefault="00605F1F" w:rsidP="00B42C04">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3A7C637D" w14:textId="77777777" w:rsidR="00605F1F" w:rsidRPr="00C40D93" w:rsidRDefault="00605F1F" w:rsidP="00B42C04">
            <w:pPr>
              <w:suppressAutoHyphens/>
              <w:snapToGrid w:val="0"/>
              <w:spacing w:before="60" w:line="320" w:lineRule="exact"/>
              <w:contextualSpacing/>
              <w:jc w:val="both"/>
              <w:rPr>
                <w:rFonts w:ascii="Garamond" w:eastAsia="Andale Sans UI" w:hAnsi="Garamond"/>
                <w:color w:val="000000"/>
                <w:kern w:val="2"/>
                <w:lang w:eastAsia="ar-SA"/>
              </w:rPr>
            </w:pPr>
            <w:r w:rsidRPr="00C40D93">
              <w:rPr>
                <w:rFonts w:ascii="Garamond" w:eastAsia="Andale Sans UI" w:hAnsi="Garamond"/>
                <w:color w:val="000000"/>
                <w:kern w:val="2"/>
                <w:lang w:eastAsia="ar-SA"/>
              </w:rPr>
              <w:t>Wymiana każdego podzespołu na nowy po pierwszej  nieskutecznej próbie jego naprawy</w:t>
            </w:r>
            <w:r>
              <w:rPr>
                <w:rFonts w:ascii="Garamond" w:eastAsia="Andale Sans UI" w:hAnsi="Garamond"/>
                <w:color w:val="000000"/>
                <w:kern w:val="2"/>
                <w:lang w:eastAsia="ar-SA"/>
              </w:rPr>
              <w:t>.</w:t>
            </w:r>
          </w:p>
        </w:tc>
        <w:tc>
          <w:tcPr>
            <w:tcW w:w="1559" w:type="dxa"/>
            <w:tcBorders>
              <w:top w:val="single" w:sz="4" w:space="0" w:color="000000"/>
              <w:left w:val="single" w:sz="4" w:space="0" w:color="000000"/>
              <w:bottom w:val="single" w:sz="4" w:space="0" w:color="000000"/>
            </w:tcBorders>
            <w:shd w:val="clear" w:color="auto" w:fill="auto"/>
            <w:vAlign w:val="center"/>
          </w:tcPr>
          <w:p w14:paraId="510186DB"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F4E3C"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48922FE"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08144DB3" w14:textId="77777777" w:rsidTr="00B42C04">
        <w:tc>
          <w:tcPr>
            <w:tcW w:w="918" w:type="dxa"/>
            <w:tcBorders>
              <w:top w:val="single" w:sz="4" w:space="0" w:color="000000"/>
              <w:left w:val="single" w:sz="4" w:space="0" w:color="000000"/>
              <w:bottom w:val="single" w:sz="4" w:space="0" w:color="000000"/>
            </w:tcBorders>
            <w:shd w:val="clear" w:color="auto" w:fill="auto"/>
          </w:tcPr>
          <w:p w14:paraId="2CC8FC62" w14:textId="77777777" w:rsidR="00605F1F" w:rsidRPr="00E53CCD" w:rsidRDefault="00605F1F" w:rsidP="00B42C04">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3586FAFE" w14:textId="77777777" w:rsidR="00605F1F" w:rsidRPr="00C40D93" w:rsidRDefault="00605F1F" w:rsidP="00B42C04">
            <w:pPr>
              <w:widowControl/>
              <w:snapToGrid w:val="0"/>
              <w:spacing w:before="60" w:line="320" w:lineRule="exact"/>
              <w:contextualSpacing/>
              <w:jc w:val="both"/>
              <w:rPr>
                <w:rFonts w:ascii="Garamond" w:hAnsi="Garamond"/>
                <w:color w:val="000000"/>
              </w:rPr>
            </w:pPr>
            <w:r w:rsidRPr="00C40D93">
              <w:rPr>
                <w:rFonts w:ascii="Garamond" w:hAnsi="Garamond"/>
                <w:color w:val="000000"/>
              </w:rPr>
              <w:t>Zakończenie działań serwisowych – najpóźniej w czasie nie dłuższym niż 3 dni roboczych od dnia zgłoszenia awarii, a w przypadku konieczności importu części zamiennych, nie dłuższym niż 7 dni roboczych od dnia zgłoszenia awarii.</w:t>
            </w:r>
          </w:p>
        </w:tc>
        <w:tc>
          <w:tcPr>
            <w:tcW w:w="1559" w:type="dxa"/>
            <w:tcBorders>
              <w:top w:val="single" w:sz="4" w:space="0" w:color="000000"/>
              <w:left w:val="single" w:sz="4" w:space="0" w:color="000000"/>
              <w:bottom w:val="single" w:sz="4" w:space="0" w:color="000000"/>
            </w:tcBorders>
            <w:shd w:val="clear" w:color="auto" w:fill="auto"/>
            <w:vAlign w:val="center"/>
          </w:tcPr>
          <w:p w14:paraId="1657AF61"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FCC31"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right w:val="single" w:sz="4" w:space="0" w:color="auto"/>
            </w:tcBorders>
            <w:shd w:val="clear" w:color="auto" w:fill="auto"/>
            <w:vAlign w:val="center"/>
          </w:tcPr>
          <w:p w14:paraId="5679573B"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sidRPr="00C40D93">
              <w:rPr>
                <w:rFonts w:ascii="Garamond" w:eastAsia="Times New Roman" w:hAnsi="Garamond"/>
                <w:lang w:eastAsia="ar-SA"/>
              </w:rPr>
              <w:t>---</w:t>
            </w:r>
          </w:p>
        </w:tc>
      </w:tr>
      <w:tr w:rsidR="00605F1F" w:rsidRPr="00C40D93" w14:paraId="16EBAFDB" w14:textId="77777777" w:rsidTr="00B42C04">
        <w:tc>
          <w:tcPr>
            <w:tcW w:w="918" w:type="dxa"/>
            <w:tcBorders>
              <w:top w:val="single" w:sz="4" w:space="0" w:color="000000"/>
              <w:left w:val="single" w:sz="4" w:space="0" w:color="000000"/>
              <w:bottom w:val="single" w:sz="4" w:space="0" w:color="000000"/>
            </w:tcBorders>
            <w:shd w:val="clear" w:color="auto" w:fill="auto"/>
          </w:tcPr>
          <w:p w14:paraId="0DF588A6" w14:textId="77777777" w:rsidR="00605F1F" w:rsidRPr="00E53CCD" w:rsidRDefault="00605F1F" w:rsidP="00B42C04">
            <w:pPr>
              <w:pStyle w:val="Akapitzlist"/>
              <w:numPr>
                <w:ilvl w:val="0"/>
                <w:numId w:val="14"/>
              </w:numPr>
              <w:spacing w:before="100" w:beforeAutospacing="1" w:line="320" w:lineRule="exact"/>
              <w:jc w:val="center"/>
              <w:rPr>
                <w:rFonts w:ascii="Garamond" w:hAnsi="Garamond"/>
                <w:color w:val="000000"/>
              </w:rPr>
            </w:pPr>
          </w:p>
        </w:tc>
        <w:tc>
          <w:tcPr>
            <w:tcW w:w="8505" w:type="dxa"/>
            <w:tcBorders>
              <w:top w:val="single" w:sz="4" w:space="0" w:color="000000"/>
              <w:left w:val="single" w:sz="4" w:space="0" w:color="000000"/>
              <w:bottom w:val="single" w:sz="4" w:space="0" w:color="000000"/>
            </w:tcBorders>
            <w:shd w:val="clear" w:color="auto" w:fill="auto"/>
            <w:vAlign w:val="center"/>
          </w:tcPr>
          <w:p w14:paraId="1F87F9C2" w14:textId="77777777" w:rsidR="00605F1F" w:rsidRPr="00E4473A" w:rsidRDefault="00605F1F" w:rsidP="00B42C04">
            <w:pPr>
              <w:widowControl/>
              <w:snapToGrid w:val="0"/>
              <w:spacing w:before="60" w:line="320" w:lineRule="exact"/>
              <w:contextualSpacing/>
              <w:jc w:val="both"/>
              <w:rPr>
                <w:rFonts w:ascii="Garamond" w:hAnsi="Garamond"/>
                <w:color w:val="000000"/>
              </w:rPr>
            </w:pPr>
            <w:r w:rsidRPr="00E4473A">
              <w:rPr>
                <w:rFonts w:ascii="Garamond" w:hAnsi="Garamond"/>
                <w:color w:val="000000"/>
              </w:rPr>
              <w:t>W przypadku awarii oprogramowania lub integracji:</w:t>
            </w:r>
          </w:p>
          <w:p w14:paraId="3E855CD2" w14:textId="77777777" w:rsidR="00605F1F" w:rsidRPr="00E4473A" w:rsidRDefault="00605F1F" w:rsidP="00B42C04">
            <w:pPr>
              <w:widowControl/>
              <w:snapToGrid w:val="0"/>
              <w:spacing w:before="60" w:line="320" w:lineRule="exact"/>
              <w:contextualSpacing/>
              <w:jc w:val="both"/>
              <w:rPr>
                <w:rFonts w:ascii="Garamond" w:hAnsi="Garamond"/>
                <w:color w:val="000000"/>
              </w:rPr>
            </w:pPr>
            <w:r w:rsidRPr="00E4473A">
              <w:rPr>
                <w:rFonts w:ascii="Garamond" w:hAnsi="Garamond"/>
                <w:color w:val="000000"/>
              </w:rPr>
              <w:t>Możliwość zgłoszenia awarii w trybie 24/365</w:t>
            </w:r>
          </w:p>
          <w:p w14:paraId="1D46B9DC" w14:textId="77777777" w:rsidR="00605F1F" w:rsidRDefault="00605F1F" w:rsidP="00B42C04">
            <w:pPr>
              <w:widowControl/>
              <w:snapToGrid w:val="0"/>
              <w:spacing w:before="60" w:line="276" w:lineRule="auto"/>
              <w:jc w:val="both"/>
              <w:rPr>
                <w:rFonts w:ascii="Garamond" w:hAnsi="Garamond"/>
                <w:color w:val="000000"/>
              </w:rPr>
            </w:pPr>
            <w:r w:rsidRPr="00E4473A">
              <w:rPr>
                <w:rFonts w:ascii="Garamond" w:hAnsi="Garamond"/>
                <w:color w:val="000000"/>
              </w:rPr>
              <w:lastRenderedPageBreak/>
              <w:t>Podjęcie naprawy</w:t>
            </w:r>
            <w:r>
              <w:rPr>
                <w:rFonts w:ascii="Garamond" w:hAnsi="Garamond"/>
                <w:color w:val="000000"/>
              </w:rPr>
              <w:t>:</w:t>
            </w:r>
          </w:p>
          <w:p w14:paraId="3D54F108" w14:textId="77777777" w:rsidR="00605F1F" w:rsidRDefault="00605F1F" w:rsidP="00B42C04">
            <w:pPr>
              <w:widowControl/>
              <w:snapToGrid w:val="0"/>
              <w:spacing w:before="60" w:line="276" w:lineRule="auto"/>
              <w:jc w:val="both"/>
              <w:rPr>
                <w:rFonts w:ascii="Garamond" w:hAnsi="Garamond"/>
                <w:color w:val="000000"/>
              </w:rPr>
            </w:pPr>
            <w:r>
              <w:rPr>
                <w:rFonts w:ascii="Garamond" w:hAnsi="Garamond"/>
                <w:color w:val="000000"/>
              </w:rPr>
              <w:t>do 6h dla błędów krytycznych</w:t>
            </w:r>
            <w:r w:rsidRPr="00E4473A">
              <w:rPr>
                <w:rFonts w:ascii="Garamond" w:hAnsi="Garamond"/>
                <w:color w:val="000000"/>
              </w:rPr>
              <w:t xml:space="preserve"> </w:t>
            </w:r>
          </w:p>
          <w:p w14:paraId="7EAF9E03" w14:textId="77777777" w:rsidR="00605F1F" w:rsidRPr="00E4473A" w:rsidRDefault="00605F1F" w:rsidP="00B42C04">
            <w:pPr>
              <w:widowControl/>
              <w:snapToGrid w:val="0"/>
              <w:spacing w:before="60" w:line="320" w:lineRule="exact"/>
              <w:contextualSpacing/>
              <w:jc w:val="both"/>
              <w:rPr>
                <w:rFonts w:ascii="Garamond" w:hAnsi="Garamond"/>
                <w:color w:val="000000"/>
              </w:rPr>
            </w:pPr>
            <w:r w:rsidRPr="00E4473A">
              <w:rPr>
                <w:rFonts w:ascii="Garamond" w:hAnsi="Garamond"/>
                <w:color w:val="000000"/>
              </w:rPr>
              <w:t xml:space="preserve"> do 24h</w:t>
            </w:r>
            <w:r>
              <w:rPr>
                <w:rFonts w:ascii="Garamond" w:hAnsi="Garamond"/>
                <w:color w:val="000000"/>
              </w:rPr>
              <w:t xml:space="preserve"> dla błędów zwykłych</w:t>
            </w:r>
          </w:p>
          <w:p w14:paraId="324DDEB0" w14:textId="77777777" w:rsidR="00605F1F" w:rsidRDefault="00605F1F" w:rsidP="00B42C04">
            <w:pPr>
              <w:widowControl/>
              <w:snapToGrid w:val="0"/>
              <w:spacing w:before="60" w:line="320" w:lineRule="exact"/>
              <w:contextualSpacing/>
              <w:jc w:val="both"/>
              <w:rPr>
                <w:rFonts w:ascii="Garamond" w:hAnsi="Garamond"/>
                <w:color w:val="000000"/>
              </w:rPr>
            </w:pPr>
            <w:r w:rsidRPr="00E4473A">
              <w:rPr>
                <w:rFonts w:ascii="Garamond" w:hAnsi="Garamond"/>
                <w:color w:val="000000"/>
              </w:rPr>
              <w:t xml:space="preserve">Usunięcie awarii o charakterze </w:t>
            </w:r>
            <w:r>
              <w:rPr>
                <w:rFonts w:ascii="Garamond" w:hAnsi="Garamond"/>
                <w:color w:val="000000"/>
              </w:rPr>
              <w:t xml:space="preserve">błędu </w:t>
            </w:r>
            <w:r w:rsidRPr="00E4473A">
              <w:rPr>
                <w:rFonts w:ascii="Garamond" w:hAnsi="Garamond"/>
                <w:color w:val="000000"/>
              </w:rPr>
              <w:t>krytyczn</w:t>
            </w:r>
            <w:r>
              <w:rPr>
                <w:rFonts w:ascii="Garamond" w:hAnsi="Garamond"/>
                <w:color w:val="000000"/>
              </w:rPr>
              <w:t>ego</w:t>
            </w:r>
            <w:r w:rsidRPr="00E4473A">
              <w:rPr>
                <w:rFonts w:ascii="Garamond" w:hAnsi="Garamond"/>
                <w:color w:val="000000"/>
              </w:rPr>
              <w:t xml:space="preserve"> (uniemożliwiającej obsługę procesów) – do 24h od zgłoszenia</w:t>
            </w:r>
          </w:p>
          <w:p w14:paraId="7064DAAE" w14:textId="77777777" w:rsidR="00605F1F" w:rsidRPr="00C40D93" w:rsidRDefault="00605F1F" w:rsidP="00B42C04">
            <w:pPr>
              <w:widowControl/>
              <w:snapToGrid w:val="0"/>
              <w:spacing w:before="60" w:line="320" w:lineRule="exact"/>
              <w:contextualSpacing/>
              <w:jc w:val="both"/>
              <w:rPr>
                <w:rFonts w:ascii="Garamond" w:hAnsi="Garamond"/>
                <w:color w:val="000000"/>
              </w:rPr>
            </w:pPr>
            <w:r w:rsidRPr="00E4473A">
              <w:rPr>
                <w:rFonts w:ascii="Garamond" w:hAnsi="Garamond"/>
                <w:color w:val="000000"/>
              </w:rPr>
              <w:t xml:space="preserve">Usunięcie awarii o charakterze </w:t>
            </w:r>
            <w:r>
              <w:rPr>
                <w:rFonts w:ascii="Garamond" w:hAnsi="Garamond"/>
                <w:color w:val="000000"/>
              </w:rPr>
              <w:t xml:space="preserve">błędu zwykłego – do </w:t>
            </w:r>
            <w:r w:rsidRPr="00E4473A">
              <w:rPr>
                <w:rFonts w:ascii="Garamond" w:hAnsi="Garamond"/>
                <w:color w:val="000000"/>
              </w:rPr>
              <w:t>4</w:t>
            </w:r>
            <w:r>
              <w:rPr>
                <w:rFonts w:ascii="Garamond" w:hAnsi="Garamond"/>
                <w:color w:val="000000"/>
              </w:rPr>
              <w:t>8</w:t>
            </w:r>
            <w:r w:rsidRPr="00E4473A">
              <w:rPr>
                <w:rFonts w:ascii="Garamond" w:hAnsi="Garamond"/>
                <w:color w:val="000000"/>
              </w:rPr>
              <w:t>h od zgłoszenia</w:t>
            </w:r>
          </w:p>
        </w:tc>
        <w:tc>
          <w:tcPr>
            <w:tcW w:w="1559" w:type="dxa"/>
            <w:tcBorders>
              <w:top w:val="single" w:sz="4" w:space="0" w:color="000000"/>
              <w:left w:val="single" w:sz="4" w:space="0" w:color="000000"/>
              <w:bottom w:val="single" w:sz="4" w:space="0" w:color="000000"/>
            </w:tcBorders>
            <w:shd w:val="clear" w:color="auto" w:fill="auto"/>
            <w:vAlign w:val="center"/>
          </w:tcPr>
          <w:p w14:paraId="68262FC2"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Pr>
                <w:rFonts w:ascii="Garamond" w:eastAsia="Times New Roman" w:hAnsi="Garamond"/>
                <w:lang w:eastAsia="ar-SA"/>
              </w:rPr>
              <w:lastRenderedPageBreak/>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30AB5"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p>
        </w:tc>
        <w:tc>
          <w:tcPr>
            <w:tcW w:w="2268" w:type="dxa"/>
            <w:tcBorders>
              <w:top w:val="single" w:sz="4" w:space="0" w:color="auto"/>
              <w:right w:val="single" w:sz="4" w:space="0" w:color="auto"/>
            </w:tcBorders>
            <w:shd w:val="clear" w:color="auto" w:fill="auto"/>
            <w:vAlign w:val="center"/>
          </w:tcPr>
          <w:p w14:paraId="3BBE8471" w14:textId="77777777" w:rsidR="00605F1F" w:rsidRPr="00C40D93" w:rsidRDefault="00605F1F" w:rsidP="00B42C04">
            <w:pPr>
              <w:widowControl/>
              <w:suppressAutoHyphens/>
              <w:spacing w:line="320" w:lineRule="exact"/>
              <w:contextualSpacing/>
              <w:jc w:val="center"/>
              <w:rPr>
                <w:rFonts w:ascii="Garamond" w:eastAsia="Times New Roman" w:hAnsi="Garamond"/>
                <w:lang w:eastAsia="ar-SA"/>
              </w:rPr>
            </w:pPr>
            <w:r>
              <w:rPr>
                <w:rFonts w:ascii="Garamond" w:eastAsia="Times New Roman" w:hAnsi="Garamond"/>
                <w:lang w:eastAsia="ar-SA"/>
              </w:rPr>
              <w:t>-----</w:t>
            </w:r>
          </w:p>
        </w:tc>
      </w:tr>
      <w:tr w:rsidR="00605F1F" w:rsidRPr="00C40D93" w14:paraId="4DA036EA" w14:textId="77777777" w:rsidTr="00B42C04">
        <w:tblPrEx>
          <w:tblBorders>
            <w:top w:val="single" w:sz="4" w:space="0" w:color="auto"/>
          </w:tblBorders>
        </w:tblPrEx>
        <w:trPr>
          <w:gridBefore w:val="4"/>
          <w:wBefore w:w="12683" w:type="dxa"/>
          <w:trHeight w:val="100"/>
        </w:trPr>
        <w:tc>
          <w:tcPr>
            <w:tcW w:w="2268" w:type="dxa"/>
            <w:tcBorders>
              <w:top w:val="single" w:sz="4" w:space="0" w:color="auto"/>
            </w:tcBorders>
          </w:tcPr>
          <w:p w14:paraId="6AC61F00" w14:textId="77777777" w:rsidR="00605F1F" w:rsidRPr="00C40D93" w:rsidRDefault="00605F1F" w:rsidP="00B42C04">
            <w:pPr>
              <w:widowControl/>
              <w:suppressAutoHyphens/>
              <w:spacing w:line="320" w:lineRule="exact"/>
              <w:contextualSpacing/>
              <w:rPr>
                <w:rFonts w:ascii="Garamond" w:eastAsia="Times New Roman" w:hAnsi="Garamond"/>
                <w:lang w:eastAsia="ar-SA"/>
              </w:rPr>
            </w:pPr>
          </w:p>
        </w:tc>
      </w:tr>
    </w:tbl>
    <w:p w14:paraId="166788DA" w14:textId="77777777" w:rsidR="00605F1F" w:rsidRDefault="00605F1F" w:rsidP="00605F1F">
      <w:pPr>
        <w:widowControl/>
        <w:suppressAutoHyphens/>
        <w:spacing w:line="320" w:lineRule="exact"/>
        <w:contextualSpacing/>
        <w:jc w:val="center"/>
        <w:rPr>
          <w:rFonts w:ascii="Garamond" w:eastAsia="Times New Roman" w:hAnsi="Garamond"/>
          <w:b/>
          <w:lang w:eastAsia="ar-SA"/>
        </w:rPr>
      </w:pPr>
    </w:p>
    <w:p w14:paraId="1CF9BE82" w14:textId="77777777" w:rsidR="00605F1F" w:rsidRPr="00C40D93" w:rsidRDefault="00605F1F" w:rsidP="00605F1F">
      <w:pPr>
        <w:widowControl/>
        <w:suppressAutoHyphens/>
        <w:spacing w:line="320" w:lineRule="exact"/>
        <w:contextualSpacing/>
        <w:jc w:val="center"/>
        <w:rPr>
          <w:rFonts w:ascii="Garamond" w:eastAsia="Times New Roman" w:hAnsi="Garamond"/>
          <w:b/>
          <w:lang w:eastAsia="ar-SA"/>
        </w:rPr>
      </w:pPr>
      <w:r>
        <w:rPr>
          <w:rFonts w:ascii="Garamond" w:eastAsia="Times New Roman" w:hAnsi="Garamond"/>
          <w:b/>
          <w:lang w:eastAsia="ar-SA"/>
        </w:rPr>
        <w:t>SZKOLENIA</w:t>
      </w:r>
    </w:p>
    <w:tbl>
      <w:tblPr>
        <w:tblStyle w:val="Tabela-Siatka"/>
        <w:tblW w:w="14879" w:type="dxa"/>
        <w:tblLayout w:type="fixed"/>
        <w:tblLook w:val="04A0" w:firstRow="1" w:lastRow="0" w:firstColumn="1" w:lastColumn="0" w:noHBand="0" w:noVBand="1"/>
      </w:tblPr>
      <w:tblGrid>
        <w:gridCol w:w="846"/>
        <w:gridCol w:w="8505"/>
        <w:gridCol w:w="1559"/>
        <w:gridCol w:w="1701"/>
        <w:gridCol w:w="2268"/>
      </w:tblGrid>
      <w:tr w:rsidR="00605F1F" w:rsidRPr="00C40D93" w14:paraId="512F1DF2" w14:textId="77777777" w:rsidTr="00B42C04">
        <w:tc>
          <w:tcPr>
            <w:tcW w:w="846" w:type="dxa"/>
            <w:shd w:val="clear" w:color="auto" w:fill="F2F2F2" w:themeFill="background1" w:themeFillShade="F2"/>
            <w:vAlign w:val="center"/>
          </w:tcPr>
          <w:p w14:paraId="340E3441"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LP</w:t>
            </w:r>
          </w:p>
        </w:tc>
        <w:tc>
          <w:tcPr>
            <w:tcW w:w="8505" w:type="dxa"/>
            <w:shd w:val="clear" w:color="auto" w:fill="F2F2F2" w:themeFill="background1" w:themeFillShade="F2"/>
            <w:vAlign w:val="center"/>
          </w:tcPr>
          <w:p w14:paraId="1FF76FD7" w14:textId="77777777" w:rsidR="00605F1F" w:rsidRPr="00C40D93" w:rsidRDefault="00605F1F" w:rsidP="00B42C04">
            <w:pPr>
              <w:keepNext/>
              <w:widowControl/>
              <w:numPr>
                <w:ilvl w:val="2"/>
                <w:numId w:val="1"/>
              </w:numPr>
              <w:suppressAutoHyphens/>
              <w:snapToGrid w:val="0"/>
              <w:spacing w:line="320" w:lineRule="exact"/>
              <w:contextualSpacing/>
              <w:jc w:val="center"/>
              <w:outlineLvl w:val="2"/>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w:t>
            </w:r>
          </w:p>
        </w:tc>
        <w:tc>
          <w:tcPr>
            <w:tcW w:w="1559" w:type="dxa"/>
            <w:shd w:val="clear" w:color="auto" w:fill="F2F2F2" w:themeFill="background1" w:themeFillShade="F2"/>
            <w:vAlign w:val="center"/>
          </w:tcPr>
          <w:p w14:paraId="728A56DB"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 WYMAGANY</w:t>
            </w:r>
          </w:p>
        </w:tc>
        <w:tc>
          <w:tcPr>
            <w:tcW w:w="1701" w:type="dxa"/>
            <w:shd w:val="clear" w:color="auto" w:fill="F2F2F2" w:themeFill="background1" w:themeFillShade="F2"/>
            <w:vAlign w:val="center"/>
          </w:tcPr>
          <w:p w14:paraId="403301E6"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 OFEROWANY</w:t>
            </w:r>
          </w:p>
        </w:tc>
        <w:tc>
          <w:tcPr>
            <w:tcW w:w="2268" w:type="dxa"/>
            <w:shd w:val="clear" w:color="auto" w:fill="F2F2F2" w:themeFill="background1" w:themeFillShade="F2"/>
          </w:tcPr>
          <w:p w14:paraId="7FDCB595" w14:textId="77777777" w:rsidR="00605F1F" w:rsidRPr="00C40D93" w:rsidRDefault="00605F1F" w:rsidP="00B42C04">
            <w:pPr>
              <w:widowControl/>
              <w:spacing w:line="320" w:lineRule="exact"/>
              <w:contextualSpacing/>
              <w:jc w:val="center"/>
              <w:rPr>
                <w:rFonts w:ascii="Garamond" w:eastAsia="Times New Roman" w:hAnsi="Garamond"/>
                <w:bCs/>
                <w:sz w:val="22"/>
                <w:szCs w:val="22"/>
                <w:lang w:eastAsia="ar-SA"/>
              </w:rPr>
            </w:pPr>
            <w:r w:rsidRPr="00C40D93">
              <w:rPr>
                <w:rFonts w:ascii="Garamond" w:eastAsia="Times New Roman" w:hAnsi="Garamond"/>
                <w:b/>
                <w:bCs/>
                <w:sz w:val="22"/>
                <w:szCs w:val="22"/>
                <w:lang w:eastAsia="ar-SA"/>
              </w:rPr>
              <w:t>SPOSÓB OCENY</w:t>
            </w:r>
          </w:p>
        </w:tc>
      </w:tr>
      <w:tr w:rsidR="00605F1F" w:rsidRPr="00C40D93" w14:paraId="754F6F02" w14:textId="77777777" w:rsidTr="00B42C04">
        <w:tc>
          <w:tcPr>
            <w:tcW w:w="846" w:type="dxa"/>
          </w:tcPr>
          <w:p w14:paraId="179CC0D5" w14:textId="77777777" w:rsidR="00605F1F" w:rsidRPr="002C7CB6" w:rsidRDefault="00605F1F" w:rsidP="00B42C04">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vAlign w:val="center"/>
          </w:tcPr>
          <w:p w14:paraId="739E5EC7" w14:textId="77777777" w:rsidR="00605F1F" w:rsidRPr="00ED0F36" w:rsidRDefault="00605F1F" w:rsidP="00B42C04">
            <w:pPr>
              <w:widowControl/>
              <w:snapToGrid w:val="0"/>
              <w:spacing w:line="320" w:lineRule="exact"/>
              <w:contextualSpacing/>
              <w:jc w:val="both"/>
              <w:rPr>
                <w:rFonts w:ascii="Garamond" w:eastAsia="Times New Roman" w:hAnsi="Garamond"/>
                <w:bCs/>
                <w:color w:val="000000"/>
                <w:sz w:val="22"/>
                <w:szCs w:val="22"/>
              </w:rPr>
            </w:pPr>
            <w:r w:rsidRPr="00C40D93">
              <w:rPr>
                <w:rFonts w:ascii="Garamond" w:eastAsia="Times New Roman" w:hAnsi="Garamond"/>
                <w:bCs/>
                <w:color w:val="000000"/>
                <w:sz w:val="22"/>
                <w:szCs w:val="22"/>
              </w:rPr>
              <w:t xml:space="preserve">Uwaga - należy przewidzieć podstawowe szkolenia w trakcie dostawy i instalacji urządzenia oraz drugą serię szkoleń w trakcie uruchamiania </w:t>
            </w:r>
            <w:r>
              <w:rPr>
                <w:rFonts w:ascii="Garamond" w:eastAsia="Times New Roman" w:hAnsi="Garamond"/>
                <w:bCs/>
                <w:color w:val="000000"/>
                <w:sz w:val="22"/>
                <w:szCs w:val="22"/>
              </w:rPr>
              <w:t xml:space="preserve">w </w:t>
            </w:r>
            <w:r w:rsidRPr="00C40D93">
              <w:rPr>
                <w:rFonts w:ascii="Garamond" w:eastAsia="Times New Roman" w:hAnsi="Garamond"/>
                <w:bCs/>
                <w:color w:val="000000"/>
                <w:sz w:val="22"/>
                <w:szCs w:val="22"/>
              </w:rPr>
              <w:t>pracowni (termin poda pisemnie Zamawiający z min. 2 tygodniowym wyprzedzeniem).</w:t>
            </w:r>
          </w:p>
        </w:tc>
        <w:tc>
          <w:tcPr>
            <w:tcW w:w="1559" w:type="dxa"/>
            <w:vAlign w:val="center"/>
          </w:tcPr>
          <w:p w14:paraId="1DA6E95D"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27534C02" w14:textId="77777777" w:rsidR="00605F1F" w:rsidRPr="00C40D93"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4197BD8C"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56A222F9" w14:textId="77777777" w:rsidTr="00B42C04">
        <w:tc>
          <w:tcPr>
            <w:tcW w:w="846" w:type="dxa"/>
          </w:tcPr>
          <w:p w14:paraId="0362A70D" w14:textId="77777777" w:rsidR="00605F1F" w:rsidRPr="002C7CB6" w:rsidRDefault="00605F1F" w:rsidP="00B42C04">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vAlign w:val="center"/>
          </w:tcPr>
          <w:p w14:paraId="7AAF52FE" w14:textId="77777777" w:rsidR="00605F1F" w:rsidRPr="00C40D93" w:rsidRDefault="00605F1F" w:rsidP="00B42C04">
            <w:pPr>
              <w:widowControl/>
              <w:snapToGrid w:val="0"/>
              <w:spacing w:line="320" w:lineRule="exact"/>
              <w:contextualSpacing/>
              <w:jc w:val="both"/>
              <w:rPr>
                <w:rFonts w:ascii="Garamond" w:eastAsia="Times New Roman" w:hAnsi="Garamond"/>
                <w:sz w:val="22"/>
                <w:szCs w:val="22"/>
              </w:rPr>
            </w:pPr>
            <w:r w:rsidRPr="00C40D93">
              <w:rPr>
                <w:rFonts w:ascii="Garamond" w:eastAsia="Times New Roman" w:hAnsi="Garamond"/>
                <w:sz w:val="22"/>
                <w:szCs w:val="22"/>
              </w:rPr>
              <w:t xml:space="preserve">Szkolenia dla personelu  medycznego z zakresu obsługi urządzenia (min. 2 osoby dla szkolenia podstawowego oraz min. 10 osób </w:t>
            </w:r>
            <w:r w:rsidRPr="00C40D93">
              <w:rPr>
                <w:rFonts w:ascii="Garamond" w:eastAsia="Times New Roman" w:hAnsi="Garamond"/>
                <w:bCs/>
                <w:color w:val="000000"/>
                <w:sz w:val="22"/>
                <w:szCs w:val="22"/>
              </w:rPr>
              <w:t xml:space="preserve">w trakcie uruchamiania </w:t>
            </w:r>
            <w:r>
              <w:rPr>
                <w:rFonts w:ascii="Garamond" w:eastAsia="Times New Roman" w:hAnsi="Garamond"/>
                <w:bCs/>
                <w:color w:val="000000"/>
                <w:sz w:val="22"/>
                <w:szCs w:val="22"/>
              </w:rPr>
              <w:t xml:space="preserve">w </w:t>
            </w:r>
            <w:r w:rsidRPr="00C40D93">
              <w:rPr>
                <w:rFonts w:ascii="Garamond" w:eastAsia="Times New Roman" w:hAnsi="Garamond"/>
                <w:bCs/>
                <w:color w:val="000000"/>
                <w:sz w:val="22"/>
                <w:szCs w:val="22"/>
              </w:rPr>
              <w:t>pracowni</w:t>
            </w:r>
            <w:r w:rsidRPr="00C40D93">
              <w:rPr>
                <w:rFonts w:ascii="Garamond" w:eastAsia="Times New Roman" w:hAnsi="Garamond"/>
                <w:sz w:val="22"/>
                <w:szCs w:val="22"/>
              </w:rPr>
              <w:t xml:space="preserve"> - z możliwością podziału i szkolenia w mniejszych podgrupach)</w:t>
            </w:r>
            <w:r>
              <w:rPr>
                <w:rFonts w:ascii="Garamond" w:eastAsia="Times New Roman" w:hAnsi="Garamond"/>
                <w:sz w:val="22"/>
                <w:szCs w:val="22"/>
              </w:rPr>
              <w:t>.</w:t>
            </w:r>
            <w:r w:rsidRPr="00C40D93">
              <w:rPr>
                <w:rFonts w:ascii="Garamond" w:eastAsia="Times New Roman" w:hAnsi="Garamond"/>
                <w:sz w:val="22"/>
                <w:szCs w:val="22"/>
              </w:rPr>
              <w:t xml:space="preserve"> </w:t>
            </w:r>
          </w:p>
        </w:tc>
        <w:tc>
          <w:tcPr>
            <w:tcW w:w="1559" w:type="dxa"/>
            <w:vAlign w:val="center"/>
          </w:tcPr>
          <w:p w14:paraId="330FE019"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0314E272" w14:textId="77777777" w:rsidR="00605F1F" w:rsidRPr="00C40D93"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533FEE34"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741361C6" w14:textId="77777777" w:rsidTr="00B42C04">
        <w:tc>
          <w:tcPr>
            <w:tcW w:w="846" w:type="dxa"/>
          </w:tcPr>
          <w:p w14:paraId="25249262" w14:textId="77777777" w:rsidR="00605F1F" w:rsidRPr="002C7CB6" w:rsidRDefault="00605F1F" w:rsidP="00B42C04">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vAlign w:val="center"/>
          </w:tcPr>
          <w:p w14:paraId="071090F9" w14:textId="77777777" w:rsidR="00605F1F" w:rsidRPr="00C40D93" w:rsidRDefault="00605F1F" w:rsidP="00B42C04">
            <w:pPr>
              <w:widowControl/>
              <w:snapToGrid w:val="0"/>
              <w:spacing w:line="320" w:lineRule="exact"/>
              <w:contextualSpacing/>
              <w:jc w:val="both"/>
              <w:rPr>
                <w:rFonts w:ascii="Garamond" w:eastAsia="Times New Roman" w:hAnsi="Garamond"/>
                <w:sz w:val="22"/>
                <w:szCs w:val="22"/>
              </w:rPr>
            </w:pPr>
            <w:r w:rsidRPr="00C40D93">
              <w:rPr>
                <w:rFonts w:ascii="Garamond" w:eastAsia="Times New Roman" w:hAnsi="Garamond"/>
                <w:sz w:val="22"/>
                <w:szCs w:val="22"/>
              </w:rPr>
              <w:t>Szkolenia dla personelu technicznego (min. 2 osoby dla wszystkich etapów szkoleń) z zakresu podstawowej</w:t>
            </w:r>
            <w:r>
              <w:rPr>
                <w:rFonts w:ascii="Garamond" w:eastAsia="Times New Roman" w:hAnsi="Garamond"/>
                <w:sz w:val="22"/>
                <w:szCs w:val="22"/>
              </w:rPr>
              <w:t xml:space="preserve"> diagnostyki stanu technicznego </w:t>
            </w:r>
            <w:r w:rsidRPr="00C40D93">
              <w:rPr>
                <w:rFonts w:ascii="Garamond" w:eastAsia="Times New Roman" w:hAnsi="Garamond"/>
                <w:sz w:val="22"/>
                <w:szCs w:val="22"/>
              </w:rPr>
              <w:t>i wykonywania podstawowych czynności konserwacyjnych, naprawczych i przeglądowych</w:t>
            </w:r>
            <w:r>
              <w:rPr>
                <w:rFonts w:ascii="Garamond" w:eastAsia="Times New Roman" w:hAnsi="Garamond"/>
                <w:sz w:val="22"/>
                <w:szCs w:val="22"/>
              </w:rPr>
              <w:t>.</w:t>
            </w:r>
            <w:r w:rsidRPr="00C40D93">
              <w:rPr>
                <w:rFonts w:ascii="Garamond" w:eastAsia="Times New Roman" w:hAnsi="Garamond"/>
                <w:sz w:val="22"/>
                <w:szCs w:val="22"/>
              </w:rPr>
              <w:t xml:space="preserve"> </w:t>
            </w:r>
          </w:p>
        </w:tc>
        <w:tc>
          <w:tcPr>
            <w:tcW w:w="1559" w:type="dxa"/>
            <w:vAlign w:val="center"/>
          </w:tcPr>
          <w:p w14:paraId="21964BFE"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1DEE1735" w14:textId="77777777" w:rsidR="00605F1F" w:rsidRPr="00C40D93"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51FD0E1D"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497E655A" w14:textId="77777777" w:rsidTr="00B42C04">
        <w:trPr>
          <w:trHeight w:val="791"/>
        </w:trPr>
        <w:tc>
          <w:tcPr>
            <w:tcW w:w="846" w:type="dxa"/>
          </w:tcPr>
          <w:p w14:paraId="269AD0B5" w14:textId="77777777" w:rsidR="00605F1F" w:rsidRPr="002C7CB6" w:rsidRDefault="00605F1F" w:rsidP="00B42C04">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vAlign w:val="center"/>
          </w:tcPr>
          <w:p w14:paraId="1C457943" w14:textId="77777777" w:rsidR="00605F1F" w:rsidRPr="00C40D93" w:rsidRDefault="00605F1F" w:rsidP="00B42C04">
            <w:pPr>
              <w:widowControl/>
              <w:spacing w:line="320" w:lineRule="exact"/>
              <w:contextualSpacing/>
              <w:jc w:val="both"/>
              <w:rPr>
                <w:rFonts w:ascii="Garamond" w:eastAsia="Times New Roman" w:hAnsi="Garamond"/>
                <w:sz w:val="22"/>
                <w:szCs w:val="22"/>
              </w:rPr>
            </w:pPr>
            <w:r w:rsidRPr="00C40D93">
              <w:rPr>
                <w:rFonts w:ascii="Garamond" w:eastAsia="Times New Roman" w:hAnsi="Garamond"/>
                <w:sz w:val="22"/>
                <w:szCs w:val="22"/>
              </w:rPr>
              <w:t>Szkolenia dla informatyk</w:t>
            </w:r>
            <w:r>
              <w:rPr>
                <w:rFonts w:ascii="Garamond" w:eastAsia="Times New Roman" w:hAnsi="Garamond"/>
                <w:sz w:val="22"/>
                <w:szCs w:val="22"/>
              </w:rPr>
              <w:t>ów (min. 1 osoba</w:t>
            </w:r>
            <w:r w:rsidRPr="00C40D93">
              <w:rPr>
                <w:rFonts w:ascii="Garamond" w:eastAsia="Times New Roman" w:hAnsi="Garamond"/>
                <w:sz w:val="22"/>
                <w:szCs w:val="22"/>
              </w:rPr>
              <w:t xml:space="preserve"> dla wszystkich etapów szkoleń) z zakresu podstawowej konfiguracji i diagnostyki </w:t>
            </w:r>
            <w:r>
              <w:rPr>
                <w:rFonts w:ascii="Garamond" w:eastAsia="Times New Roman" w:hAnsi="Garamond"/>
                <w:sz w:val="22"/>
                <w:szCs w:val="22"/>
              </w:rPr>
              <w:t xml:space="preserve">elementów komunikacji sieciowej. </w:t>
            </w:r>
          </w:p>
        </w:tc>
        <w:tc>
          <w:tcPr>
            <w:tcW w:w="1559" w:type="dxa"/>
            <w:vAlign w:val="center"/>
          </w:tcPr>
          <w:p w14:paraId="3049BA16"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1774A10E" w14:textId="77777777" w:rsidR="00605F1F" w:rsidRPr="00C40D93"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70535F5D"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bl>
    <w:p w14:paraId="1102FD33" w14:textId="77777777" w:rsidR="00605F1F" w:rsidRDefault="00605F1F" w:rsidP="00605F1F">
      <w:pPr>
        <w:widowControl/>
        <w:spacing w:line="320" w:lineRule="exact"/>
        <w:contextualSpacing/>
        <w:rPr>
          <w:rFonts w:ascii="Garamond" w:eastAsia="Times New Roman" w:hAnsi="Garamond"/>
          <w:b/>
          <w:lang w:eastAsia="ar-SA"/>
        </w:rPr>
      </w:pPr>
    </w:p>
    <w:p w14:paraId="3AB8364A" w14:textId="77777777" w:rsidR="00605F1F" w:rsidRPr="00C40D93" w:rsidRDefault="00605F1F" w:rsidP="00605F1F">
      <w:pPr>
        <w:widowControl/>
        <w:spacing w:line="320" w:lineRule="exact"/>
        <w:contextualSpacing/>
        <w:jc w:val="center"/>
        <w:rPr>
          <w:rFonts w:ascii="Garamond" w:eastAsia="Times New Roman" w:hAnsi="Garamond"/>
          <w:b/>
          <w:lang w:eastAsia="ar-SA"/>
        </w:rPr>
      </w:pPr>
      <w:r w:rsidRPr="00C40D93">
        <w:rPr>
          <w:rFonts w:ascii="Garamond" w:eastAsia="Times New Roman" w:hAnsi="Garamond"/>
          <w:b/>
          <w:lang w:eastAsia="ar-SA"/>
        </w:rPr>
        <w:t>DOKUMENTACJA</w:t>
      </w:r>
    </w:p>
    <w:tbl>
      <w:tblPr>
        <w:tblStyle w:val="Tabela-Siatka"/>
        <w:tblW w:w="14879" w:type="dxa"/>
        <w:tblLook w:val="04A0" w:firstRow="1" w:lastRow="0" w:firstColumn="1" w:lastColumn="0" w:noHBand="0" w:noVBand="1"/>
      </w:tblPr>
      <w:tblGrid>
        <w:gridCol w:w="846"/>
        <w:gridCol w:w="8505"/>
        <w:gridCol w:w="1559"/>
        <w:gridCol w:w="1701"/>
        <w:gridCol w:w="2268"/>
      </w:tblGrid>
      <w:tr w:rsidR="00605F1F" w:rsidRPr="00C40D93" w14:paraId="6D8FDB41" w14:textId="77777777" w:rsidTr="00B42C04">
        <w:tc>
          <w:tcPr>
            <w:tcW w:w="846" w:type="dxa"/>
            <w:shd w:val="clear" w:color="auto" w:fill="F2F2F2" w:themeFill="background1" w:themeFillShade="F2"/>
            <w:vAlign w:val="center"/>
          </w:tcPr>
          <w:p w14:paraId="48078787"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LP</w:t>
            </w:r>
          </w:p>
        </w:tc>
        <w:tc>
          <w:tcPr>
            <w:tcW w:w="8505" w:type="dxa"/>
            <w:shd w:val="clear" w:color="auto" w:fill="F2F2F2" w:themeFill="background1" w:themeFillShade="F2"/>
            <w:vAlign w:val="center"/>
          </w:tcPr>
          <w:p w14:paraId="63E72D4B" w14:textId="77777777" w:rsidR="00605F1F" w:rsidRPr="00C40D93" w:rsidRDefault="00605F1F" w:rsidP="00B42C04">
            <w:pPr>
              <w:keepNext/>
              <w:widowControl/>
              <w:numPr>
                <w:ilvl w:val="2"/>
                <w:numId w:val="1"/>
              </w:numPr>
              <w:suppressAutoHyphens/>
              <w:snapToGrid w:val="0"/>
              <w:spacing w:line="320" w:lineRule="exact"/>
              <w:contextualSpacing/>
              <w:jc w:val="center"/>
              <w:outlineLvl w:val="2"/>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w:t>
            </w:r>
          </w:p>
        </w:tc>
        <w:tc>
          <w:tcPr>
            <w:tcW w:w="1559" w:type="dxa"/>
            <w:shd w:val="clear" w:color="auto" w:fill="F2F2F2" w:themeFill="background1" w:themeFillShade="F2"/>
            <w:vAlign w:val="center"/>
          </w:tcPr>
          <w:p w14:paraId="36C17BA0"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 WYMAGANY</w:t>
            </w:r>
          </w:p>
        </w:tc>
        <w:tc>
          <w:tcPr>
            <w:tcW w:w="1701" w:type="dxa"/>
            <w:shd w:val="clear" w:color="auto" w:fill="F2F2F2" w:themeFill="background1" w:themeFillShade="F2"/>
            <w:vAlign w:val="center"/>
          </w:tcPr>
          <w:p w14:paraId="37B079C0" w14:textId="77777777" w:rsidR="00605F1F" w:rsidRPr="00C40D93" w:rsidRDefault="00605F1F" w:rsidP="00B42C04">
            <w:pPr>
              <w:widowControl/>
              <w:suppressAutoHyphens/>
              <w:snapToGrid w:val="0"/>
              <w:spacing w:line="320" w:lineRule="exact"/>
              <w:contextualSpacing/>
              <w:jc w:val="center"/>
              <w:rPr>
                <w:rFonts w:ascii="Garamond" w:eastAsia="Times New Roman" w:hAnsi="Garamond"/>
                <w:b/>
                <w:bCs/>
                <w:sz w:val="22"/>
                <w:szCs w:val="22"/>
                <w:lang w:eastAsia="ar-SA"/>
              </w:rPr>
            </w:pPr>
            <w:r w:rsidRPr="00C40D93">
              <w:rPr>
                <w:rFonts w:ascii="Garamond" w:eastAsia="Times New Roman" w:hAnsi="Garamond"/>
                <w:b/>
                <w:bCs/>
                <w:sz w:val="22"/>
                <w:szCs w:val="22"/>
                <w:lang w:eastAsia="ar-SA"/>
              </w:rPr>
              <w:t>PARAMETR OFEROWANY</w:t>
            </w:r>
          </w:p>
        </w:tc>
        <w:tc>
          <w:tcPr>
            <w:tcW w:w="2268" w:type="dxa"/>
            <w:shd w:val="clear" w:color="auto" w:fill="F2F2F2" w:themeFill="background1" w:themeFillShade="F2"/>
          </w:tcPr>
          <w:p w14:paraId="083B7F50" w14:textId="77777777" w:rsidR="00605F1F" w:rsidRPr="00C40D93" w:rsidRDefault="00605F1F" w:rsidP="00B42C04">
            <w:pPr>
              <w:widowControl/>
              <w:spacing w:line="320" w:lineRule="exact"/>
              <w:contextualSpacing/>
              <w:jc w:val="center"/>
              <w:rPr>
                <w:rFonts w:ascii="Garamond" w:eastAsia="Times New Roman" w:hAnsi="Garamond"/>
                <w:bCs/>
                <w:sz w:val="22"/>
                <w:szCs w:val="22"/>
                <w:lang w:eastAsia="ar-SA"/>
              </w:rPr>
            </w:pPr>
            <w:r w:rsidRPr="00C40D93">
              <w:rPr>
                <w:rFonts w:ascii="Garamond" w:eastAsia="Times New Roman" w:hAnsi="Garamond"/>
                <w:b/>
                <w:bCs/>
                <w:sz w:val="22"/>
                <w:szCs w:val="22"/>
                <w:lang w:eastAsia="ar-SA"/>
              </w:rPr>
              <w:t>SPOSÓB OCENY</w:t>
            </w:r>
          </w:p>
        </w:tc>
      </w:tr>
      <w:tr w:rsidR="00605F1F" w:rsidRPr="00C40D93" w14:paraId="256DD7DF" w14:textId="77777777" w:rsidTr="00B42C04">
        <w:tc>
          <w:tcPr>
            <w:tcW w:w="846" w:type="dxa"/>
          </w:tcPr>
          <w:p w14:paraId="42DB397C" w14:textId="77777777" w:rsidR="00605F1F" w:rsidRPr="002C7CB6" w:rsidRDefault="00605F1F" w:rsidP="00B42C04">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tcPr>
          <w:p w14:paraId="6F392109" w14:textId="77777777" w:rsidR="00605F1F" w:rsidRPr="00C40D93" w:rsidRDefault="00605F1F" w:rsidP="00B42C04">
            <w:pPr>
              <w:widowControl/>
              <w:autoSpaceDE w:val="0"/>
              <w:snapToGrid w:val="0"/>
              <w:spacing w:line="320" w:lineRule="exact"/>
              <w:contextualSpacing/>
              <w:jc w:val="both"/>
              <w:rPr>
                <w:rFonts w:ascii="Garamond" w:eastAsia="Times New Roman" w:hAnsi="Garamond"/>
                <w:color w:val="000000"/>
                <w:sz w:val="22"/>
                <w:szCs w:val="22"/>
              </w:rPr>
            </w:pPr>
            <w:r w:rsidRPr="00C40D93">
              <w:rPr>
                <w:rFonts w:ascii="Garamond" w:eastAsia="Times New Roman" w:hAnsi="Garamond"/>
                <w:color w:val="000000"/>
                <w:sz w:val="22"/>
                <w:szCs w:val="22"/>
              </w:rPr>
              <w:t>Instrukcje obsługi w języku polskim w formie elektronicznej i drukowanej (przekazane w momencie dostawy dla każdego egzemplarza) – dotyczy także urządzeń peryferyjnych</w:t>
            </w:r>
            <w:r>
              <w:rPr>
                <w:rFonts w:ascii="Garamond" w:eastAsia="Times New Roman" w:hAnsi="Garamond"/>
                <w:color w:val="000000"/>
                <w:sz w:val="22"/>
                <w:szCs w:val="22"/>
              </w:rPr>
              <w:t>.</w:t>
            </w:r>
          </w:p>
        </w:tc>
        <w:tc>
          <w:tcPr>
            <w:tcW w:w="1559" w:type="dxa"/>
            <w:vAlign w:val="center"/>
          </w:tcPr>
          <w:p w14:paraId="7DB5520C"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30199943" w14:textId="77777777" w:rsidR="00605F1F" w:rsidRPr="00C40D93"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61195F67"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03CCEF12" w14:textId="77777777" w:rsidTr="00B42C04">
        <w:tc>
          <w:tcPr>
            <w:tcW w:w="846" w:type="dxa"/>
          </w:tcPr>
          <w:p w14:paraId="01FF5D9B" w14:textId="77777777" w:rsidR="00605F1F" w:rsidRPr="002C7CB6" w:rsidRDefault="00605F1F" w:rsidP="00B42C04">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tcPr>
          <w:p w14:paraId="3CB6C3BF" w14:textId="77777777" w:rsidR="00605F1F" w:rsidRPr="00C40D93" w:rsidRDefault="00605F1F" w:rsidP="00B42C04">
            <w:pPr>
              <w:widowControl/>
              <w:snapToGrid w:val="0"/>
              <w:spacing w:line="320" w:lineRule="exact"/>
              <w:contextualSpacing/>
              <w:jc w:val="both"/>
              <w:rPr>
                <w:rFonts w:ascii="Garamond" w:eastAsia="Times New Roman" w:hAnsi="Garamond"/>
                <w:color w:val="000000"/>
                <w:sz w:val="22"/>
                <w:szCs w:val="22"/>
              </w:rPr>
            </w:pPr>
            <w:r w:rsidRPr="00C40D93">
              <w:rPr>
                <w:rFonts w:ascii="Garamond" w:eastAsia="Times New Roman" w:hAnsi="Garamond"/>
                <w:color w:val="000000"/>
                <w:sz w:val="22"/>
                <w:szCs w:val="22"/>
              </w:rPr>
              <w:t xml:space="preserve">W cenie urządzenia znajduje się komplet akcesoriów, okablowania itp. asortymentu niezbędnego do uruchomienia i funkcjonowania </w:t>
            </w:r>
            <w:r>
              <w:rPr>
                <w:rFonts w:ascii="Garamond" w:eastAsia="Times New Roman" w:hAnsi="Garamond"/>
                <w:color w:val="000000"/>
                <w:sz w:val="22"/>
                <w:szCs w:val="22"/>
              </w:rPr>
              <w:t>urządzenia</w:t>
            </w:r>
            <w:r w:rsidRPr="00C40D93">
              <w:rPr>
                <w:rFonts w:ascii="Garamond" w:eastAsia="Times New Roman" w:hAnsi="Garamond"/>
                <w:color w:val="000000"/>
                <w:sz w:val="22"/>
                <w:szCs w:val="22"/>
              </w:rPr>
              <w:t xml:space="preserve"> jako całości w wymaganej specyfikacją konfiguracji</w:t>
            </w:r>
            <w:r>
              <w:rPr>
                <w:rFonts w:ascii="Garamond" w:eastAsia="Times New Roman" w:hAnsi="Garamond"/>
                <w:color w:val="000000"/>
                <w:sz w:val="22"/>
                <w:szCs w:val="22"/>
              </w:rPr>
              <w:t>.</w:t>
            </w:r>
          </w:p>
        </w:tc>
        <w:tc>
          <w:tcPr>
            <w:tcW w:w="1559" w:type="dxa"/>
            <w:vAlign w:val="center"/>
          </w:tcPr>
          <w:p w14:paraId="4A805852"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38C91BC7" w14:textId="77777777" w:rsidR="00605F1F" w:rsidRPr="00C40D93"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163B80E8"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5A1B033D" w14:textId="77777777" w:rsidTr="00B42C04">
        <w:tc>
          <w:tcPr>
            <w:tcW w:w="846" w:type="dxa"/>
          </w:tcPr>
          <w:p w14:paraId="67FC2E26" w14:textId="77777777" w:rsidR="00605F1F" w:rsidRPr="002C7CB6" w:rsidRDefault="00605F1F" w:rsidP="00B42C04">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vAlign w:val="center"/>
          </w:tcPr>
          <w:p w14:paraId="508352E0" w14:textId="77777777" w:rsidR="00605F1F" w:rsidRPr="00C40D93" w:rsidRDefault="00605F1F" w:rsidP="00B42C04">
            <w:pPr>
              <w:widowControl/>
              <w:snapToGrid w:val="0"/>
              <w:spacing w:line="320" w:lineRule="exact"/>
              <w:contextualSpacing/>
              <w:jc w:val="both"/>
              <w:rPr>
                <w:rFonts w:ascii="Garamond" w:eastAsia="Times New Roman" w:hAnsi="Garamond"/>
                <w:color w:val="000000"/>
                <w:sz w:val="22"/>
                <w:szCs w:val="22"/>
              </w:rPr>
            </w:pPr>
            <w:r w:rsidRPr="00C40D93">
              <w:rPr>
                <w:rFonts w:ascii="Garamond" w:eastAsia="Times New Roman" w:hAnsi="Garamond"/>
                <w:color w:val="000000"/>
                <w:sz w:val="22"/>
                <w:szCs w:val="22"/>
              </w:rPr>
              <w:t>Dokumentacja (lub tzw. lista kontrolna zawierająca wykaz części i czynności) dotycząca przeglądów technicznych w języku polskim (dostarczona przy dostawie)</w:t>
            </w:r>
            <w:r>
              <w:rPr>
                <w:rFonts w:ascii="Garamond" w:eastAsia="Times New Roman" w:hAnsi="Garamond"/>
                <w:color w:val="000000"/>
                <w:sz w:val="22"/>
                <w:szCs w:val="22"/>
              </w:rPr>
              <w:t>.</w:t>
            </w:r>
          </w:p>
          <w:p w14:paraId="590F4ADE" w14:textId="77777777" w:rsidR="00605F1F" w:rsidRPr="00C40D93" w:rsidRDefault="00605F1F" w:rsidP="00B42C04">
            <w:pPr>
              <w:widowControl/>
              <w:spacing w:line="320" w:lineRule="exact"/>
              <w:contextualSpacing/>
              <w:jc w:val="both"/>
              <w:rPr>
                <w:rFonts w:ascii="Garamond" w:eastAsia="Times New Roman" w:hAnsi="Garamond"/>
                <w:color w:val="000000"/>
                <w:sz w:val="22"/>
                <w:szCs w:val="22"/>
              </w:rPr>
            </w:pPr>
            <w:r w:rsidRPr="004A3A1F">
              <w:rPr>
                <w:rFonts w:ascii="Garamond" w:eastAsia="Times New Roman" w:hAnsi="Garamond"/>
                <w:i/>
                <w:color w:val="000000"/>
                <w:sz w:val="22"/>
                <w:szCs w:val="22"/>
              </w:rPr>
              <w:t>UWAGA - dokumentacja musi zapewnić co najmniej pełną diagnostykę urządzenia, wykonywanie drobnych napraw, regulacji, kalibracji, oraz przeglądów okresowych w standardzie wymaganym przez producenta.</w:t>
            </w:r>
          </w:p>
        </w:tc>
        <w:tc>
          <w:tcPr>
            <w:tcW w:w="1559" w:type="dxa"/>
            <w:vAlign w:val="center"/>
          </w:tcPr>
          <w:p w14:paraId="3AB80B47"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41957A76" w14:textId="77777777" w:rsidR="00605F1F" w:rsidRPr="00C40D93"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1E87C847"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7E02D9C8" w14:textId="77777777" w:rsidTr="00B42C04">
        <w:tc>
          <w:tcPr>
            <w:tcW w:w="846" w:type="dxa"/>
          </w:tcPr>
          <w:p w14:paraId="595824E2" w14:textId="77777777" w:rsidR="00605F1F" w:rsidRPr="002C7CB6" w:rsidRDefault="00605F1F" w:rsidP="00B42C04">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vAlign w:val="center"/>
          </w:tcPr>
          <w:p w14:paraId="258BD742" w14:textId="77777777" w:rsidR="00605F1F" w:rsidRPr="00C40D93" w:rsidRDefault="00605F1F" w:rsidP="00B42C04">
            <w:pPr>
              <w:widowControl/>
              <w:snapToGrid w:val="0"/>
              <w:spacing w:line="320" w:lineRule="exact"/>
              <w:contextualSpacing/>
              <w:jc w:val="both"/>
              <w:rPr>
                <w:rFonts w:ascii="Garamond" w:eastAsia="Times New Roman" w:hAnsi="Garamond"/>
                <w:color w:val="000000"/>
                <w:sz w:val="22"/>
                <w:szCs w:val="22"/>
              </w:rPr>
            </w:pPr>
            <w:r w:rsidRPr="00C40D93">
              <w:rPr>
                <w:rFonts w:ascii="Garamond" w:eastAsia="Times New Roman" w:hAnsi="Garamond"/>
                <w:color w:val="000000"/>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r>
              <w:rPr>
                <w:rFonts w:ascii="Garamond" w:eastAsia="Times New Roman" w:hAnsi="Garamond"/>
                <w:color w:val="000000"/>
                <w:sz w:val="22"/>
                <w:szCs w:val="22"/>
              </w:rPr>
              <w:t>.</w:t>
            </w:r>
          </w:p>
        </w:tc>
        <w:tc>
          <w:tcPr>
            <w:tcW w:w="1559" w:type="dxa"/>
            <w:vAlign w:val="center"/>
          </w:tcPr>
          <w:p w14:paraId="00CDBAB3"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6F800F96" w14:textId="77777777" w:rsidR="00605F1F" w:rsidRPr="00C40D93"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1EE2CDEE"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78818B8D" w14:textId="77777777" w:rsidTr="00B42C04">
        <w:tc>
          <w:tcPr>
            <w:tcW w:w="846" w:type="dxa"/>
          </w:tcPr>
          <w:p w14:paraId="4E69C1F2" w14:textId="77777777" w:rsidR="00605F1F" w:rsidRPr="002C7CB6" w:rsidRDefault="00605F1F" w:rsidP="00B42C04">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tcPr>
          <w:p w14:paraId="4A423728" w14:textId="77777777" w:rsidR="00605F1F" w:rsidRPr="00C40D93" w:rsidRDefault="00605F1F" w:rsidP="00B42C04">
            <w:pPr>
              <w:widowControl/>
              <w:spacing w:line="320" w:lineRule="exact"/>
              <w:contextualSpacing/>
              <w:jc w:val="both"/>
              <w:rPr>
                <w:rFonts w:ascii="Garamond" w:eastAsia="Times New Roman" w:hAnsi="Garamond"/>
                <w:color w:val="000000"/>
                <w:sz w:val="22"/>
                <w:szCs w:val="22"/>
              </w:rPr>
            </w:pPr>
            <w:r w:rsidRPr="00C40D93">
              <w:rPr>
                <w:rFonts w:ascii="Garamond" w:eastAsia="Times New Roman" w:hAnsi="Garamond"/>
                <w:color w:val="000000"/>
                <w:sz w:val="22"/>
                <w:szCs w:val="22"/>
              </w:rPr>
              <w:t xml:space="preserve">Instrukcja konserwacji, mycia, dezynfekcji i sterylizacji dla poszczególnych elementów </w:t>
            </w:r>
            <w:r>
              <w:rPr>
                <w:rFonts w:ascii="Garamond" w:eastAsia="Times New Roman" w:hAnsi="Garamond"/>
                <w:color w:val="000000"/>
                <w:sz w:val="22"/>
                <w:szCs w:val="22"/>
              </w:rPr>
              <w:t>urządzenia</w:t>
            </w:r>
            <w:r w:rsidRPr="00C40D93">
              <w:rPr>
                <w:rFonts w:ascii="Garamond" w:eastAsia="Times New Roman" w:hAnsi="Garamond"/>
                <w:color w:val="000000"/>
                <w:sz w:val="22"/>
                <w:szCs w:val="22"/>
              </w:rPr>
              <w:t>.</w:t>
            </w:r>
          </w:p>
        </w:tc>
        <w:tc>
          <w:tcPr>
            <w:tcW w:w="1559" w:type="dxa"/>
            <w:vAlign w:val="center"/>
          </w:tcPr>
          <w:p w14:paraId="694AD5FE"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770050A7" w14:textId="77777777" w:rsidR="00605F1F" w:rsidRPr="00C40D93"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62231FA3"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r w:rsidR="00605F1F" w:rsidRPr="00C40D93" w14:paraId="6FC97B3B" w14:textId="77777777" w:rsidTr="00B42C04">
        <w:tc>
          <w:tcPr>
            <w:tcW w:w="846" w:type="dxa"/>
          </w:tcPr>
          <w:p w14:paraId="1CD38A2C" w14:textId="77777777" w:rsidR="00605F1F" w:rsidRPr="002C7CB6" w:rsidRDefault="00605F1F" w:rsidP="00B42C04">
            <w:pPr>
              <w:pStyle w:val="Akapitzlist"/>
              <w:numPr>
                <w:ilvl w:val="0"/>
                <w:numId w:val="14"/>
              </w:numPr>
              <w:spacing w:before="100" w:beforeAutospacing="1" w:line="320" w:lineRule="exact"/>
              <w:jc w:val="center"/>
              <w:rPr>
                <w:rFonts w:ascii="Garamond" w:eastAsia="Times New Roman" w:hAnsi="Garamond"/>
                <w:color w:val="000000"/>
              </w:rPr>
            </w:pPr>
          </w:p>
        </w:tc>
        <w:tc>
          <w:tcPr>
            <w:tcW w:w="8505" w:type="dxa"/>
          </w:tcPr>
          <w:p w14:paraId="7A688DD3" w14:textId="77777777" w:rsidR="00605F1F" w:rsidRPr="00C40D93" w:rsidRDefault="00605F1F" w:rsidP="00B42C04">
            <w:pPr>
              <w:widowControl/>
              <w:spacing w:line="320" w:lineRule="exact"/>
              <w:contextualSpacing/>
              <w:jc w:val="both"/>
              <w:rPr>
                <w:rFonts w:ascii="Garamond" w:eastAsia="Times New Roman" w:hAnsi="Garamond"/>
                <w:color w:val="000000"/>
                <w:sz w:val="22"/>
                <w:szCs w:val="22"/>
              </w:rPr>
            </w:pPr>
            <w:r w:rsidRPr="00C40D93">
              <w:rPr>
                <w:rFonts w:ascii="Garamond" w:eastAsia="Times New Roman" w:hAnsi="Garamond"/>
                <w:color w:val="000000"/>
                <w:sz w:val="22"/>
                <w:szCs w:val="22"/>
              </w:rPr>
              <w:t xml:space="preserve">Możliwość mycia i dezynfekcji poszczególnych elementów </w:t>
            </w:r>
            <w:r>
              <w:rPr>
                <w:rFonts w:ascii="Garamond" w:eastAsia="Times New Roman" w:hAnsi="Garamond"/>
                <w:color w:val="000000"/>
                <w:sz w:val="22"/>
                <w:szCs w:val="22"/>
              </w:rPr>
              <w:t>urządzenia</w:t>
            </w:r>
            <w:r w:rsidRPr="00C40D93">
              <w:rPr>
                <w:rFonts w:ascii="Garamond" w:eastAsia="Times New Roman" w:hAnsi="Garamond"/>
                <w:color w:val="000000"/>
                <w:sz w:val="22"/>
                <w:szCs w:val="22"/>
              </w:rPr>
              <w:t xml:space="preserve"> w oparciu o przedstawione przez wykonawcę zalecane preparaty myjące i dezynfekujące.</w:t>
            </w:r>
          </w:p>
          <w:p w14:paraId="1815E1AC" w14:textId="77777777" w:rsidR="00605F1F" w:rsidRPr="00C40D93" w:rsidRDefault="00605F1F" w:rsidP="00B42C04">
            <w:pPr>
              <w:widowControl/>
              <w:spacing w:line="320" w:lineRule="exact"/>
              <w:contextualSpacing/>
              <w:jc w:val="both"/>
              <w:rPr>
                <w:rFonts w:ascii="Garamond" w:eastAsia="Times New Roman" w:hAnsi="Garamond"/>
                <w:i/>
                <w:color w:val="000000"/>
                <w:sz w:val="22"/>
                <w:szCs w:val="22"/>
              </w:rPr>
            </w:pPr>
            <w:r w:rsidRPr="00C40D93">
              <w:rPr>
                <w:rFonts w:ascii="Garamond" w:eastAsia="Times New Roman" w:hAnsi="Garamond"/>
                <w:i/>
                <w:color w:val="000000"/>
                <w:sz w:val="22"/>
                <w:szCs w:val="22"/>
              </w:rPr>
              <w:t>UWAGA – zalecane środki powinny zawierać nazwy związków chemicznych, a nie tylko nazwy handlowe preparatów.</w:t>
            </w:r>
          </w:p>
        </w:tc>
        <w:tc>
          <w:tcPr>
            <w:tcW w:w="1559" w:type="dxa"/>
            <w:vAlign w:val="center"/>
          </w:tcPr>
          <w:p w14:paraId="1A7F4D71"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Tak</w:t>
            </w:r>
          </w:p>
        </w:tc>
        <w:tc>
          <w:tcPr>
            <w:tcW w:w="1701" w:type="dxa"/>
            <w:vAlign w:val="center"/>
          </w:tcPr>
          <w:p w14:paraId="20CAA63E" w14:textId="77777777" w:rsidR="00605F1F" w:rsidRPr="00C40D93" w:rsidRDefault="00605F1F" w:rsidP="00B42C04">
            <w:pPr>
              <w:widowControl/>
              <w:suppressAutoHyphens/>
              <w:spacing w:line="320" w:lineRule="exact"/>
              <w:contextualSpacing/>
              <w:jc w:val="center"/>
              <w:rPr>
                <w:rFonts w:ascii="Garamond" w:eastAsia="Times New Roman" w:hAnsi="Garamond"/>
                <w:sz w:val="22"/>
                <w:szCs w:val="22"/>
                <w:lang w:eastAsia="ar-SA"/>
              </w:rPr>
            </w:pPr>
          </w:p>
        </w:tc>
        <w:tc>
          <w:tcPr>
            <w:tcW w:w="2268" w:type="dxa"/>
            <w:vAlign w:val="center"/>
          </w:tcPr>
          <w:p w14:paraId="19586939" w14:textId="77777777" w:rsidR="00605F1F" w:rsidRPr="00C40D93" w:rsidRDefault="00605F1F" w:rsidP="00B42C04">
            <w:pPr>
              <w:widowControl/>
              <w:spacing w:line="320" w:lineRule="exact"/>
              <w:contextualSpacing/>
              <w:jc w:val="center"/>
              <w:rPr>
                <w:rFonts w:ascii="Garamond" w:eastAsia="Times New Roman" w:hAnsi="Garamond"/>
                <w:sz w:val="22"/>
                <w:szCs w:val="22"/>
              </w:rPr>
            </w:pPr>
            <w:r w:rsidRPr="00C40D93">
              <w:rPr>
                <w:rFonts w:ascii="Garamond" w:eastAsia="Times New Roman" w:hAnsi="Garamond"/>
                <w:sz w:val="22"/>
                <w:szCs w:val="22"/>
                <w:lang w:eastAsia="ar-SA"/>
              </w:rPr>
              <w:t>---</w:t>
            </w:r>
          </w:p>
        </w:tc>
      </w:tr>
    </w:tbl>
    <w:p w14:paraId="1F898A3C" w14:textId="77777777" w:rsidR="00605F1F" w:rsidRPr="00C40D93" w:rsidRDefault="00605F1F" w:rsidP="00605F1F">
      <w:pPr>
        <w:widowControl/>
        <w:suppressAutoHyphens/>
        <w:spacing w:line="276" w:lineRule="auto"/>
        <w:contextualSpacing/>
        <w:rPr>
          <w:rFonts w:ascii="Garamond" w:eastAsia="Times New Roman" w:hAnsi="Garamond"/>
          <w:lang w:eastAsia="ar-SA"/>
        </w:rPr>
      </w:pPr>
    </w:p>
    <w:p w14:paraId="6CFB8EEF" w14:textId="77777777" w:rsidR="00541A3C" w:rsidRPr="00541A3C" w:rsidRDefault="00541A3C" w:rsidP="00541A3C">
      <w:pPr>
        <w:widowControl/>
        <w:suppressAutoHyphens/>
        <w:rPr>
          <w:rFonts w:ascii="Garamond" w:eastAsia="Times New Roman" w:hAnsi="Garamond"/>
          <w:lang w:eastAsia="ar-SA"/>
        </w:rPr>
      </w:pPr>
    </w:p>
    <w:sectPr w:rsidR="00541A3C" w:rsidRPr="00541A3C" w:rsidSect="00CD2013">
      <w:headerReference w:type="default" r:id="rId8"/>
      <w:footerReference w:type="default" r:id="rId9"/>
      <w:pgSz w:w="16838" w:h="11906" w:orient="landscape"/>
      <w:pgMar w:top="1417" w:right="1417" w:bottom="993" w:left="1417" w:header="397" w:footer="31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1031EA6" w16cid:durableId="22C933D8"/>
  <w16cid:commentId w16cid:paraId="25AC37D2" w16cid:durableId="22C936EE"/>
  <w16cid:commentId w16cid:paraId="02341530" w16cid:durableId="22C933D9"/>
  <w16cid:commentId w16cid:paraId="4BCA1E7B" w16cid:durableId="22C937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F7E3A" w14:textId="77777777" w:rsidR="004B4E57" w:rsidRDefault="004B4E57" w:rsidP="001E517E">
      <w:r>
        <w:separator/>
      </w:r>
    </w:p>
  </w:endnote>
  <w:endnote w:type="continuationSeparator" w:id="0">
    <w:p w14:paraId="68E06CF6" w14:textId="77777777" w:rsidR="004B4E57" w:rsidRDefault="004B4E57" w:rsidP="001E5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Narrow">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647828"/>
      <w:docPartObj>
        <w:docPartGallery w:val="Page Numbers (Bottom of Page)"/>
        <w:docPartUnique/>
      </w:docPartObj>
    </w:sdtPr>
    <w:sdtEndPr/>
    <w:sdtContent>
      <w:p w14:paraId="2844C366" w14:textId="11515756" w:rsidR="002B5E60" w:rsidRDefault="002B5E60">
        <w:pPr>
          <w:pStyle w:val="Stopka"/>
          <w:jc w:val="right"/>
        </w:pPr>
        <w:r>
          <w:fldChar w:fldCharType="begin"/>
        </w:r>
        <w:r>
          <w:instrText>PAGE   \* MERGEFORMAT</w:instrText>
        </w:r>
        <w:r>
          <w:fldChar w:fldCharType="separate"/>
        </w:r>
        <w:r w:rsidR="00EB316F">
          <w:rPr>
            <w:noProof/>
          </w:rPr>
          <w:t>22</w:t>
        </w:r>
        <w:r>
          <w:fldChar w:fldCharType="end"/>
        </w:r>
      </w:p>
    </w:sdtContent>
  </w:sdt>
  <w:p w14:paraId="26E34E36" w14:textId="77777777" w:rsidR="002B5E60" w:rsidRDefault="002B5E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DFA62" w14:textId="77777777" w:rsidR="004B4E57" w:rsidRDefault="004B4E57" w:rsidP="001E517E">
      <w:r>
        <w:separator/>
      </w:r>
    </w:p>
  </w:footnote>
  <w:footnote w:type="continuationSeparator" w:id="0">
    <w:p w14:paraId="4213EED1" w14:textId="77777777" w:rsidR="004B4E57" w:rsidRDefault="004B4E57" w:rsidP="001E5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48B81" w14:textId="02BA16C0" w:rsidR="002B5E60" w:rsidRDefault="004B4E57">
    <w:pPr>
      <w:pStyle w:val="Nagwek"/>
    </w:pPr>
    <w:r>
      <w:rPr>
        <w:noProof/>
        <w:lang w:eastAsia="pl-PL"/>
      </w:rPr>
      <w:pict w14:anchorId="622707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18236" o:spid="_x0000_s2050" type="#_x0000_t75" style="position:absolute;margin-left:87.7pt;margin-top:-51.5pt;width:612.2pt;height:780.1pt;z-index:-251658752;mso-position-horizontal-relative:margin;mso-position-vertical-relative:margin" o:allowincell="f">
          <v:imagedata r:id="rId1" o:title="papier_firmowy_ue_mono-8"/>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1210"/>
        </w:tabs>
        <w:ind w:left="121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D13F32"/>
    <w:multiLevelType w:val="hybridMultilevel"/>
    <w:tmpl w:val="3A6A60E2"/>
    <w:lvl w:ilvl="0" w:tplc="0DFE15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430747"/>
    <w:multiLevelType w:val="hybridMultilevel"/>
    <w:tmpl w:val="CC743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79181C"/>
    <w:multiLevelType w:val="hybridMultilevel"/>
    <w:tmpl w:val="3D2631C4"/>
    <w:lvl w:ilvl="0" w:tplc="361299F0">
      <w:start w:val="198"/>
      <w:numFmt w:val="decimal"/>
      <w:lvlText w:val="%1."/>
      <w:lvlJc w:val="left"/>
      <w:pPr>
        <w:ind w:left="36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DE39F4"/>
    <w:multiLevelType w:val="hybridMultilevel"/>
    <w:tmpl w:val="21504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093529C"/>
    <w:multiLevelType w:val="hybridMultilevel"/>
    <w:tmpl w:val="47A2627A"/>
    <w:lvl w:ilvl="0" w:tplc="F9F27E98">
      <w:start w:val="1"/>
      <w:numFmt w:val="decimal"/>
      <w:lvlText w:val="%1."/>
      <w:lvlJc w:val="left"/>
      <w:pPr>
        <w:ind w:left="360" w:hanging="360"/>
      </w:pPr>
      <w:rPr>
        <w:sz w:val="22"/>
      </w:rPr>
    </w:lvl>
    <w:lvl w:ilvl="1" w:tplc="C88AD51A">
      <w:start w:val="1"/>
      <w:numFmt w:val="lowerLetter"/>
      <w:lvlText w:val="%2."/>
      <w:lvlJc w:val="left"/>
      <w:pPr>
        <w:ind w:left="1506" w:hanging="360"/>
      </w:pPr>
      <w:rPr>
        <w:rFonts w:ascii="Algerian" w:hAnsi="Algerian"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22EE2B57"/>
    <w:multiLevelType w:val="hybridMultilevel"/>
    <w:tmpl w:val="CE1697E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10D7784"/>
    <w:multiLevelType w:val="hybridMultilevel"/>
    <w:tmpl w:val="6CE4E910"/>
    <w:lvl w:ilvl="0" w:tplc="A3C4312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0" w15:restartNumberingAfterBreak="0">
    <w:nsid w:val="3A016723"/>
    <w:multiLevelType w:val="hybridMultilevel"/>
    <w:tmpl w:val="2ACA1452"/>
    <w:lvl w:ilvl="0" w:tplc="0415000F">
      <w:start w:val="1"/>
      <w:numFmt w:val="decimal"/>
      <w:lvlText w:val="%1."/>
      <w:lvlJc w:val="left"/>
      <w:pPr>
        <w:ind w:left="644"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4018264F"/>
    <w:multiLevelType w:val="hybridMultilevel"/>
    <w:tmpl w:val="2ACA145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69F9364D"/>
    <w:multiLevelType w:val="hybridMultilevel"/>
    <w:tmpl w:val="2ACA145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6A446EBF"/>
    <w:multiLevelType w:val="hybridMultilevel"/>
    <w:tmpl w:val="03788F58"/>
    <w:lvl w:ilvl="0" w:tplc="CA3CE77A">
      <w:start w:val="198"/>
      <w:numFmt w:val="decimal"/>
      <w:lvlText w:val="%1."/>
      <w:lvlJc w:val="left"/>
      <w:pPr>
        <w:ind w:left="107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6"/>
  </w:num>
  <w:num w:numId="5">
    <w:abstractNumId w:val="3"/>
  </w:num>
  <w:num w:numId="6">
    <w:abstractNumId w:val="5"/>
  </w:num>
  <w:num w:numId="7">
    <w:abstractNumId w:val="7"/>
  </w:num>
  <w:num w:numId="8">
    <w:abstractNumId w:val="8"/>
  </w:num>
  <w:num w:numId="9">
    <w:abstractNumId w:val="11"/>
  </w:num>
  <w:num w:numId="10">
    <w:abstractNumId w:val="12"/>
  </w:num>
  <w:num w:numId="11">
    <w:abstractNumId w:val="10"/>
  </w:num>
  <w:num w:numId="12">
    <w:abstractNumId w:val="2"/>
  </w:num>
  <w:num w:numId="13">
    <w:abstractNumId w:val="13"/>
  </w:num>
  <w:num w:numId="1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2B"/>
    <w:rsid w:val="0001015D"/>
    <w:rsid w:val="00020FD9"/>
    <w:rsid w:val="000232AD"/>
    <w:rsid w:val="00032CA1"/>
    <w:rsid w:val="00037155"/>
    <w:rsid w:val="00050FC1"/>
    <w:rsid w:val="00060B00"/>
    <w:rsid w:val="00067126"/>
    <w:rsid w:val="00067EC9"/>
    <w:rsid w:val="000755A2"/>
    <w:rsid w:val="00076AA1"/>
    <w:rsid w:val="000823BF"/>
    <w:rsid w:val="000930DB"/>
    <w:rsid w:val="000A2FB5"/>
    <w:rsid w:val="000B44B9"/>
    <w:rsid w:val="000D31B0"/>
    <w:rsid w:val="000D6267"/>
    <w:rsid w:val="000F64B3"/>
    <w:rsid w:val="00106830"/>
    <w:rsid w:val="0012053E"/>
    <w:rsid w:val="001247DC"/>
    <w:rsid w:val="00133398"/>
    <w:rsid w:val="0015170D"/>
    <w:rsid w:val="00157035"/>
    <w:rsid w:val="00160948"/>
    <w:rsid w:val="0016426C"/>
    <w:rsid w:val="00171380"/>
    <w:rsid w:val="001737DC"/>
    <w:rsid w:val="00174B06"/>
    <w:rsid w:val="00174E91"/>
    <w:rsid w:val="00175414"/>
    <w:rsid w:val="00186478"/>
    <w:rsid w:val="001871D5"/>
    <w:rsid w:val="0019379C"/>
    <w:rsid w:val="001A0F7C"/>
    <w:rsid w:val="001A3928"/>
    <w:rsid w:val="001A7B1C"/>
    <w:rsid w:val="001B1BA1"/>
    <w:rsid w:val="001B265C"/>
    <w:rsid w:val="001B28AB"/>
    <w:rsid w:val="001B70CF"/>
    <w:rsid w:val="001D0D0A"/>
    <w:rsid w:val="001E4CBD"/>
    <w:rsid w:val="001E517E"/>
    <w:rsid w:val="001E7CBD"/>
    <w:rsid w:val="0020324C"/>
    <w:rsid w:val="00213E5D"/>
    <w:rsid w:val="00226A39"/>
    <w:rsid w:val="00232DE8"/>
    <w:rsid w:val="002408F2"/>
    <w:rsid w:val="0024343A"/>
    <w:rsid w:val="00247413"/>
    <w:rsid w:val="00255AA0"/>
    <w:rsid w:val="00257C2A"/>
    <w:rsid w:val="00262F52"/>
    <w:rsid w:val="00266673"/>
    <w:rsid w:val="002832C4"/>
    <w:rsid w:val="002A37E3"/>
    <w:rsid w:val="002A787C"/>
    <w:rsid w:val="002B5E60"/>
    <w:rsid w:val="002C4DAD"/>
    <w:rsid w:val="002C7CB6"/>
    <w:rsid w:val="002E380F"/>
    <w:rsid w:val="002E5347"/>
    <w:rsid w:val="002E6A88"/>
    <w:rsid w:val="002F224A"/>
    <w:rsid w:val="002F7F2A"/>
    <w:rsid w:val="00302AB1"/>
    <w:rsid w:val="0031432F"/>
    <w:rsid w:val="003361BC"/>
    <w:rsid w:val="0034167F"/>
    <w:rsid w:val="003468A4"/>
    <w:rsid w:val="00346ED2"/>
    <w:rsid w:val="00352452"/>
    <w:rsid w:val="00370B2B"/>
    <w:rsid w:val="00380CE3"/>
    <w:rsid w:val="003825E2"/>
    <w:rsid w:val="003879BC"/>
    <w:rsid w:val="003904C2"/>
    <w:rsid w:val="00390750"/>
    <w:rsid w:val="00397870"/>
    <w:rsid w:val="003A56EF"/>
    <w:rsid w:val="003B3DF0"/>
    <w:rsid w:val="003C4169"/>
    <w:rsid w:val="003C7047"/>
    <w:rsid w:val="003F293F"/>
    <w:rsid w:val="004019D9"/>
    <w:rsid w:val="00423812"/>
    <w:rsid w:val="0043045F"/>
    <w:rsid w:val="00440058"/>
    <w:rsid w:val="00441D0E"/>
    <w:rsid w:val="004517C9"/>
    <w:rsid w:val="00453809"/>
    <w:rsid w:val="00453AE3"/>
    <w:rsid w:val="004548FD"/>
    <w:rsid w:val="004679AF"/>
    <w:rsid w:val="00470D3B"/>
    <w:rsid w:val="004A0BAD"/>
    <w:rsid w:val="004A3A1F"/>
    <w:rsid w:val="004A7248"/>
    <w:rsid w:val="004B11B7"/>
    <w:rsid w:val="004B4E57"/>
    <w:rsid w:val="004C22D3"/>
    <w:rsid w:val="004E25A3"/>
    <w:rsid w:val="004E6B29"/>
    <w:rsid w:val="005048F4"/>
    <w:rsid w:val="00524C3C"/>
    <w:rsid w:val="00541A3C"/>
    <w:rsid w:val="005543E7"/>
    <w:rsid w:val="00556272"/>
    <w:rsid w:val="0057255A"/>
    <w:rsid w:val="00572CE8"/>
    <w:rsid w:val="00586F33"/>
    <w:rsid w:val="00592003"/>
    <w:rsid w:val="0059602B"/>
    <w:rsid w:val="005A3021"/>
    <w:rsid w:val="005A7F10"/>
    <w:rsid w:val="005B0708"/>
    <w:rsid w:val="005C182E"/>
    <w:rsid w:val="005C2359"/>
    <w:rsid w:val="005C2A80"/>
    <w:rsid w:val="006059C6"/>
    <w:rsid w:val="00605F1F"/>
    <w:rsid w:val="00606B98"/>
    <w:rsid w:val="00606BF2"/>
    <w:rsid w:val="00614016"/>
    <w:rsid w:val="00615CAF"/>
    <w:rsid w:val="00626857"/>
    <w:rsid w:val="00636A6E"/>
    <w:rsid w:val="006405D6"/>
    <w:rsid w:val="00642FE2"/>
    <w:rsid w:val="00671D2A"/>
    <w:rsid w:val="00674A83"/>
    <w:rsid w:val="006922C3"/>
    <w:rsid w:val="00697318"/>
    <w:rsid w:val="006C11D4"/>
    <w:rsid w:val="006D0BFC"/>
    <w:rsid w:val="006D3FC3"/>
    <w:rsid w:val="006E1F67"/>
    <w:rsid w:val="006F355C"/>
    <w:rsid w:val="00715013"/>
    <w:rsid w:val="00717C73"/>
    <w:rsid w:val="00727613"/>
    <w:rsid w:val="00735226"/>
    <w:rsid w:val="00746BA8"/>
    <w:rsid w:val="00750639"/>
    <w:rsid w:val="007524EB"/>
    <w:rsid w:val="00753417"/>
    <w:rsid w:val="007549A4"/>
    <w:rsid w:val="00767DFB"/>
    <w:rsid w:val="0077358F"/>
    <w:rsid w:val="00775607"/>
    <w:rsid w:val="0078089B"/>
    <w:rsid w:val="007864B4"/>
    <w:rsid w:val="007A28BD"/>
    <w:rsid w:val="007A3696"/>
    <w:rsid w:val="007A3A7E"/>
    <w:rsid w:val="007A6F8E"/>
    <w:rsid w:val="007A7FD5"/>
    <w:rsid w:val="007C6404"/>
    <w:rsid w:val="007D242A"/>
    <w:rsid w:val="007D42A4"/>
    <w:rsid w:val="007E0B87"/>
    <w:rsid w:val="007E1A26"/>
    <w:rsid w:val="007E339E"/>
    <w:rsid w:val="007F2254"/>
    <w:rsid w:val="00800142"/>
    <w:rsid w:val="008025C4"/>
    <w:rsid w:val="00802C53"/>
    <w:rsid w:val="00804CFA"/>
    <w:rsid w:val="008308F8"/>
    <w:rsid w:val="0084615E"/>
    <w:rsid w:val="00856F96"/>
    <w:rsid w:val="00871F87"/>
    <w:rsid w:val="008724C2"/>
    <w:rsid w:val="00880136"/>
    <w:rsid w:val="008818A6"/>
    <w:rsid w:val="008861D3"/>
    <w:rsid w:val="0089499B"/>
    <w:rsid w:val="00896E2E"/>
    <w:rsid w:val="008B27EB"/>
    <w:rsid w:val="008C2A27"/>
    <w:rsid w:val="008F784F"/>
    <w:rsid w:val="009174D1"/>
    <w:rsid w:val="00920E3A"/>
    <w:rsid w:val="009427B4"/>
    <w:rsid w:val="0094565E"/>
    <w:rsid w:val="00967810"/>
    <w:rsid w:val="00967C2D"/>
    <w:rsid w:val="00971F1B"/>
    <w:rsid w:val="00973546"/>
    <w:rsid w:val="009829F8"/>
    <w:rsid w:val="00995ECC"/>
    <w:rsid w:val="009A5C4F"/>
    <w:rsid w:val="009B0DAC"/>
    <w:rsid w:val="009B1589"/>
    <w:rsid w:val="009B1DBB"/>
    <w:rsid w:val="009C71FA"/>
    <w:rsid w:val="009D6D98"/>
    <w:rsid w:val="009E4965"/>
    <w:rsid w:val="009E5C1A"/>
    <w:rsid w:val="009F3A10"/>
    <w:rsid w:val="009F6EC8"/>
    <w:rsid w:val="00A32266"/>
    <w:rsid w:val="00A41C5F"/>
    <w:rsid w:val="00A45B87"/>
    <w:rsid w:val="00A656BB"/>
    <w:rsid w:val="00A73157"/>
    <w:rsid w:val="00A87C3C"/>
    <w:rsid w:val="00A97857"/>
    <w:rsid w:val="00AA28DD"/>
    <w:rsid w:val="00AA5FD8"/>
    <w:rsid w:val="00AB01D6"/>
    <w:rsid w:val="00AB04A0"/>
    <w:rsid w:val="00AB0615"/>
    <w:rsid w:val="00AD28EC"/>
    <w:rsid w:val="00AE27D5"/>
    <w:rsid w:val="00AE3686"/>
    <w:rsid w:val="00B051C2"/>
    <w:rsid w:val="00B15579"/>
    <w:rsid w:val="00B15DA2"/>
    <w:rsid w:val="00B4225A"/>
    <w:rsid w:val="00B54B39"/>
    <w:rsid w:val="00B55F47"/>
    <w:rsid w:val="00B61BD3"/>
    <w:rsid w:val="00B62C13"/>
    <w:rsid w:val="00B67137"/>
    <w:rsid w:val="00B745DC"/>
    <w:rsid w:val="00B76991"/>
    <w:rsid w:val="00B829FB"/>
    <w:rsid w:val="00B91D35"/>
    <w:rsid w:val="00B959F6"/>
    <w:rsid w:val="00BB6CFA"/>
    <w:rsid w:val="00BD4B18"/>
    <w:rsid w:val="00BD5AF7"/>
    <w:rsid w:val="00BE0F4B"/>
    <w:rsid w:val="00BE33E0"/>
    <w:rsid w:val="00BE400B"/>
    <w:rsid w:val="00BF3C31"/>
    <w:rsid w:val="00C03231"/>
    <w:rsid w:val="00C04161"/>
    <w:rsid w:val="00C14E43"/>
    <w:rsid w:val="00C1625D"/>
    <w:rsid w:val="00C1662F"/>
    <w:rsid w:val="00C217DD"/>
    <w:rsid w:val="00C30A2A"/>
    <w:rsid w:val="00C36301"/>
    <w:rsid w:val="00C40D93"/>
    <w:rsid w:val="00C630B7"/>
    <w:rsid w:val="00C67E65"/>
    <w:rsid w:val="00C87F2D"/>
    <w:rsid w:val="00C918F9"/>
    <w:rsid w:val="00CA41A8"/>
    <w:rsid w:val="00CD2013"/>
    <w:rsid w:val="00CD4268"/>
    <w:rsid w:val="00CE0363"/>
    <w:rsid w:val="00CE0BB5"/>
    <w:rsid w:val="00CE1456"/>
    <w:rsid w:val="00CE6BBD"/>
    <w:rsid w:val="00D21B53"/>
    <w:rsid w:val="00D25974"/>
    <w:rsid w:val="00D46417"/>
    <w:rsid w:val="00D47A27"/>
    <w:rsid w:val="00D65178"/>
    <w:rsid w:val="00D72AAC"/>
    <w:rsid w:val="00D76F49"/>
    <w:rsid w:val="00D91153"/>
    <w:rsid w:val="00DB2261"/>
    <w:rsid w:val="00DB4E74"/>
    <w:rsid w:val="00DB7C6C"/>
    <w:rsid w:val="00DD1DEF"/>
    <w:rsid w:val="00E03CAE"/>
    <w:rsid w:val="00E04DCC"/>
    <w:rsid w:val="00E05841"/>
    <w:rsid w:val="00E079B3"/>
    <w:rsid w:val="00E31AF6"/>
    <w:rsid w:val="00E446C9"/>
    <w:rsid w:val="00E4473A"/>
    <w:rsid w:val="00E45C42"/>
    <w:rsid w:val="00E53CCD"/>
    <w:rsid w:val="00E56685"/>
    <w:rsid w:val="00E63133"/>
    <w:rsid w:val="00E7690C"/>
    <w:rsid w:val="00E861C3"/>
    <w:rsid w:val="00E91A5A"/>
    <w:rsid w:val="00E97835"/>
    <w:rsid w:val="00EA30BA"/>
    <w:rsid w:val="00EA62C4"/>
    <w:rsid w:val="00EB316F"/>
    <w:rsid w:val="00EC2E25"/>
    <w:rsid w:val="00ED0F36"/>
    <w:rsid w:val="00EF6FFE"/>
    <w:rsid w:val="00F0775C"/>
    <w:rsid w:val="00F1052E"/>
    <w:rsid w:val="00F1375F"/>
    <w:rsid w:val="00F32A88"/>
    <w:rsid w:val="00F50526"/>
    <w:rsid w:val="00F56F0D"/>
    <w:rsid w:val="00F77170"/>
    <w:rsid w:val="00F91539"/>
    <w:rsid w:val="00F95755"/>
    <w:rsid w:val="00F975AA"/>
    <w:rsid w:val="00FB1971"/>
    <w:rsid w:val="00FC5E17"/>
    <w:rsid w:val="00FD6304"/>
    <w:rsid w:val="00FE5C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FFA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AB0615"/>
    <w:pPr>
      <w:widowControl w:val="0"/>
      <w:spacing w:after="0" w:line="240" w:lineRule="auto"/>
    </w:pPr>
    <w:rPr>
      <w:rFonts w:ascii="Calibri" w:eastAsia="Calibri" w:hAnsi="Calibri" w:cs="Times New Roman"/>
    </w:rPr>
  </w:style>
  <w:style w:type="paragraph" w:styleId="Nagwek1">
    <w:name w:val="heading 1"/>
    <w:basedOn w:val="Normalny"/>
    <w:next w:val="Normalny"/>
    <w:link w:val="Nagwek1Znak"/>
    <w:qFormat/>
    <w:rsid w:val="00804CFA"/>
    <w:pPr>
      <w:keepNext/>
      <w:widowControl/>
      <w:jc w:val="center"/>
      <w:outlineLvl w:val="0"/>
    </w:pPr>
    <w:rPr>
      <w:rFonts w:ascii="Times New Roman" w:eastAsia="Times New Roman" w:hAnsi="Times New Roman"/>
      <w:b/>
      <w:bCs/>
      <w:sz w:val="28"/>
      <w:szCs w:val="24"/>
      <w:lang w:eastAsia="pl-PL"/>
    </w:rPr>
  </w:style>
  <w:style w:type="paragraph" w:styleId="Nagwek2">
    <w:name w:val="heading 2"/>
    <w:basedOn w:val="Normalny"/>
    <w:next w:val="Normalny"/>
    <w:link w:val="Nagwek2Znak"/>
    <w:qFormat/>
    <w:rsid w:val="00804CFA"/>
    <w:pPr>
      <w:keepNext/>
      <w:widowControl/>
      <w:jc w:val="center"/>
      <w:outlineLvl w:val="1"/>
    </w:pPr>
    <w:rPr>
      <w:rFonts w:ascii="Times New Roman" w:eastAsia="Times New Roman" w:hAnsi="Times New Roman"/>
      <w:b/>
      <w:sz w:val="32"/>
      <w:szCs w:val="20"/>
      <w:lang w:eastAsia="pl-PL"/>
    </w:rPr>
  </w:style>
  <w:style w:type="paragraph" w:styleId="Nagwek3">
    <w:name w:val="heading 3"/>
    <w:basedOn w:val="Normalny"/>
    <w:next w:val="Normalny"/>
    <w:link w:val="Nagwek3Znak"/>
    <w:qFormat/>
    <w:rsid w:val="00541A3C"/>
    <w:pPr>
      <w:keepNext/>
      <w:shd w:val="clear" w:color="auto" w:fill="FFFFFF"/>
      <w:tabs>
        <w:tab w:val="num" w:pos="0"/>
      </w:tabs>
      <w:suppressAutoHyphens/>
      <w:ind w:right="14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541A3C"/>
    <w:pPr>
      <w:keepNext/>
      <w:tabs>
        <w:tab w:val="num" w:pos="0"/>
      </w:tabs>
      <w:suppressAutoHyphens/>
      <w:ind w:left="864" w:hanging="864"/>
      <w:jc w:val="center"/>
      <w:outlineLvl w:val="3"/>
    </w:pPr>
    <w:rPr>
      <w:rFonts w:ascii="Times New Roman" w:eastAsia="Arial Unicode MS" w:hAnsi="Times New Roman"/>
      <w:b/>
      <w:kern w:val="1"/>
      <w:sz w:val="28"/>
      <w:szCs w:val="24"/>
      <w:lang w:eastAsia="pl-PL"/>
    </w:rPr>
  </w:style>
  <w:style w:type="paragraph" w:styleId="Nagwek5">
    <w:name w:val="heading 5"/>
    <w:basedOn w:val="Normalny"/>
    <w:next w:val="Normalny"/>
    <w:link w:val="Nagwek5Znak"/>
    <w:qFormat/>
    <w:rsid w:val="00804CFA"/>
    <w:pPr>
      <w:keepNext/>
      <w:widowControl/>
      <w:jc w:val="right"/>
      <w:outlineLvl w:val="4"/>
    </w:pPr>
    <w:rPr>
      <w:rFonts w:ascii="Times New Roman" w:eastAsia="Times New Roman" w:hAnsi="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E517E"/>
    <w:pPr>
      <w:widowControl/>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1E517E"/>
  </w:style>
  <w:style w:type="paragraph" w:styleId="Stopka">
    <w:name w:val="footer"/>
    <w:basedOn w:val="Normalny"/>
    <w:link w:val="StopkaZnak"/>
    <w:uiPriority w:val="99"/>
    <w:unhideWhenUsed/>
    <w:rsid w:val="001E517E"/>
    <w:pPr>
      <w:widowControl/>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1E517E"/>
  </w:style>
  <w:style w:type="paragraph" w:styleId="Tekstdymka">
    <w:name w:val="Balloon Text"/>
    <w:basedOn w:val="Normalny"/>
    <w:link w:val="TekstdymkaZnak"/>
    <w:uiPriority w:val="99"/>
    <w:semiHidden/>
    <w:unhideWhenUsed/>
    <w:rsid w:val="007D242A"/>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242A"/>
    <w:rPr>
      <w:rFonts w:ascii="Segoe UI" w:hAnsi="Segoe UI" w:cs="Segoe UI"/>
      <w:sz w:val="18"/>
      <w:szCs w:val="18"/>
    </w:rPr>
  </w:style>
  <w:style w:type="character" w:customStyle="1" w:styleId="Nagwek1Znak">
    <w:name w:val="Nagłówek 1 Znak"/>
    <w:basedOn w:val="Domylnaczcionkaakapitu"/>
    <w:link w:val="Nagwek1"/>
    <w:rsid w:val="00804CFA"/>
    <w:rPr>
      <w:rFonts w:ascii="Times New Roman" w:eastAsia="Times New Roman" w:hAnsi="Times New Roman" w:cs="Times New Roman"/>
      <w:b/>
      <w:bCs/>
      <w:sz w:val="28"/>
      <w:szCs w:val="24"/>
      <w:lang w:eastAsia="pl-PL"/>
    </w:rPr>
  </w:style>
  <w:style w:type="character" w:customStyle="1" w:styleId="Nagwek2Znak">
    <w:name w:val="Nagłówek 2 Znak"/>
    <w:basedOn w:val="Domylnaczcionkaakapitu"/>
    <w:link w:val="Nagwek2"/>
    <w:rsid w:val="00804CFA"/>
    <w:rPr>
      <w:rFonts w:ascii="Times New Roman" w:eastAsia="Times New Roman" w:hAnsi="Times New Roman" w:cs="Times New Roman"/>
      <w:b/>
      <w:sz w:val="32"/>
      <w:szCs w:val="20"/>
      <w:lang w:eastAsia="pl-PL"/>
    </w:rPr>
  </w:style>
  <w:style w:type="character" w:customStyle="1" w:styleId="Nagwek5Znak">
    <w:name w:val="Nagłówek 5 Znak"/>
    <w:basedOn w:val="Domylnaczcionkaakapitu"/>
    <w:link w:val="Nagwek5"/>
    <w:rsid w:val="00804CFA"/>
    <w:rPr>
      <w:rFonts w:ascii="Times New Roman" w:eastAsia="Times New Roman" w:hAnsi="Times New Roman" w:cs="Times New Roman"/>
      <w:b/>
      <w:sz w:val="20"/>
      <w:szCs w:val="20"/>
      <w:lang w:eastAsia="pl-PL"/>
    </w:rPr>
  </w:style>
  <w:style w:type="paragraph" w:customStyle="1" w:styleId="Skrconyadreszwrotny">
    <w:name w:val="Skrócony adres zwrotny"/>
    <w:basedOn w:val="Normalny"/>
    <w:rsid w:val="00804CFA"/>
    <w:rPr>
      <w:rFonts w:ascii="Times New Roman" w:eastAsia="Times New Roman" w:hAnsi="Times New Roman"/>
      <w:sz w:val="24"/>
      <w:szCs w:val="20"/>
      <w:lang w:eastAsia="pl-PL"/>
    </w:rPr>
  </w:style>
  <w:style w:type="paragraph" w:styleId="Tekstpodstawowywcity">
    <w:name w:val="Body Text Indent"/>
    <w:basedOn w:val="Normalny"/>
    <w:link w:val="TekstpodstawowywcityZnak"/>
    <w:rsid w:val="00804CFA"/>
    <w:pPr>
      <w:ind w:left="360" w:hanging="360"/>
      <w:jc w:val="both"/>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rsid w:val="00804CFA"/>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804CFA"/>
    <w:pPr>
      <w:ind w:left="705" w:hanging="705"/>
      <w:jc w:val="both"/>
    </w:pPr>
    <w:rPr>
      <w:rFonts w:ascii="Times New Roman" w:eastAsia="Times New Roman" w:hAnsi="Times New Roman"/>
      <w:bCs/>
      <w:sz w:val="24"/>
      <w:szCs w:val="24"/>
      <w:lang w:eastAsia="pl-PL"/>
    </w:rPr>
  </w:style>
  <w:style w:type="character" w:customStyle="1" w:styleId="Tekstpodstawowywcity2Znak">
    <w:name w:val="Tekst podstawowy wcięty 2 Znak"/>
    <w:basedOn w:val="Domylnaczcionkaakapitu"/>
    <w:link w:val="Tekstpodstawowywcity2"/>
    <w:rsid w:val="00804CFA"/>
    <w:rPr>
      <w:rFonts w:ascii="Times New Roman" w:eastAsia="Times New Roman" w:hAnsi="Times New Roman" w:cs="Times New Roman"/>
      <w:bCs/>
      <w:sz w:val="24"/>
      <w:szCs w:val="24"/>
      <w:lang w:eastAsia="pl-PL"/>
    </w:rPr>
  </w:style>
  <w:style w:type="paragraph" w:styleId="Podtytu">
    <w:name w:val="Subtitle"/>
    <w:basedOn w:val="Normalny"/>
    <w:link w:val="PodtytuZnak"/>
    <w:uiPriority w:val="11"/>
    <w:qFormat/>
    <w:rsid w:val="00804CFA"/>
    <w:pPr>
      <w:widowControl/>
      <w:jc w:val="both"/>
    </w:pPr>
    <w:rPr>
      <w:rFonts w:ascii="Times New Roman" w:eastAsia="Times New Roman" w:hAnsi="Times New Roman"/>
      <w:b/>
      <w:sz w:val="28"/>
      <w:szCs w:val="20"/>
      <w:lang w:eastAsia="pl-PL"/>
    </w:rPr>
  </w:style>
  <w:style w:type="character" w:customStyle="1" w:styleId="PodtytuZnak">
    <w:name w:val="Podtytuł Znak"/>
    <w:basedOn w:val="Domylnaczcionkaakapitu"/>
    <w:link w:val="Podtytu"/>
    <w:uiPriority w:val="11"/>
    <w:rsid w:val="00804CFA"/>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rsid w:val="00804CFA"/>
    <w:pPr>
      <w:widowControl/>
      <w:jc w:val="both"/>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rsid w:val="00804CFA"/>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rsid w:val="00804CFA"/>
    <w:pPr>
      <w:jc w:val="both"/>
    </w:pPr>
    <w:rPr>
      <w:rFonts w:ascii="Times New Roman" w:eastAsia="Times New Roman" w:hAnsi="Times New Roman"/>
      <w:sz w:val="24"/>
      <w:szCs w:val="20"/>
      <w:lang w:eastAsia="pl-PL"/>
    </w:rPr>
  </w:style>
  <w:style w:type="character" w:customStyle="1" w:styleId="Tekstpodstawowy2Znak">
    <w:name w:val="Tekst podstawowy 2 Znak"/>
    <w:basedOn w:val="Domylnaczcionkaakapitu"/>
    <w:link w:val="Tekstpodstawowy2"/>
    <w:rsid w:val="00804CFA"/>
    <w:rPr>
      <w:rFonts w:ascii="Times New Roman" w:eastAsia="Times New Roman" w:hAnsi="Times New Roman" w:cs="Times New Roman"/>
      <w:sz w:val="24"/>
      <w:szCs w:val="20"/>
      <w:lang w:eastAsia="pl-PL"/>
    </w:rPr>
  </w:style>
  <w:style w:type="character" w:styleId="Tekstzastpczy">
    <w:name w:val="Placeholder Text"/>
    <w:basedOn w:val="Domylnaczcionkaakapitu"/>
    <w:uiPriority w:val="99"/>
    <w:semiHidden/>
    <w:rsid w:val="00E63133"/>
    <w:rPr>
      <w:color w:val="808080"/>
    </w:rPr>
  </w:style>
  <w:style w:type="character" w:customStyle="1" w:styleId="Nagwek3Znak">
    <w:name w:val="Nagłówek 3 Znak"/>
    <w:basedOn w:val="Domylnaczcionkaakapitu"/>
    <w:link w:val="Nagwek3"/>
    <w:rsid w:val="00541A3C"/>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541A3C"/>
    <w:rPr>
      <w:rFonts w:ascii="Times New Roman" w:eastAsia="Arial Unicode MS" w:hAnsi="Times New Roman" w:cs="Times New Roman"/>
      <w:b/>
      <w:kern w:val="1"/>
      <w:sz w:val="28"/>
      <w:szCs w:val="24"/>
      <w:lang w:eastAsia="pl-PL"/>
    </w:rPr>
  </w:style>
  <w:style w:type="numbering" w:customStyle="1" w:styleId="Bezlisty1">
    <w:name w:val="Bez listy1"/>
    <w:next w:val="Bezlisty"/>
    <w:uiPriority w:val="99"/>
    <w:semiHidden/>
    <w:unhideWhenUsed/>
    <w:rsid w:val="00541A3C"/>
  </w:style>
  <w:style w:type="character" w:customStyle="1" w:styleId="WW8Num2z0">
    <w:name w:val="WW8Num2z0"/>
    <w:rsid w:val="00541A3C"/>
    <w:rPr>
      <w:rFonts w:ascii="Wingdings 2" w:hAnsi="Wingdings 2" w:cs="OpenSymbol"/>
    </w:rPr>
  </w:style>
  <w:style w:type="character" w:customStyle="1" w:styleId="WW8Num2z1">
    <w:name w:val="WW8Num2z1"/>
    <w:rsid w:val="00541A3C"/>
    <w:rPr>
      <w:rFonts w:ascii="OpenSymbol" w:hAnsi="OpenSymbol" w:cs="OpenSymbol"/>
    </w:rPr>
  </w:style>
  <w:style w:type="character" w:customStyle="1" w:styleId="WW8Num3z0">
    <w:name w:val="WW8Num3z0"/>
    <w:rsid w:val="00541A3C"/>
    <w:rPr>
      <w:rFonts w:ascii="Times New Roman" w:hAnsi="Times New Roman" w:cs="Times New Roman"/>
    </w:rPr>
  </w:style>
  <w:style w:type="character" w:customStyle="1" w:styleId="WW8Num4z0">
    <w:name w:val="WW8Num4z0"/>
    <w:rsid w:val="00541A3C"/>
    <w:rPr>
      <w:rFonts w:ascii="Tahoma" w:hAnsi="Tahoma" w:cs="Tahoma"/>
    </w:rPr>
  </w:style>
  <w:style w:type="character" w:customStyle="1" w:styleId="Absatz-Standardschriftart">
    <w:name w:val="Absatz-Standardschriftart"/>
    <w:rsid w:val="00541A3C"/>
  </w:style>
  <w:style w:type="character" w:customStyle="1" w:styleId="WW-Absatz-Standardschriftart">
    <w:name w:val="WW-Absatz-Standardschriftart"/>
    <w:rsid w:val="00541A3C"/>
  </w:style>
  <w:style w:type="character" w:customStyle="1" w:styleId="WW-Absatz-Standardschriftart1">
    <w:name w:val="WW-Absatz-Standardschriftart1"/>
    <w:rsid w:val="00541A3C"/>
  </w:style>
  <w:style w:type="character" w:customStyle="1" w:styleId="WW-Absatz-Standardschriftart11">
    <w:name w:val="WW-Absatz-Standardschriftart11"/>
    <w:rsid w:val="00541A3C"/>
  </w:style>
  <w:style w:type="character" w:customStyle="1" w:styleId="WW-Absatz-Standardschriftart111">
    <w:name w:val="WW-Absatz-Standardschriftart111"/>
    <w:rsid w:val="00541A3C"/>
  </w:style>
  <w:style w:type="character" w:customStyle="1" w:styleId="Domylnaczcionkaakapitu1">
    <w:name w:val="Domyślna czcionka akapitu1"/>
    <w:rsid w:val="00541A3C"/>
  </w:style>
  <w:style w:type="character" w:customStyle="1" w:styleId="WW-Absatz-Standardschriftart1111">
    <w:name w:val="WW-Absatz-Standardschriftart1111"/>
    <w:rsid w:val="00541A3C"/>
  </w:style>
  <w:style w:type="character" w:customStyle="1" w:styleId="WW-Absatz-Standardschriftart11111">
    <w:name w:val="WW-Absatz-Standardschriftart11111"/>
    <w:rsid w:val="00541A3C"/>
  </w:style>
  <w:style w:type="character" w:customStyle="1" w:styleId="WW-Absatz-Standardschriftart111111">
    <w:name w:val="WW-Absatz-Standardschriftart111111"/>
    <w:rsid w:val="00541A3C"/>
  </w:style>
  <w:style w:type="character" w:customStyle="1" w:styleId="WW-Absatz-Standardschriftart1111111">
    <w:name w:val="WW-Absatz-Standardschriftart1111111"/>
    <w:rsid w:val="00541A3C"/>
  </w:style>
  <w:style w:type="character" w:customStyle="1" w:styleId="WW-Absatz-Standardschriftart11111111">
    <w:name w:val="WW-Absatz-Standardschriftart11111111"/>
    <w:rsid w:val="00541A3C"/>
  </w:style>
  <w:style w:type="character" w:customStyle="1" w:styleId="WW-Absatz-Standardschriftart111111111">
    <w:name w:val="WW-Absatz-Standardschriftart111111111"/>
    <w:rsid w:val="00541A3C"/>
  </w:style>
  <w:style w:type="character" w:customStyle="1" w:styleId="WW-Absatz-Standardschriftart1111111111">
    <w:name w:val="WW-Absatz-Standardschriftart1111111111"/>
    <w:rsid w:val="00541A3C"/>
  </w:style>
  <w:style w:type="character" w:customStyle="1" w:styleId="Symbolewypunktowania">
    <w:name w:val="Symbole wypunktowania"/>
    <w:rsid w:val="00541A3C"/>
    <w:rPr>
      <w:rFonts w:ascii="OpenSymbol" w:eastAsia="OpenSymbol" w:hAnsi="OpenSymbol" w:cs="OpenSymbol"/>
    </w:rPr>
  </w:style>
  <w:style w:type="paragraph" w:customStyle="1" w:styleId="Nagwek20">
    <w:name w:val="Nagłówek2"/>
    <w:basedOn w:val="Normalny"/>
    <w:next w:val="Tekstpodstawowy"/>
    <w:rsid w:val="00541A3C"/>
    <w:pPr>
      <w:keepNext/>
      <w:suppressAutoHyphens/>
      <w:spacing w:before="240" w:after="120"/>
    </w:pPr>
    <w:rPr>
      <w:rFonts w:ascii="Arial" w:eastAsia="Lucida Sans Unicode" w:hAnsi="Arial" w:cs="Mangal"/>
      <w:kern w:val="1"/>
      <w:sz w:val="28"/>
      <w:szCs w:val="28"/>
      <w:lang w:eastAsia="pl-PL"/>
    </w:rPr>
  </w:style>
  <w:style w:type="paragraph" w:styleId="Lista">
    <w:name w:val="List"/>
    <w:basedOn w:val="Tekstpodstawowy"/>
    <w:rsid w:val="00541A3C"/>
    <w:pPr>
      <w:widowControl w:val="0"/>
      <w:suppressAutoHyphens/>
      <w:spacing w:after="120"/>
      <w:jc w:val="left"/>
    </w:pPr>
    <w:rPr>
      <w:rFonts w:eastAsia="Andale Sans UI" w:cs="Tahoma"/>
      <w:kern w:val="1"/>
      <w:sz w:val="24"/>
      <w:szCs w:val="24"/>
    </w:rPr>
  </w:style>
  <w:style w:type="paragraph" w:customStyle="1" w:styleId="Podpis2">
    <w:name w:val="Podpis2"/>
    <w:basedOn w:val="Normalny"/>
    <w:rsid w:val="00541A3C"/>
    <w:pPr>
      <w:suppressLineNumbers/>
      <w:suppressAutoHyphens/>
      <w:spacing w:before="120" w:after="120"/>
    </w:pPr>
    <w:rPr>
      <w:rFonts w:ascii="Times New Roman" w:eastAsia="Andale Sans UI" w:hAnsi="Times New Roman" w:cs="Mangal"/>
      <w:i/>
      <w:iCs/>
      <w:kern w:val="1"/>
      <w:sz w:val="24"/>
      <w:szCs w:val="24"/>
      <w:lang w:eastAsia="pl-PL"/>
    </w:rPr>
  </w:style>
  <w:style w:type="paragraph" w:customStyle="1" w:styleId="Indeks">
    <w:name w:val="Indeks"/>
    <w:basedOn w:val="Normalny"/>
    <w:rsid w:val="00541A3C"/>
    <w:pPr>
      <w:suppressLineNumbers/>
      <w:suppressAutoHyphens/>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541A3C"/>
    <w:pPr>
      <w:keepNext/>
      <w:suppressAutoHyphens/>
      <w:spacing w:before="240" w:after="120"/>
    </w:pPr>
    <w:rPr>
      <w:rFonts w:ascii="Arial" w:eastAsia="Lucida Sans Unicode" w:hAnsi="Arial" w:cs="Mangal"/>
      <w:kern w:val="1"/>
      <w:sz w:val="28"/>
      <w:szCs w:val="28"/>
      <w:lang w:eastAsia="pl-PL"/>
    </w:rPr>
  </w:style>
  <w:style w:type="paragraph" w:customStyle="1" w:styleId="Podpis1">
    <w:name w:val="Podpis1"/>
    <w:basedOn w:val="Normalny"/>
    <w:rsid w:val="00541A3C"/>
    <w:pPr>
      <w:suppressLineNumbers/>
      <w:suppressAutoHyphens/>
      <w:spacing w:before="120" w:after="120"/>
    </w:pPr>
    <w:rPr>
      <w:rFonts w:ascii="Times New Roman" w:eastAsia="Andale Sans UI" w:hAnsi="Times New Roman" w:cs="Tahoma"/>
      <w:i/>
      <w:iCs/>
      <w:kern w:val="1"/>
      <w:sz w:val="24"/>
      <w:szCs w:val="24"/>
      <w:lang w:eastAsia="pl-PL"/>
    </w:rPr>
  </w:style>
  <w:style w:type="paragraph" w:customStyle="1" w:styleId="Zawartotabeli">
    <w:name w:val="Zawartość tabeli"/>
    <w:basedOn w:val="Normalny"/>
    <w:rsid w:val="00541A3C"/>
    <w:pPr>
      <w:suppressLineNumbers/>
      <w:suppressAutoHyphens/>
    </w:pPr>
    <w:rPr>
      <w:rFonts w:ascii="Times New Roman" w:eastAsia="Andale Sans UI" w:hAnsi="Times New Roman"/>
      <w:kern w:val="1"/>
      <w:sz w:val="24"/>
      <w:szCs w:val="24"/>
      <w:lang w:eastAsia="pl-PL"/>
    </w:rPr>
  </w:style>
  <w:style w:type="paragraph" w:customStyle="1" w:styleId="Nagwektabeli">
    <w:name w:val="Nagłówek tabeli"/>
    <w:basedOn w:val="Zawartotabeli"/>
    <w:rsid w:val="00541A3C"/>
    <w:pPr>
      <w:jc w:val="center"/>
    </w:pPr>
    <w:rPr>
      <w:b/>
      <w:bCs/>
    </w:rPr>
  </w:style>
  <w:style w:type="paragraph" w:customStyle="1" w:styleId="Lista-kontynuacja21">
    <w:name w:val="Lista - kontynuacja 21"/>
    <w:basedOn w:val="Normalny"/>
    <w:rsid w:val="00541A3C"/>
    <w:pPr>
      <w:suppressAutoHyphens/>
      <w:spacing w:after="120"/>
      <w:ind w:left="566"/>
    </w:pPr>
    <w:rPr>
      <w:rFonts w:ascii="Times New Roman" w:eastAsia="Andale Sans UI" w:hAnsi="Times New Roman"/>
      <w:kern w:val="1"/>
      <w:sz w:val="24"/>
      <w:szCs w:val="24"/>
      <w:lang w:eastAsia="pl-PL"/>
    </w:rPr>
  </w:style>
  <w:style w:type="paragraph" w:customStyle="1" w:styleId="AbsatzTableFormat">
    <w:name w:val="AbsatzTableFormat"/>
    <w:basedOn w:val="Normalny"/>
    <w:rsid w:val="00541A3C"/>
    <w:pPr>
      <w:widowControl/>
    </w:pPr>
    <w:rPr>
      <w:rFonts w:ascii="Times New Roman" w:eastAsia="Times New Roman" w:hAnsi="Times New Roman"/>
      <w:kern w:val="1"/>
      <w:sz w:val="16"/>
      <w:szCs w:val="16"/>
      <w:lang w:eastAsia="pl-PL"/>
    </w:rPr>
  </w:style>
  <w:style w:type="character" w:styleId="Odwoaniedokomentarza">
    <w:name w:val="annotation reference"/>
    <w:uiPriority w:val="99"/>
    <w:semiHidden/>
    <w:unhideWhenUsed/>
    <w:rsid w:val="00541A3C"/>
    <w:rPr>
      <w:sz w:val="16"/>
      <w:szCs w:val="16"/>
    </w:rPr>
  </w:style>
  <w:style w:type="paragraph" w:styleId="Tekstkomentarza">
    <w:name w:val="annotation text"/>
    <w:basedOn w:val="Normalny"/>
    <w:link w:val="TekstkomentarzaZnak"/>
    <w:uiPriority w:val="99"/>
    <w:unhideWhenUsed/>
    <w:rsid w:val="00541A3C"/>
    <w:pPr>
      <w:suppressAutoHyphens/>
    </w:pPr>
    <w:rPr>
      <w:rFonts w:ascii="Times New Roman" w:eastAsia="Andale Sans UI" w:hAnsi="Times New Roman"/>
      <w:kern w:val="1"/>
      <w:sz w:val="20"/>
      <w:szCs w:val="20"/>
      <w:lang w:eastAsia="pl-PL"/>
    </w:rPr>
  </w:style>
  <w:style w:type="character" w:customStyle="1" w:styleId="TekstkomentarzaZnak">
    <w:name w:val="Tekst komentarza Znak"/>
    <w:basedOn w:val="Domylnaczcionkaakapitu"/>
    <w:link w:val="Tekstkomentarza"/>
    <w:uiPriority w:val="99"/>
    <w:rsid w:val="00541A3C"/>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541A3C"/>
    <w:rPr>
      <w:b/>
      <w:bCs/>
    </w:rPr>
  </w:style>
  <w:style w:type="character" w:customStyle="1" w:styleId="TematkomentarzaZnak">
    <w:name w:val="Temat komentarza Znak"/>
    <w:basedOn w:val="TekstkomentarzaZnak"/>
    <w:link w:val="Tematkomentarza"/>
    <w:uiPriority w:val="99"/>
    <w:semiHidden/>
    <w:rsid w:val="00541A3C"/>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541A3C"/>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541A3C"/>
    <w:pPr>
      <w:suppressAutoHyphens/>
    </w:pPr>
    <w:rPr>
      <w:rFonts w:ascii="Courier New" w:eastAsia="Courier New" w:hAnsi="Courier New" w:cs="Courier New"/>
      <w:kern w:val="1"/>
      <w:sz w:val="20"/>
      <w:szCs w:val="20"/>
      <w:lang w:eastAsia="pl-PL"/>
    </w:rPr>
  </w:style>
  <w:style w:type="paragraph" w:customStyle="1" w:styleId="Standard">
    <w:name w:val="Standard"/>
    <w:rsid w:val="00541A3C"/>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541A3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541A3C"/>
    <w:pPr>
      <w:suppressAutoHyphens/>
      <w:spacing w:after="120"/>
      <w:ind w:left="566"/>
      <w:contextualSpacing/>
    </w:pPr>
    <w:rPr>
      <w:rFonts w:ascii="Times New Roman" w:eastAsia="Andale Sans UI" w:hAnsi="Times New Roman"/>
      <w:kern w:val="1"/>
      <w:sz w:val="24"/>
      <w:szCs w:val="24"/>
      <w:lang w:eastAsia="pl-PL"/>
    </w:rPr>
  </w:style>
  <w:style w:type="paragraph" w:customStyle="1" w:styleId="Standarduser">
    <w:name w:val="Standard (user)"/>
    <w:rsid w:val="00541A3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541A3C"/>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541A3C"/>
    <w:pPr>
      <w:numPr>
        <w:numId w:val="2"/>
      </w:numPr>
      <w:suppressAutoHyphens/>
      <w:contextualSpacing/>
    </w:pPr>
    <w:rPr>
      <w:rFonts w:ascii="Times New Roman" w:eastAsia="Andale Sans UI" w:hAnsi="Times New Roman"/>
      <w:kern w:val="1"/>
      <w:sz w:val="24"/>
      <w:szCs w:val="24"/>
      <w:lang w:eastAsia="pl-PL"/>
    </w:rPr>
  </w:style>
  <w:style w:type="paragraph" w:customStyle="1" w:styleId="TableContents">
    <w:name w:val="Table Contents"/>
    <w:basedOn w:val="Normalny"/>
    <w:uiPriority w:val="99"/>
    <w:rsid w:val="00541A3C"/>
    <w:pPr>
      <w:suppressLineNumbers/>
      <w:suppressAutoHyphens/>
    </w:pPr>
    <w:rPr>
      <w:rFonts w:ascii="Times New Roman" w:eastAsia="Andale Sans UI" w:hAnsi="Times New Roman"/>
      <w:kern w:val="2"/>
      <w:sz w:val="24"/>
      <w:szCs w:val="24"/>
      <w:lang w:eastAsia="fa-IR" w:bidi="fa-IR"/>
    </w:rPr>
  </w:style>
  <w:style w:type="character" w:customStyle="1" w:styleId="spelle">
    <w:name w:val="spelle"/>
    <w:rsid w:val="00541A3C"/>
    <w:rPr>
      <w:rFonts w:cs="Times New Roman"/>
      <w:lang w:eastAsia="hi-IN" w:bidi="hi-IN"/>
    </w:rPr>
  </w:style>
  <w:style w:type="paragraph" w:styleId="NormalnyWeb">
    <w:name w:val="Normal (Web)"/>
    <w:basedOn w:val="Normalny"/>
    <w:rsid w:val="00541A3C"/>
    <w:pPr>
      <w:suppressAutoHyphens/>
      <w:spacing w:before="100" w:after="100"/>
    </w:pPr>
    <w:rPr>
      <w:rFonts w:ascii="Arial Unicode MS" w:eastAsia="MS Mincho" w:hAnsi="Arial Unicode MS" w:cs="Arial Unicode MS"/>
      <w:color w:val="000000"/>
      <w:sz w:val="24"/>
      <w:szCs w:val="24"/>
      <w:lang w:bidi="en-US"/>
    </w:rPr>
  </w:style>
  <w:style w:type="paragraph" w:customStyle="1" w:styleId="TableContentsuser">
    <w:name w:val="Table Contents (user)"/>
    <w:basedOn w:val="Normalny"/>
    <w:uiPriority w:val="99"/>
    <w:rsid w:val="00541A3C"/>
    <w:pPr>
      <w:widowControl/>
      <w:suppressLineNumbers/>
      <w:suppressAutoHyphens/>
      <w:autoSpaceDN w:val="0"/>
      <w:textAlignment w:val="baseline"/>
    </w:pPr>
    <w:rPr>
      <w:rFonts w:ascii="Times New Roman" w:eastAsia="Arial" w:hAnsi="Times New Roman"/>
      <w:kern w:val="3"/>
      <w:sz w:val="24"/>
      <w:szCs w:val="24"/>
      <w:lang w:eastAsia="ja-JP"/>
    </w:rPr>
  </w:style>
  <w:style w:type="paragraph" w:styleId="Akapitzlist">
    <w:name w:val="List Paragraph"/>
    <w:aliases w:val="sw tekst"/>
    <w:basedOn w:val="Normalny"/>
    <w:link w:val="AkapitzlistZnak"/>
    <w:uiPriority w:val="34"/>
    <w:qFormat/>
    <w:rsid w:val="00541A3C"/>
    <w:pPr>
      <w:widowControl/>
      <w:spacing w:after="200" w:line="276" w:lineRule="auto"/>
      <w:ind w:left="720"/>
      <w:contextualSpacing/>
    </w:pPr>
  </w:style>
  <w:style w:type="character" w:customStyle="1" w:styleId="hps">
    <w:name w:val="hps"/>
    <w:rsid w:val="00541A3C"/>
  </w:style>
  <w:style w:type="paragraph" w:customStyle="1" w:styleId="Akapitzlist1">
    <w:name w:val="Akapit z listą1"/>
    <w:basedOn w:val="Normalny"/>
    <w:rsid w:val="00541A3C"/>
    <w:pPr>
      <w:widowControl/>
      <w:spacing w:after="200" w:line="276" w:lineRule="auto"/>
      <w:ind w:left="720"/>
    </w:pPr>
    <w:rPr>
      <w:rFonts w:eastAsia="Times New Roman"/>
      <w:szCs w:val="20"/>
      <w:lang w:eastAsia="pl-PL"/>
    </w:rPr>
  </w:style>
  <w:style w:type="paragraph" w:customStyle="1" w:styleId="pkt">
    <w:name w:val="pkt"/>
    <w:basedOn w:val="Normalny"/>
    <w:rsid w:val="00541A3C"/>
    <w:pPr>
      <w:widowControl/>
      <w:suppressAutoHyphens/>
      <w:spacing w:before="60" w:after="60"/>
      <w:ind w:left="851" w:hanging="295"/>
      <w:jc w:val="both"/>
    </w:pPr>
    <w:rPr>
      <w:rFonts w:ascii="Times New Roman" w:eastAsia="Times New Roman" w:hAnsi="Times New Roman"/>
      <w:sz w:val="24"/>
      <w:szCs w:val="24"/>
      <w:lang w:eastAsia="ar-SA"/>
    </w:rPr>
  </w:style>
  <w:style w:type="paragraph" w:customStyle="1" w:styleId="Default">
    <w:name w:val="Default"/>
    <w:rsid w:val="00541A3C"/>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541A3C"/>
    <w:pPr>
      <w:suppressAutoHyphens/>
      <w:spacing w:after="120"/>
      <w:ind w:left="566"/>
    </w:pPr>
    <w:rPr>
      <w:rFonts w:ascii="Times New Roman" w:eastAsia="Andale Sans UI" w:hAnsi="Times New Roman"/>
      <w:kern w:val="2"/>
      <w:sz w:val="24"/>
      <w:szCs w:val="24"/>
      <w:lang w:eastAsia="ar-SA"/>
    </w:rPr>
  </w:style>
  <w:style w:type="paragraph" w:styleId="Tytu">
    <w:name w:val="Title"/>
    <w:basedOn w:val="Standard"/>
    <w:next w:val="Podtytu"/>
    <w:link w:val="TytuZnak"/>
    <w:qFormat/>
    <w:rsid w:val="00541A3C"/>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541A3C"/>
    <w:rPr>
      <w:rFonts w:ascii="Garamond" w:eastAsia="Times New Roman" w:hAnsi="Garamond" w:cs="Times New Roman"/>
      <w:b/>
      <w:kern w:val="3"/>
      <w:lang w:eastAsia="zh-CN"/>
    </w:rPr>
  </w:style>
  <w:style w:type="numbering" w:customStyle="1" w:styleId="WW8Num2">
    <w:name w:val="WW8Num2"/>
    <w:rsid w:val="00541A3C"/>
    <w:pPr>
      <w:numPr>
        <w:numId w:val="3"/>
      </w:numPr>
    </w:pPr>
  </w:style>
  <w:style w:type="character" w:customStyle="1" w:styleId="AkapitzlistZnak">
    <w:name w:val="Akapit z listą Znak"/>
    <w:aliases w:val="sw tekst Znak"/>
    <w:link w:val="Akapitzlist"/>
    <w:uiPriority w:val="34"/>
    <w:locked/>
    <w:rsid w:val="00541A3C"/>
    <w:rPr>
      <w:rFonts w:ascii="Calibri" w:eastAsia="Calibri" w:hAnsi="Calibri" w:cs="Times New Roman"/>
    </w:rPr>
  </w:style>
  <w:style w:type="numbering" w:customStyle="1" w:styleId="WW8Num21">
    <w:name w:val="WW8Num21"/>
    <w:rsid w:val="00541A3C"/>
  </w:style>
  <w:style w:type="table" w:customStyle="1" w:styleId="Tabela-Siatka1">
    <w:name w:val="Tabela - Siatka1"/>
    <w:basedOn w:val="Standardowy"/>
    <w:next w:val="Tabela-Siatka"/>
    <w:uiPriority w:val="59"/>
    <w:rsid w:val="00541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57255A"/>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57255A"/>
    <w:rPr>
      <w:rFonts w:ascii="Consolas" w:eastAsia="Calibri"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129860">
      <w:bodyDiv w:val="1"/>
      <w:marLeft w:val="0"/>
      <w:marRight w:val="0"/>
      <w:marTop w:val="0"/>
      <w:marBottom w:val="0"/>
      <w:divBdr>
        <w:top w:val="none" w:sz="0" w:space="0" w:color="auto"/>
        <w:left w:val="none" w:sz="0" w:space="0" w:color="auto"/>
        <w:bottom w:val="none" w:sz="0" w:space="0" w:color="auto"/>
        <w:right w:val="none" w:sz="0" w:space="0" w:color="auto"/>
      </w:divBdr>
    </w:div>
    <w:div w:id="1123572698">
      <w:bodyDiv w:val="1"/>
      <w:marLeft w:val="0"/>
      <w:marRight w:val="0"/>
      <w:marTop w:val="0"/>
      <w:marBottom w:val="0"/>
      <w:divBdr>
        <w:top w:val="none" w:sz="0" w:space="0" w:color="auto"/>
        <w:left w:val="none" w:sz="0" w:space="0" w:color="auto"/>
        <w:bottom w:val="none" w:sz="0" w:space="0" w:color="auto"/>
        <w:right w:val="none" w:sz="0" w:space="0" w:color="auto"/>
      </w:divBdr>
    </w:div>
    <w:div w:id="1154563667">
      <w:bodyDiv w:val="1"/>
      <w:marLeft w:val="0"/>
      <w:marRight w:val="0"/>
      <w:marTop w:val="0"/>
      <w:marBottom w:val="0"/>
      <w:divBdr>
        <w:top w:val="none" w:sz="0" w:space="0" w:color="auto"/>
        <w:left w:val="none" w:sz="0" w:space="0" w:color="auto"/>
        <w:bottom w:val="none" w:sz="0" w:space="0" w:color="auto"/>
        <w:right w:val="none" w:sz="0" w:space="0" w:color="auto"/>
      </w:divBdr>
    </w:div>
    <w:div w:id="1377045995">
      <w:bodyDiv w:val="1"/>
      <w:marLeft w:val="0"/>
      <w:marRight w:val="0"/>
      <w:marTop w:val="0"/>
      <w:marBottom w:val="0"/>
      <w:divBdr>
        <w:top w:val="none" w:sz="0" w:space="0" w:color="auto"/>
        <w:left w:val="none" w:sz="0" w:space="0" w:color="auto"/>
        <w:bottom w:val="none" w:sz="0" w:space="0" w:color="auto"/>
        <w:right w:val="none" w:sz="0" w:space="0" w:color="auto"/>
      </w:divBdr>
    </w:div>
    <w:div w:id="148257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894C5-EB9F-41AF-AA2B-F3B350FCC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5666</Words>
  <Characters>33998</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2020-08-05T07:30:00Z</dcterms:created>
  <dcterms:modified xsi:type="dcterms:W3CDTF">2020-08-07T11:43:00Z</dcterms:modified>
</cp:coreProperties>
</file>