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F4" w:rsidRDefault="004462F4" w:rsidP="004462F4">
      <w:pPr>
        <w:pStyle w:val="Tytu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4462F4" w:rsidRPr="005F3142" w:rsidRDefault="004462F4" w:rsidP="004462F4">
      <w:pPr>
        <w:pStyle w:val="Standard"/>
        <w:rPr>
          <w:rFonts w:ascii="Century Gothic" w:hAnsi="Century Gothic"/>
          <w:b/>
          <w:sz w:val="20"/>
          <w:szCs w:val="20"/>
          <w:lang w:val="pl-PL"/>
        </w:rPr>
      </w:pPr>
    </w:p>
    <w:p w:rsidR="004462F4" w:rsidRDefault="004462F4" w:rsidP="004462F4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mobilny aparat RTG z ramieniem C wysokiej klasy do operacji wewnątrznaczyniowych</w:t>
      </w:r>
      <w:r w:rsidR="003409DB">
        <w:rPr>
          <w:rFonts w:ascii="Century Gothic" w:hAnsi="Century Gothic"/>
          <w:b/>
          <w:u w:val="single"/>
        </w:rPr>
        <w:t xml:space="preserve"> oddziałów chirurgii naczyniowej</w:t>
      </w:r>
    </w:p>
    <w:p w:rsidR="004462F4" w:rsidRDefault="004462F4" w:rsidP="004462F4">
      <w:pPr>
        <w:pStyle w:val="Standard"/>
        <w:rPr>
          <w:rFonts w:ascii="Century Gothic" w:hAnsi="Century Gothic"/>
          <w:sz w:val="18"/>
          <w:szCs w:val="18"/>
        </w:rPr>
      </w:pPr>
      <w:proofErr w:type="spellStart"/>
      <w:r>
        <w:rPr>
          <w:rFonts w:ascii="Century Gothic" w:hAnsi="Century Gothic"/>
          <w:sz w:val="18"/>
          <w:szCs w:val="18"/>
        </w:rPr>
        <w:t>Uwagi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i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objaśnienia</w:t>
      </w:r>
      <w:proofErr w:type="spellEnd"/>
      <w:r>
        <w:rPr>
          <w:rFonts w:ascii="Century Gothic" w:hAnsi="Century Gothic"/>
          <w:sz w:val="18"/>
          <w:szCs w:val="18"/>
        </w:rPr>
        <w:t>:</w:t>
      </w:r>
    </w:p>
    <w:p w:rsidR="004462F4" w:rsidRDefault="004462F4" w:rsidP="004462F4">
      <w:pPr>
        <w:pStyle w:val="Standard"/>
        <w:rPr>
          <w:rFonts w:ascii="Century Gothic" w:hAnsi="Century Gothic"/>
          <w:sz w:val="18"/>
          <w:szCs w:val="18"/>
        </w:rPr>
      </w:pP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462F4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Parametry o określonych warunkach liczbowych ( „=&gt;”  lub „&lt;=” ) są warunkami granicznymi, których niespełnienie spowoduje odrzucenie oferty.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podana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przy</w:t>
      </w:r>
      <w:proofErr w:type="spellEnd"/>
      <w:r>
        <w:rPr>
          <w:rFonts w:ascii="Century Gothic" w:hAnsi="Century Gothic"/>
          <w:sz w:val="18"/>
          <w:szCs w:val="18"/>
        </w:rPr>
        <w:t xml:space="preserve"> w/w </w:t>
      </w:r>
      <w:proofErr w:type="spellStart"/>
      <w:r>
        <w:rPr>
          <w:rFonts w:ascii="Century Gothic" w:hAnsi="Century Gothic"/>
          <w:sz w:val="18"/>
          <w:szCs w:val="18"/>
        </w:rPr>
        <w:t>oznaczeniach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oznacza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wartość</w:t>
      </w:r>
      <w:proofErr w:type="spellEnd"/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</w:rPr>
        <w:t>wymaganą</w:t>
      </w:r>
      <w:proofErr w:type="spellEnd"/>
      <w:r>
        <w:rPr>
          <w:rFonts w:ascii="Century Gothic" w:hAnsi="Century Gothic"/>
          <w:sz w:val="18"/>
          <w:szCs w:val="18"/>
        </w:rPr>
        <w:t>.</w:t>
      </w: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>Wykonawca zobowiązany jest do podania parametrów w jednostkach wskazanych w niniejszym opisie.</w:t>
      </w:r>
    </w:p>
    <w:p w:rsidR="004462F4" w:rsidRPr="005F3142" w:rsidRDefault="004462F4" w:rsidP="004462F4">
      <w:pPr>
        <w:pStyle w:val="Standard"/>
        <w:widowControl/>
        <w:numPr>
          <w:ilvl w:val="0"/>
          <w:numId w:val="15"/>
        </w:numPr>
        <w:jc w:val="both"/>
        <w:rPr>
          <w:rFonts w:ascii="Century Gothic" w:hAnsi="Century Gothic"/>
          <w:sz w:val="18"/>
          <w:szCs w:val="18"/>
          <w:lang w:val="pl-PL"/>
        </w:rPr>
      </w:pPr>
      <w:r w:rsidRPr="005F3142">
        <w:rPr>
          <w:rFonts w:ascii="Century Gothic" w:hAnsi="Century Gothic"/>
          <w:sz w:val="18"/>
          <w:szCs w:val="18"/>
          <w:lang w:val="pl-PL"/>
        </w:rPr>
        <w:t xml:space="preserve"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F3142">
        <w:rPr>
          <w:rFonts w:ascii="Century Gothic" w:hAnsi="Century Gothic"/>
          <w:sz w:val="18"/>
          <w:szCs w:val="18"/>
          <w:lang w:val="pl-PL"/>
        </w:rPr>
        <w:t>rekondycjonowanym</w:t>
      </w:r>
      <w:proofErr w:type="spellEnd"/>
      <w:r w:rsidRPr="005F3142">
        <w:rPr>
          <w:rFonts w:ascii="Century Gothic" w:hAnsi="Century Gothic"/>
          <w:sz w:val="18"/>
          <w:szCs w:val="18"/>
          <w:lang w:val="pl-PL"/>
        </w:rPr>
        <w:t>, powystawowym i nie był wykorzystywany wcześniej przez innego użytkownika.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Nazwa i typ: .............................................................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Producent / kraj produkcji: ........................................................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Rok produkcji (min. 2017): …..............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</w:p>
    <w:p w:rsidR="004462F4" w:rsidRPr="005F3142" w:rsidRDefault="004462F4" w:rsidP="004462F4">
      <w:pPr>
        <w:pStyle w:val="Standard"/>
        <w:rPr>
          <w:rFonts w:ascii="Century Gothic" w:hAnsi="Century Gothic"/>
          <w:sz w:val="20"/>
          <w:szCs w:val="20"/>
          <w:lang w:val="pl-PL"/>
        </w:rPr>
      </w:pPr>
      <w:r w:rsidRPr="005F3142">
        <w:rPr>
          <w:rFonts w:ascii="Century Gothic" w:hAnsi="Century Gothic"/>
          <w:sz w:val="20"/>
          <w:szCs w:val="20"/>
          <w:lang w:val="pl-PL"/>
        </w:rPr>
        <w:t>Klasa wyrobu medycznego: ..................</w:t>
      </w:r>
    </w:p>
    <w:p w:rsidR="004462F4" w:rsidRPr="005F3142" w:rsidRDefault="004462F4" w:rsidP="004462F4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  <w:lang w:val="pl-PL"/>
        </w:rPr>
      </w:pPr>
    </w:p>
    <w:p w:rsidR="004462F4" w:rsidRDefault="004462F4" w:rsidP="00CC6516">
      <w:pPr>
        <w:rPr>
          <w:rFonts w:ascii="Times New Roman" w:hAnsi="Times New Roman"/>
        </w:rPr>
      </w:pPr>
    </w:p>
    <w:p w:rsidR="00CC6516" w:rsidRPr="004462F4" w:rsidRDefault="008D086A" w:rsidP="00CC6516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>Parametry techniczne i eksploatacyjne</w:t>
      </w:r>
      <w:r w:rsidR="00CC6516" w:rsidRPr="004462F4">
        <w:rPr>
          <w:rFonts w:ascii="Century Gothic" w:hAnsi="Century Gothic"/>
          <w:b/>
        </w:rPr>
        <w:t xml:space="preserve"> </w:t>
      </w:r>
    </w:p>
    <w:tbl>
      <w:tblPr>
        <w:tblW w:w="14175" w:type="dxa"/>
        <w:tblInd w:w="-3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4598"/>
        <w:gridCol w:w="1540"/>
        <w:gridCol w:w="3941"/>
        <w:gridCol w:w="3254"/>
      </w:tblGrid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Lp.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PARAMETR/FUNKCJA/WARUNKI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wymagany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 xml:space="preserve">Parametr oceniany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Parametr oferowany</w:t>
            </w: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sz w:val="20"/>
                <w:szCs w:val="20"/>
              </w:rPr>
              <w:t>APARAT RTG Z RAMIENIEM C I OPCJĄ ANGIOGRAFICZNĄ Z WYPOSAŻENIEM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C6516" w:rsidRPr="00CC6516" w:rsidRDefault="00CC6516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Rok produkcji  </w:t>
            </w:r>
            <w:r w:rsidR="00AA0BC6">
              <w:rPr>
                <w:rFonts w:ascii="Century Gothic" w:hAnsi="Century Gothic"/>
                <w:sz w:val="20"/>
                <w:szCs w:val="20"/>
              </w:rPr>
              <w:t xml:space="preserve">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2017 r. Aparat posiadający oznakowanie CE i certyfikat 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6516" w:rsidRPr="00CC6516" w:rsidRDefault="00CC6516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6516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pStyle w:val="HTML-wstpniesformatowany"/>
              <w:spacing w:line="360" w:lineRule="auto"/>
              <w:rPr>
                <w:rFonts w:ascii="Century Gothic" w:hAnsi="Century Gothic" w:cs="Times New Roman"/>
              </w:rPr>
            </w:pPr>
            <w:r w:rsidRPr="00CC6516">
              <w:rPr>
                <w:rFonts w:ascii="Century Gothic" w:hAnsi="Century Gothic" w:cs="Times New Roman"/>
              </w:rPr>
              <w:t xml:space="preserve">Aparat w pełni spełniający wymogi obowiązujących procedur wzorcowych dla procedur kardiologicznych, tj.: 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minimalny wymiar średnicy elektronowego wzmacniacza obrazu lub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dłuższego boku cyfrowego rejestratora obrazu - 22cm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 xml:space="preserve">-        napięcie 75-90 </w:t>
            </w:r>
            <w:proofErr w:type="spellStart"/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kV</w:t>
            </w:r>
            <w:proofErr w:type="spellEnd"/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ognisko ≤ 1.3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filtracja: większa lub równa 3</w:t>
            </w:r>
          </w:p>
          <w:p w:rsidR="004462F4" w:rsidRPr="00CC6516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FFD (90-115)</w:t>
            </w:r>
          </w:p>
          <w:p w:rsidR="004462F4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 w:rsidRPr="00CC6516"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-        czas&lt;200 ms</w:t>
            </w:r>
          </w:p>
          <w:p w:rsidR="004462F4" w:rsidRDefault="004462F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</w:p>
          <w:p w:rsidR="004462F4" w:rsidRPr="00CC6516" w:rsidRDefault="004462F4" w:rsidP="003D0F1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6F338A">
              <w:rPr>
                <w:rFonts w:ascii="Century Gothic" w:eastAsia="Times New Roman" w:hAnsi="Century Gothic" w:cs="Times New Roman"/>
                <w:i/>
                <w:sz w:val="16"/>
                <w:szCs w:val="16"/>
                <w:lang w:eastAsia="pl-PL"/>
              </w:rPr>
              <w:t xml:space="preserve">dotyczy: </w:t>
            </w:r>
            <w:r w:rsidRPr="006F338A">
              <w:rPr>
                <w:rFonts w:ascii="Century Gothic" w:eastAsia="Times New Roman" w:hAnsi="Century Gothic" w:cs="Courier New"/>
                <w:i/>
                <w:sz w:val="16"/>
                <w:szCs w:val="16"/>
                <w:lang w:eastAsia="pl-PL"/>
              </w:rPr>
              <w:t>procedur wzorcowych opisanych w obwieszczeniu Ministra Zdrowia z dnia 10 listopada 2015 r. w sprawie ogłoszenia wykazu wzorcowych procedur radiologicznych z zakresu radiologii, diagnostyki obrazowej i radiologii zabiegowej (Dz. Urz. Min. Zdrowia z 2015 r., poz. 78</w:t>
            </w:r>
            <w:r w:rsidRPr="006F338A">
              <w:rPr>
                <w:rFonts w:ascii="Courier New" w:eastAsia="Times New Roman" w:hAnsi="Courier New" w:cs="Courier New"/>
                <w:i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Aparat w pełni spełniający warunki ogłoszenia konkursu ofert na wybór realizatora programu polityki zdrowotnej pn.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Program Profilaktyki i Leczenia Chorób Układu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lastRenderedPageBreak/>
              <w:t xml:space="preserve">Sercowo-Naczyniowego POLKARD na lata 2017-2020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w zakresie zadania: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wyposażenie/doposażenie w mobilne aparaty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oddziałów kardiologii </w:t>
            </w:r>
            <w:r w:rsidRPr="00CC6516">
              <w:rPr>
                <w:rFonts w:ascii="Century Gothic" w:hAnsi="Century Gothic" w:cs="Times New Roman"/>
                <w:sz w:val="20"/>
                <w:szCs w:val="20"/>
              </w:rPr>
              <w:t>w roku 2017, tj.:</w:t>
            </w:r>
          </w:p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</w:p>
          <w:p w:rsidR="004462F4" w:rsidRPr="00CC6516" w:rsidRDefault="004462F4">
            <w:pPr>
              <w:snapToGrid w:val="0"/>
              <w:spacing w:line="360" w:lineRule="auto"/>
              <w:rPr>
                <w:rFonts w:ascii="Century Gothic" w:hAnsi="Century Gothic" w:cs="Times New Roman"/>
                <w:sz w:val="20"/>
                <w:szCs w:val="20"/>
              </w:rPr>
            </w:pPr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- mobilny aparat </w:t>
            </w:r>
            <w:proofErr w:type="spellStart"/>
            <w:r w:rsidRPr="00CC6516">
              <w:rPr>
                <w:rFonts w:ascii="Century Gothic" w:hAnsi="Century Gothic" w:cs="Times New Roman"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sz w:val="20"/>
                <w:szCs w:val="20"/>
              </w:rPr>
              <w:t xml:space="preserve"> z ramieniem C wysokiej klasy do procedur wewnątrznaczyniowych, </w:t>
            </w:r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Aparat </w:t>
            </w:r>
            <w:proofErr w:type="spellStart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>rtg</w:t>
            </w:r>
            <w:proofErr w:type="spellEnd"/>
            <w:r w:rsidRPr="00CC6516">
              <w:rPr>
                <w:rFonts w:ascii="Century Gothic" w:hAnsi="Century Gothic" w:cs="Times New Roman"/>
                <w:i/>
                <w:sz w:val="20"/>
                <w:szCs w:val="20"/>
              </w:rPr>
              <w:t xml:space="preserve"> z ramieniem C wysokiej klasy do procedur wewnątrznaczyniowych to taki, który powinien posiadać m.in wzmacniacz lub detektor pozwalający na obrazowanie dużych obszarów naczyniowych,  układ chłodzenia lampy cieczą pozwalający na nieprzerwaną pracę urządzenia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Zasilanie 240V +/-10%, 50Hz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APARAT Z RAMIENIEM C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Głębokość ramienia C (odległość między osią wiązki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 wewnętrzną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powierzchnią ramienia C)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67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wzdłużnego ramienia C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AC03A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</w:t>
            </w:r>
            <w:r w:rsidRPr="00AC03A6">
              <w:rPr>
                <w:rFonts w:ascii="Century Gothic" w:hAnsi="Century Gothic"/>
                <w:sz w:val="20"/>
                <w:szCs w:val="20"/>
              </w:rPr>
              <w:t>=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AC03A6">
              <w:rPr>
                <w:rFonts w:ascii="Century Gothic" w:hAnsi="Century Gothic"/>
                <w:sz w:val="20"/>
                <w:szCs w:val="20"/>
              </w:rPr>
              <w:t>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Odległość SID 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wzdłużny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zybkość ruchu wzdłużnego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pionowego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40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Ruch pionowy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4462F4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pionowego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mm/s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462F4" w:rsidRPr="00CC6516" w:rsidRDefault="004462F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  <w:p w:rsidR="004462F4" w:rsidRPr="00CC6516" w:rsidRDefault="004462F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2F4" w:rsidRPr="00CC6516" w:rsidRDefault="004462F4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ruchu orbitalnego ramienia C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148</w:t>
            </w:r>
          </w:p>
          <w:p w:rsidR="0091342D" w:rsidRPr="00A95766" w:rsidRDefault="0091342D" w:rsidP="00BC1A6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A95766" w:rsidRDefault="0091342D" w:rsidP="00BC1A6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A9576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Ruch orbitalny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Zakres obrotu ramienia C (obrót wokół osi wzdłużnej)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(+/- 200)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C03A6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Szybkość ruchu orbitalnego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Ruch wokół osi wzdłużnej zmotoryzowany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obrotu wokół osi wzdłużnej </w:t>
            </w:r>
            <w:r>
              <w:rPr>
                <w:rFonts w:ascii="Century Gothic" w:hAnsi="Century Gothic"/>
                <w:sz w:val="20"/>
                <w:szCs w:val="20"/>
              </w:rPr>
              <w:t>[°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/s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12</w:t>
            </w:r>
          </w:p>
          <w:p w:rsidR="0091342D" w:rsidRPr="00CC6516" w:rsidRDefault="0091342D" w:rsidP="004C2CB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2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obrotu ramienia C wokół osi pionowej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°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(+/- 10)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Prześwit ramienia C (odległość między detektorem obrazu 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lampą RTG) </w:t>
            </w:r>
            <w:r>
              <w:rPr>
                <w:rFonts w:ascii="Century Gothic" w:hAnsi="Century Gothic"/>
                <w:sz w:val="20"/>
                <w:szCs w:val="20"/>
              </w:rPr>
              <w:t>[cm]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Uchwyt na obudowie detektora do ręcznego manipulowania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ramieniem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CC6516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Konstrukcja aparatu wyposażona w rozwiązanie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zabezpieczające przed najeżdżaniem na leżące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przewody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oraz blokadę kół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Ręczny włącznik promieniowania oraz sygnalizacja włączonego promieniowania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bezpieczeństwa wyłączający aparat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trybie natychmiastowym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Hamulce wszystkich ruchów, hamulce elektromagnetyczne oraz manualne z możliwością wyłączenia napędów elektrycznych i sterowania oraz hamowania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ręcznego wszystkich hamulców, sterowanie manualne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Elektromagnetyczne i manualne – 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Elektromagnetyczne – </w:t>
            </w:r>
            <w:r>
              <w:rPr>
                <w:rFonts w:ascii="Century Gothic" w:hAnsi="Century Gothic"/>
                <w:sz w:val="20"/>
                <w:szCs w:val="20"/>
              </w:rPr>
              <w:t>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Poszczególne hamulce oznaczone różnymi kolorami w celu łatwiejszej identyfikacji i komunikacji podczas zabiegu z personelem pomocniczym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Funkcja ustawiania kół w pozycji równoległej do stołu operacyjnego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 o </w:t>
            </w:r>
            <w:r w:rsidR="008158B4"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</w:t>
            </w:r>
            <w:r w:rsidR="008158B4">
              <w:rPr>
                <w:rFonts w:ascii="Century Gothic" w:hAnsi="Century Gothic"/>
                <w:spacing w:val="-2"/>
                <w:sz w:val="20"/>
                <w:szCs w:val="20"/>
              </w:rPr>
              <w:t>zielczości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. min. 640x480 -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z ramieniem C, z możliwością obracania i pochylania monitora.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monitora: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Podgląd obrazu z funkcją dotykowego sterowania obrotem oraz kontrastem i jasnością obrazu.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rozdzielczość wymagana – 0 pkt.</w:t>
            </w:r>
          </w:p>
          <w:p w:rsidR="0091342D" w:rsidRPr="00CC6516" w:rsidRDefault="0091342D" w:rsidP="00A631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Monitor dotykowy -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interface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użytkownika, do sterowania funkcjami obrazu oraz generatora zamontowany na wózku stacji monitorowej.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Inne funkcje monitor: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 xml:space="preserve">- Podgląd obrazu z  funkcją dotykowego sterowania obrotem oraz kontrastem i jasnością obrazu. 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Podgląd kolimatorów bez użycia promieniowania, repozycja kolimatorów oraz wyświetlanie kątów ramienia C.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Sygnalizacja promieniowania na wózku z monitorami oraz na monitorach kolorowych do sterowania aparatem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Podgląd obrazu na monitorze dotykowym live do sterowania funkcjami,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z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przekątną obrazu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min. 5”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 xml:space="preserve"> – podać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wykonywania ruchów motorowych ramienia C z zachowaniem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izocentrum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Możliwość programowania punktu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izocentrycznego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Panel do sterowania ruchami ramienia C mocowany do szyny bocznej stołu z funkcjonalnością min. 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joystick do sterowania obrotem LAO/RAO i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Cranial</w:t>
            </w:r>
            <w:proofErr w:type="spellEnd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/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Caudal</w:t>
            </w:r>
            <w:proofErr w:type="spellEnd"/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joystick do sterowania ruchem poziomym i pionowym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lastRenderedPageBreak/>
              <w:t>- programowanie3 pozycji ramienia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ruch ramienia C </w:t>
            </w:r>
            <w:proofErr w:type="spellStart"/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izocentryczny</w:t>
            </w:r>
            <w:proofErr w:type="spellEnd"/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- możliwością określania ruchów zgodnie z ułożeniem pacjenta 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„0” do ustawienia ramienia C w pozycji zerowej AP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- przycisk bezpieczeństwa wyłączający urządzenie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Liczba pozycji możliwa do zapamiętania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Sterowanie ramieniem przy pomocy joysticków umożliwiające szybkie manewrowanie położeniem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Tak – 10 pkt</w:t>
            </w:r>
          </w:p>
          <w:p w:rsidR="0091342D" w:rsidRPr="00CC6516" w:rsidRDefault="0091342D" w:rsidP="00CC6516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Nie – 0 pkt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Joystick zabezpieczony przed przypadkowym uruchomieniem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Możliwość definiowania kierunku ruchów zgodnie z życzeniem operatora w zależności od strony ustawienia aparatu względem stołu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Szerokość wózka z ramieniem C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=&lt;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  80 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cm</w:t>
            </w:r>
            <w:r>
              <w:rPr>
                <w:rFonts w:ascii="Century Gothic" w:hAnsi="Century Gothic"/>
                <w:spacing w:val="-2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GENERATOR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Generator wysokiej częstotliwości min. 40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kHz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>, impulsowy, wbudowany w urządzenie zapewniający łatwy transport aparatu pomiędzy salami.</w:t>
            </w:r>
          </w:p>
          <w:p w:rsidR="0091342D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Generator wbudowany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tzw. monoblok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. </w:t>
            </w:r>
          </w:p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Uwaga - nie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dopuszcza się aparatów z osobnym generatorem</w:t>
            </w:r>
            <w:r>
              <w:rPr>
                <w:rFonts w:ascii="Century Gothic" w:hAnsi="Century Gothic"/>
                <w:sz w:val="20"/>
                <w:szCs w:val="20"/>
              </w:rPr>
              <w:t>, który nie jest 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budowany w wózek ramienia C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System antykolizyjny mechaniczny, skutkujący natychmiastowym zatrzymaniem ruchu w chwili natrafienia na opór (np. zetknięcie obudowy generatora z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blatem lub innymi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elementami stołu)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częstotliwości impulsów generatora </w:t>
            </w:r>
            <w:r>
              <w:rPr>
                <w:rFonts w:ascii="Century Gothic" w:hAnsi="Century Gothic"/>
                <w:sz w:val="20"/>
                <w:szCs w:val="20"/>
              </w:rPr>
              <w:t>[liczba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pulsów/s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(1-25)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Możliwość sterowania szerokością impulsu, zakres regulacji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ms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(6-40)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2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Moc generatora RTG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kW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r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dla 100kV) zgodnie  z obowiązującą normą IEC 60601-2-54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Tryby fluoroskopii </w:t>
            </w:r>
            <w:r>
              <w:rPr>
                <w:rFonts w:ascii="Century Gothic" w:hAnsi="Century Gothic"/>
                <w:sz w:val="20"/>
                <w:szCs w:val="20"/>
              </w:rPr>
              <w:t>oraz t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ryby radiografii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z w:val="20"/>
                <w:szCs w:val="20"/>
              </w:rPr>
              <w:t>w tym radiografia cyfrowa</w:t>
            </w:r>
            <w:r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pacing w:val="-4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Maksymalne napięcie w trybie fluoroskopii/radiografii </w:t>
            </w:r>
            <w:r>
              <w:rPr>
                <w:rFonts w:ascii="Century Gothic" w:hAnsi="Century Gothic"/>
                <w:spacing w:val="-4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4"/>
                <w:sz w:val="20"/>
                <w:szCs w:val="20"/>
              </w:rPr>
              <w:t>kV</w:t>
            </w:r>
            <w:proofErr w:type="spellEnd"/>
            <w:r>
              <w:rPr>
                <w:rFonts w:ascii="Century Gothic" w:hAnsi="Century Gothic"/>
                <w:spacing w:val="-4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(40-120)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Zakres prądów dla trybów fluoroskopii ciągłej i pulsacyjnej 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(2-240)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rPr>
          <w:trHeight w:val="67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Prąd dla trybu radiografii cyfrowej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mA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240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Automatyczny dobór poziomu dawki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r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edukcja poziomu dawki promieniowania w trybie fluoroskopii </w:t>
            </w:r>
            <w:r>
              <w:rPr>
                <w:rFonts w:ascii="Century Gothic" w:hAnsi="Century Gothic"/>
                <w:sz w:val="20"/>
                <w:szCs w:val="20"/>
              </w:rPr>
              <w:t>– min. 50 [%]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LAMPA I KOLIMATORY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Lampa,  min.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2-ogniskowa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 wirującą anodą 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podać szybkość wirowania anody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/min]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Największa wartość – 1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Inne – proporcjonalnie mniej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małego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663229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Wielkość ogniska dużego </w:t>
            </w:r>
            <w:r>
              <w:rPr>
                <w:rFonts w:ascii="Century Gothic" w:hAnsi="Century Gothic"/>
                <w:sz w:val="20"/>
                <w:szCs w:val="20"/>
              </w:rPr>
              <w:t>[mm]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0,6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-1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8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Całkowita filtracja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 xml:space="preserve">- min. 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4.2 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mmAl</w:t>
            </w:r>
            <w:proofErr w:type="spellEnd"/>
            <w:r>
              <w:rPr>
                <w:rFonts w:ascii="Century Gothic" w:hAnsi="Century Gothic"/>
                <w:spacing w:val="-8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(</w:t>
            </w:r>
            <w:r w:rsidRPr="00CC6516">
              <w:rPr>
                <w:rFonts w:ascii="Century Gothic" w:hAnsi="Century Gothic"/>
                <w:spacing w:val="-8"/>
                <w:sz w:val="20"/>
                <w:szCs w:val="20"/>
              </w:rPr>
              <w:t>w tym co najmniej min. 0,1mmCu</w:t>
            </w:r>
            <w:r>
              <w:rPr>
                <w:rFonts w:ascii="Century Gothic" w:hAnsi="Century Gothic"/>
                <w:spacing w:val="-8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Kolimator typu Irys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Kolimator szczelinowy z rotacją, blendy działające niezależnie od siebie z możliwością domykania w różnym stopniu każdej z nich z </w:t>
            </w: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osobna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Ustawienie kolimatora z podglądem bez użycia dodatkowego promieniowania (na </w:t>
            </w:r>
            <w:r w:rsidRPr="00CC6516">
              <w:rPr>
                <w:rFonts w:ascii="Century Gothic" w:hAnsi="Century Gothic"/>
                <w:spacing w:val="-2"/>
                <w:sz w:val="20"/>
                <w:szCs w:val="20"/>
              </w:rPr>
              <w:t xml:space="preserve">obrazie zamrożonym z wyświetlaniem aktualnego położenia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krawędzi przesłon)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2E3E97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Szybkość rotacji anody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2700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2800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obr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i więcej – 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91342D" w:rsidTr="00CC6516">
        <w:trPr>
          <w:trHeight w:val="558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820477">
            <w:pPr>
              <w:snapToGrid w:val="0"/>
              <w:rPr>
                <w:rFonts w:ascii="Century Gothic" w:hAnsi="Century Gothic"/>
                <w:spacing w:val="-7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anody </w:t>
            </w:r>
            <w:r>
              <w:rPr>
                <w:rFonts w:ascii="Century Gothic" w:hAnsi="Century Gothic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7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7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320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6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Pojemność cieplna kołpaka </w:t>
            </w:r>
            <w:r>
              <w:rPr>
                <w:rFonts w:ascii="Century Gothic" w:hAnsi="Century Gothic"/>
                <w:spacing w:val="-6"/>
                <w:sz w:val="20"/>
                <w:szCs w:val="20"/>
              </w:rPr>
              <w:t>[</w:t>
            </w:r>
            <w:proofErr w:type="spellStart"/>
            <w:r>
              <w:rPr>
                <w:rFonts w:ascii="Century Gothic" w:hAnsi="Century Gothic"/>
                <w:spacing w:val="-6"/>
                <w:sz w:val="20"/>
                <w:szCs w:val="20"/>
              </w:rPr>
              <w:t>kHU</w:t>
            </w:r>
            <w:proofErr w:type="spellEnd"/>
            <w:r>
              <w:rPr>
                <w:rFonts w:ascii="Century Gothic" w:hAnsi="Century Gothic"/>
                <w:spacing w:val="-6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5000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:rsidR="0091342D" w:rsidRPr="00CC6516" w:rsidRDefault="0091342D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anody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Prędkość chłodzenia kołpaka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[</w:t>
            </w:r>
            <w:proofErr w:type="spellStart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kHU</w:t>
            </w:r>
            <w:proofErr w:type="spellEnd"/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>/min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ind w:left="3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1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System zabezpieczający lampę przed przegrzaniem z cyfrowym układem kalkulacji warunków cieplnych lampy zabezpieczającym możliwość wykonywania długich zabiegów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Dodatkowy układ chłodzenia cieczą, oprócz chłodzenia olejem anody w układzie zamkniętym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E46F7D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PŁASKI CYFROWY DETEKTOR OBRAZU (FLAT DETECTOR - FD)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Wymiary detektora cyfrowego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(30 x 30)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Wymiary pola obrazowania </w:t>
            </w:r>
            <w:r>
              <w:rPr>
                <w:rFonts w:ascii="Century Gothic" w:hAnsi="Century Gothic"/>
                <w:sz w:val="20"/>
                <w:szCs w:val="20"/>
              </w:rPr>
              <w:t>[cm x 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(29,6 x 29,6)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795A6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Detektor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z amorficznym silikonem, typu TFT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Prezentacja obrazu na monitorze w kwadracie bez kolimacji do koła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9F4EB2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Kształt pola obrazowania na monitorach zgodny z kształtem detektora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B71AF1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Wielkość piksela [µm]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=&lt; 195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niższa niż wymagana – 1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Skala szarości detektora </w:t>
            </w:r>
            <w:r>
              <w:rPr>
                <w:rFonts w:ascii="Century Gothic" w:hAnsi="Century Gothic"/>
                <w:sz w:val="20"/>
                <w:szCs w:val="20"/>
              </w:rPr>
              <w:t>[bit]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 bit i więcej – 1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Mniejsze wartości – 0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zdejmowana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Kratka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przeciwrozproszeniowa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– podać rozdzielczość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lini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/cm]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70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>niższa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Matryca detektora </w:t>
            </w:r>
            <w:r>
              <w:rPr>
                <w:rFonts w:ascii="Century Gothic" w:hAnsi="Century Gothic"/>
                <w:sz w:val="20"/>
                <w:szCs w:val="20"/>
              </w:rPr>
              <w:t>[pkt x pkt]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(1500 x 1500)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dynamiki detektora [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80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</w:t>
            </w:r>
            <w:r>
              <w:rPr>
                <w:rFonts w:ascii="Century Gothic" w:hAnsi="Century Gothic"/>
                <w:sz w:val="20"/>
                <w:szCs w:val="20"/>
              </w:rPr>
              <w:t>ól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detektora obrazu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Celownik laserowy zintegrowany na detektorze obrazu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Detektor zabezpieczony systemem antykolizyjnym, bezdotykowym, opartym na kontroli dystansu do obiektów (pacjent, metalowe instrumenty, stół), skutkujący zatrzymaniem ruchu przed dotknięciem obiektu.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SYSTEM CYFROWEJ OBRÓBKI OBRAZU I PAMIĘĆ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Liczba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obrazów w pamięci dla pełnej matrycy 1024x1024 pikseli </w:t>
            </w:r>
            <w:r>
              <w:rPr>
                <w:rFonts w:ascii="Century Gothic" w:hAnsi="Century Gothic"/>
                <w:sz w:val="20"/>
                <w:szCs w:val="20"/>
              </w:rPr>
              <w:t>[liczba]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100 000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wymagana liczba obrazów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wyższa niż wymagana – 1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”  tj. nagrywanie wraz z odtwarzaniem nagranych sekwencji 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skopii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Wyświetlanie sekwencji „</w:t>
            </w: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Cine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” z funkcjonalnością min. start, stop, regulacja szybkości odtwarzania, możliwość przewijania po 1 klatce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Last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Image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Hold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>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Jednoczesne wyświetlanie mozaiki obrazów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- min.</w:t>
            </w:r>
            <w:r w:rsidRPr="00CC6516">
              <w:rPr>
                <w:rFonts w:ascii="Century Gothic" w:hAnsi="Century Gothic"/>
                <w:spacing w:val="-5"/>
                <w:sz w:val="20"/>
                <w:szCs w:val="20"/>
              </w:rPr>
              <w:t xml:space="preserve"> 15 obrazów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5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Częstotliwość cyfrowego zapisu na dysku twardym obrazów 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fluoroskopii pulsacyjnej </w:t>
            </w:r>
            <w:r>
              <w:rPr>
                <w:rFonts w:ascii="Century Gothic" w:hAnsi="Century Gothic"/>
                <w:spacing w:val="-5"/>
                <w:sz w:val="20"/>
                <w:szCs w:val="20"/>
              </w:rPr>
              <w:t>– podać [liczba obrazów/s]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wartość wymagana – 0 pkt.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wyższa niż wymagana – </w:t>
            </w: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Wzmocnienie krawędzi i szumów w czasie rzeczywistym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oraz regulacja kontrastu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„obraz lustrzany”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Aparat wyposażony w n/w systemy: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wpisywanie danych pacjenta,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nanoszenie opisów,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- zarządzanie bazą danych z badaniami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Funkcja generowania raportu dawki z podziałem na tryby pracy i powiększenia,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pomiarów odległości i kątów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Funkcja Powiększenia obrazu tzw. „zoom” – min. 4 wielkości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C2CBC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Skala szarości w post-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procesingu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z w:val="20"/>
                <w:szCs w:val="20"/>
              </w:rPr>
              <w:t>min. 30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[</w:t>
            </w:r>
            <w:r w:rsidRPr="00CC6516">
              <w:rPr>
                <w:rFonts w:ascii="Century Gothic" w:hAnsi="Century Gothic"/>
                <w:sz w:val="20"/>
                <w:szCs w:val="20"/>
              </w:rPr>
              <w:t>bit</w:t>
            </w:r>
            <w:r>
              <w:rPr>
                <w:rFonts w:ascii="Century Gothic" w:hAnsi="Century Gothic"/>
                <w:sz w:val="20"/>
                <w:szCs w:val="20"/>
              </w:rPr>
              <w:t>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WÓZEK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Liczba monitorów  - min. 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Monitory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 typu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LCD TFT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:</w:t>
            </w:r>
          </w:p>
          <w:p w:rsidR="0091342D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-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przekątna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min. 19”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</w:t>
            </w:r>
          </w:p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-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rozdzielczość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każdego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min 1280 x 1024 pikseli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rozdzielczość wymagana – 0 pkt.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wyższa niż wymagana – 2</w:t>
            </w:r>
            <w:r w:rsidRPr="00CC6516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144ACD">
            <w:pPr>
              <w:snapToGrid w:val="0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Luminacja monitorów</w:t>
            </w:r>
            <w:r w:rsidRPr="00CC6516">
              <w:rPr>
                <w:rFonts w:ascii="Century Gothic" w:hAnsi="Century Gothic"/>
                <w:sz w:val="20"/>
                <w:szCs w:val="20"/>
              </w:rPr>
              <w:t>[cd/m</w:t>
            </w:r>
            <w:r w:rsidRPr="00CC6516">
              <w:rPr>
                <w:rFonts w:ascii="Century Gothic" w:hAnsi="Century Gothic"/>
                <w:sz w:val="20"/>
                <w:szCs w:val="20"/>
                <w:vertAlign w:val="superscript"/>
              </w:rPr>
              <w:t>2]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&gt;= 950</w:t>
            </w:r>
          </w:p>
          <w:p w:rsidR="0091342D" w:rsidRPr="00CC6516" w:rsidRDefault="0091342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Contrast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 Ratio 950:1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Sygnalizacja włączonego promieniowania na pulpitach sterowania i na monitorach głównych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Wskaźnik włączonego promieniowania na wózku z monitorami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90195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Interface do strzykawki automatycznej do wyzwalania kontrastu, zintegrowany wewnątrz aparatu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074BE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Monitory wyposażone w czujnik korekcji jasności świecenia monitorów do warunków oświetlenia panującego na sali operacyjnej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/ zabiegowej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96A2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Kąt widzenia pionowy i poziomy min. 175˚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Możliwość rozbudowy aparatu  (potwierdzone na dzień składania ofert) o moduł obrazowania tomograficznego 3D, opisanego poniżej; co najmniej: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br/>
              <w:t>Automatyka doboru ilości zdjęć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Prezentacja obrazu 3D z możliwością analizy poszczególnych klatek CINE z możliwością usuwania niektórych zdjęć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Rekonstrukcja MPR wraz z płaszczyznami cięcia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Zakres kątowy skanowania obrazów do prezentacji 3D realizowane z zakresu  motorowo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Możliwość wykonania zdjęć 3D i rekonstrukcji MPR w ruchu skanowania po elipsie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Volume Rendering 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proofErr w:type="spellStart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Izocentryczny</w:t>
            </w:r>
            <w:proofErr w:type="spellEnd"/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obrót ramienia</w:t>
            </w:r>
          </w:p>
          <w:p w:rsidR="0091342D" w:rsidRPr="00CC6516" w:rsidRDefault="0091342D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Cyfrowe filtry do analizy zdjęć 3D, Algorytm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lastRenderedPageBreak/>
              <w:t>FBP dodawanie i odejmowanie tkanki w obrazie itp.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lastRenderedPageBreak/>
              <w:t xml:space="preserve">podać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342D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(wszystkie funkcje)- 20 pkt</w:t>
            </w:r>
          </w:p>
          <w:p w:rsidR="0091342D" w:rsidRDefault="0091342D" w:rsidP="00CC6516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 (tylko wybrane funkcje) – 1 pkt.</w:t>
            </w:r>
          </w:p>
          <w:p w:rsidR="0091342D" w:rsidRPr="00CC6516" w:rsidRDefault="0091342D" w:rsidP="00CC6516">
            <w:pPr>
              <w:widowControl/>
              <w:suppressAutoHyphens w:val="0"/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Nie – 0 pkt</w:t>
            </w:r>
          </w:p>
          <w:p w:rsidR="0091342D" w:rsidRPr="00CC6516" w:rsidRDefault="0091342D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  <w:t>ŚRODKI DOKUMENTACYJNE I ARCHIWIZACYJNE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DICOM 3.0,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Funkcje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 xml:space="preserve"> Storage, Storage Commitment, MPPS, 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Worklist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, Media Class, Query/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  <w:lang w:val="en-US"/>
              </w:rPr>
              <w:t>retrive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 xml:space="preserve">Port USB z automatycznym dogrywanie przeglądarki DICOM umożliwiającym odtwarzanie zdjęć na dowolnym komputerze PC. Dodatkowy system archiwizacji x2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Nagrywanie obrazów w formacie TIFF, JPG, AVI  oraz DICOM 3.0 poprzez port USB.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3D0F10">
              <w:rPr>
                <w:rFonts w:ascii="Century Gothic" w:hAnsi="Century Gothic"/>
                <w:b/>
                <w:sz w:val="20"/>
                <w:szCs w:val="20"/>
              </w:rPr>
              <w:t>PAKIET NACZYNIOWY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342D" w:rsidRPr="00CC6516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 xml:space="preserve">Cyfrowa angiografia </w:t>
            </w: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substrakcyjna</w:t>
            </w:r>
            <w:proofErr w:type="spellEnd"/>
            <w:r w:rsidRPr="003D0F10">
              <w:rPr>
                <w:rFonts w:ascii="Century Gothic" w:hAnsi="Century Gothic"/>
                <w:sz w:val="20"/>
                <w:szCs w:val="20"/>
              </w:rPr>
              <w:t xml:space="preserve"> DSA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Automatyczne wychwycenie zdjęć o największym zaczernieniu kontrastem  MSA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Roadmapping</w:t>
            </w:r>
            <w:proofErr w:type="spellEnd"/>
            <w:r w:rsidRPr="003D0F10">
              <w:rPr>
                <w:rFonts w:ascii="Century Gothic" w:hAnsi="Century Gothic"/>
                <w:sz w:val="20"/>
                <w:szCs w:val="20"/>
              </w:rPr>
              <w:t xml:space="preserve"> – RSA ,wykonywanie RSA z jednej klatki lub całego filmu DSA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Pixelshift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3D0F10">
              <w:rPr>
                <w:rFonts w:ascii="Century Gothic" w:hAnsi="Century Gothic"/>
                <w:sz w:val="20"/>
                <w:szCs w:val="20"/>
              </w:rPr>
              <w:t>Landmarking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D8254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Programy anatomiczne dedykowane badaniom naczyniowym (min 2 programy)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RPr="003D0F10" w:rsidTr="003D0F1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3D0F10" w:rsidRDefault="0091342D" w:rsidP="00D8254E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3D0F10" w:rsidRDefault="0091342D" w:rsidP="003D0F10">
            <w:pPr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Wyświetlanie obrazów bez subtrakcji na monitorze referencyjnym równolegle do obrazu DSA na monitorze obrazu na żywo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3D0F10" w:rsidRDefault="0091342D" w:rsidP="00D8254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3D0F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CC651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342D" w:rsidRPr="00CC6516" w:rsidRDefault="0091342D" w:rsidP="004C2CBC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1342D" w:rsidTr="0016088E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Przycisk nożny do wyzwalania fluoroskopii/ akwizycji, zapisu zdjęć i oraz zmiany trybów pracy (</w:t>
            </w:r>
            <w:proofErr w:type="spellStart"/>
            <w:r w:rsidRPr="00CC6516">
              <w:rPr>
                <w:rFonts w:ascii="Century Gothic" w:hAnsi="Century Gothic"/>
                <w:sz w:val="20"/>
                <w:szCs w:val="20"/>
              </w:rPr>
              <w:t>fluoro</w:t>
            </w:r>
            <w:proofErr w:type="spellEnd"/>
            <w:r w:rsidRPr="00CC6516">
              <w:rPr>
                <w:rFonts w:ascii="Century Gothic" w:hAnsi="Century Gothic"/>
                <w:sz w:val="20"/>
                <w:szCs w:val="20"/>
              </w:rPr>
              <w:t xml:space="preserve">, DSA, RSA) min. 3 przyciskowy. Możliwość programowania funkcji przycisków nożnych. Przycisk bezprzewodowy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8E114F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Zintegrowany system monitorowania i wyświetlania dawki RTG wraz z funkcjonalnością generowania raportu dawki  oraz wysyłanie raportu w formacie DICOM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2563B7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TV OUT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1E54D0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Minimum 2 wyjścia  wysokiej rozdzielczości DVI do podłączenia dodatkowej pary monitorów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91342D" w:rsidTr="00420F84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42D" w:rsidRPr="00CC6516" w:rsidRDefault="0091342D" w:rsidP="00CC6516">
            <w:pPr>
              <w:pStyle w:val="Akapitzlist"/>
              <w:numPr>
                <w:ilvl w:val="0"/>
                <w:numId w:val="12"/>
              </w:numPr>
              <w:snapToGrid w:val="0"/>
              <w:spacing w:before="100" w:beforeAutospacing="1" w:after="100" w:afterAutospacing="1" w:line="360" w:lineRule="auto"/>
              <w:ind w:left="-57" w:right="-57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342D" w:rsidRPr="00CC6516" w:rsidRDefault="0091342D" w:rsidP="003D0F10">
            <w:pPr>
              <w:snapToGrid w:val="0"/>
              <w:rPr>
                <w:rFonts w:ascii="Century Gothic" w:hAnsi="Century Gothic"/>
                <w:spacing w:val="-1"/>
                <w:sz w:val="20"/>
                <w:szCs w:val="20"/>
              </w:rPr>
            </w:pPr>
            <w:r>
              <w:rPr>
                <w:rFonts w:ascii="Century Gothic" w:hAnsi="Century Gothic"/>
                <w:spacing w:val="-1"/>
                <w:sz w:val="20"/>
                <w:szCs w:val="20"/>
              </w:rPr>
              <w:t>Komplet testów i protokołów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wykonania testów akceptacyjnych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, odbiorczych, specjalistycznych i innych niezbędnych do odbioru aparatu przez uprawnione instytucje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>(Uwaga – testy wykonane przez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 xml:space="preserve"> autoryzowany serwis lub </w:t>
            </w:r>
            <w:r>
              <w:rPr>
                <w:rFonts w:ascii="Century Gothic" w:hAnsi="Century Gothic"/>
                <w:spacing w:val="-1"/>
                <w:sz w:val="20"/>
                <w:szCs w:val="20"/>
              </w:rPr>
              <w:t xml:space="preserve">akredytowane </w:t>
            </w:r>
            <w:r w:rsidRPr="00CC6516">
              <w:rPr>
                <w:rFonts w:ascii="Century Gothic" w:hAnsi="Century Gothic"/>
                <w:spacing w:val="-1"/>
                <w:sz w:val="20"/>
                <w:szCs w:val="20"/>
              </w:rPr>
              <w:t>laboratorium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CC6516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1342D" w:rsidRPr="00CC6516" w:rsidRDefault="0091342D" w:rsidP="00D834E8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:rsidR="00386BDE" w:rsidRDefault="00386BDE"/>
    <w:p w:rsidR="008D086A" w:rsidRDefault="008D086A" w:rsidP="008D086A">
      <w:pPr>
        <w:pStyle w:val="Standard"/>
        <w:spacing w:line="288" w:lineRule="auto"/>
        <w:rPr>
          <w:rFonts w:ascii="Century Gothic" w:hAnsi="Century Gothic" w:cstheme="minorHAnsi"/>
          <w:b/>
        </w:rPr>
      </w:pPr>
      <w:proofErr w:type="spellStart"/>
      <w:r>
        <w:rPr>
          <w:rFonts w:ascii="Century Gothic" w:hAnsi="Century Gothic" w:cstheme="minorHAnsi"/>
          <w:b/>
        </w:rPr>
        <w:t>Warunki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proofErr w:type="spellStart"/>
      <w:r>
        <w:rPr>
          <w:rFonts w:ascii="Century Gothic" w:hAnsi="Century Gothic" w:cstheme="minorHAnsi"/>
          <w:b/>
        </w:rPr>
        <w:t>gwarancji</w:t>
      </w:r>
      <w:proofErr w:type="spellEnd"/>
      <w:r>
        <w:rPr>
          <w:rFonts w:ascii="Century Gothic" w:hAnsi="Century Gothic" w:cstheme="minorHAnsi"/>
          <w:b/>
        </w:rPr>
        <w:t xml:space="preserve"> </w:t>
      </w:r>
      <w:bookmarkStart w:id="0" w:name="_GoBack"/>
      <w:bookmarkEnd w:id="0"/>
    </w:p>
    <w:p w:rsidR="008D086A" w:rsidRDefault="008D086A" w:rsidP="008D086A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317" w:type="dxa"/>
        <w:tblInd w:w="-3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676"/>
        <w:gridCol w:w="1560"/>
        <w:gridCol w:w="3117"/>
        <w:gridCol w:w="4113"/>
      </w:tblGrid>
      <w:tr w:rsidR="008D086A" w:rsidTr="00B71AF1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8D086A" w:rsidRDefault="008D086A" w:rsidP="00B71AF1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na aparat (w tym gwarancja na lampę RTG)</w:t>
            </w:r>
            <w:r w:rsidR="00B62A0F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 xml:space="preserve">&gt;= 12,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24 miesiące i więcej – 5 pkt.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sz w:val="16"/>
                <w:szCs w:val="16"/>
                <w:lang w:val="pl-PL"/>
              </w:rPr>
              <w:t>mniejsze wartości – 1 pkt.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>
              <w:rPr>
                <w:rFonts w:ascii="Century Gothic" w:hAnsi="Century Gothic" w:cstheme="minorHAnsi"/>
                <w:color w:val="FF000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Liczba przeglądów okresowych niezbędnych do wykonywania po upływie gwarancji dla potwierdzenia bezpiecznej eksploatacji aparatu – podać, opisać zakres.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Każda naprawa gwarancyjna powoduje przedłużenie okresu gwarancji o liczbę dni 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Możliwość zgłoszeń 24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godz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Czas reakcji serwisu (przyjęte zgłoszenie – podjęta naprawa) 2 dni robocze.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</w:t>
            </w:r>
            <w:r w:rsidR="007F210D">
              <w:rPr>
                <w:rFonts w:ascii="Century Gothic" w:hAnsi="Century Gothic" w:cstheme="minorHAnsi"/>
                <w:sz w:val="20"/>
                <w:szCs w:val="20"/>
                <w:lang w:val="pl-PL"/>
              </w:rPr>
              <w:t>[8 osób]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, konsultacje, itp.) – 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lastRenderedPageBreak/>
              <w:t>potwierdzone certyfikatem.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20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</w:t>
            </w:r>
            <w:r w:rsidR="007F210D"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 [2 osoby]</w:t>
            </w: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, konsultacje, itp.) – potwierdzone certyfikatem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(1) - Należy przewidzieć szkolenia w wymiarze do 2 dni roboczych oraz zapewnić możliwość stałego wsparcia aplikacyjnego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</w:pPr>
          </w:p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t xml:space="preserve">uwaga (3): wymagany jest taki przebieg szkolenia (w </w:t>
            </w:r>
            <w:r>
              <w:rPr>
                <w:rFonts w:ascii="Century Gothic" w:hAnsi="Century Gothic" w:cstheme="minorHAnsi"/>
                <w:i/>
                <w:sz w:val="16"/>
                <w:szCs w:val="16"/>
                <w:lang w:val="pl-PL"/>
              </w:rPr>
              <w:lastRenderedPageBreak/>
              <w:t>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8D086A" w:rsidTr="00B71AF1"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086A" w:rsidRDefault="008D086A" w:rsidP="00B71AF1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  <w:lang w:val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val="pl-PL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31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D086A" w:rsidRDefault="008D086A" w:rsidP="00B71AF1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D086A" w:rsidRDefault="008D086A" w:rsidP="00B71AF1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8D086A" w:rsidRDefault="008D086A" w:rsidP="004462F4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sectPr w:rsidR="008D086A" w:rsidSect="00CC651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A2" w:rsidRDefault="00A549A2" w:rsidP="004462F4">
      <w:pPr>
        <w:spacing w:after="0" w:line="240" w:lineRule="auto"/>
      </w:pPr>
      <w:r>
        <w:separator/>
      </w:r>
    </w:p>
  </w:endnote>
  <w:endnote w:type="continuationSeparator" w:id="0">
    <w:p w:rsidR="00A549A2" w:rsidRDefault="00A549A2" w:rsidP="00446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FD" w:rsidRPr="00AD59FD" w:rsidRDefault="00A549A2" w:rsidP="00C270E5">
    <w:pPr>
      <w:pStyle w:val="Stopka"/>
      <w:tabs>
        <w:tab w:val="clear" w:pos="4536"/>
        <w:tab w:val="clear" w:pos="9072"/>
        <w:tab w:val="left" w:pos="1935"/>
      </w:tabs>
      <w:rPr>
        <w:lang w:val="pl-PL"/>
      </w:rPr>
    </w:pPr>
    <w:sdt>
      <w:sdtPr>
        <w:rPr>
          <w:rFonts w:asciiTheme="majorHAnsi" w:eastAsiaTheme="majorEastAsia" w:hAnsiTheme="majorHAnsi" w:cstheme="majorBidi"/>
          <w:sz w:val="28"/>
          <w:szCs w:val="28"/>
          <w:lang w:val="pl-PL"/>
        </w:rPr>
        <w:id w:val="1898324499"/>
        <w:docPartObj>
          <w:docPartGallery w:val="Page Numbers (Bottom of Page)"/>
          <w:docPartUnique/>
        </w:docPartObj>
      </w:sdtPr>
      <w:sdtEndPr>
        <w:rPr>
          <w:lang w:val="x-none"/>
        </w:rPr>
      </w:sdtEndPr>
      <w:sdtContent>
        <w:r w:rsidR="00AD59FD" w:rsidRPr="00C270E5">
          <w:rPr>
            <w:rFonts w:asciiTheme="majorHAnsi" w:eastAsiaTheme="majorEastAsia" w:hAnsiTheme="majorHAnsi" w:cstheme="majorBidi"/>
            <w:sz w:val="18"/>
            <w:szCs w:val="18"/>
            <w:lang w:val="pl-PL"/>
          </w:rPr>
          <w:t xml:space="preserve">str. </w:t>
        </w:r>
        <w:r w:rsidR="00AD59FD" w:rsidRPr="00C270E5">
          <w:rPr>
            <w:rFonts w:asciiTheme="minorHAnsi" w:eastAsiaTheme="minorEastAsia" w:hAnsiTheme="minorHAnsi" w:cstheme="minorBidi"/>
            <w:sz w:val="18"/>
            <w:szCs w:val="18"/>
          </w:rPr>
          <w:fldChar w:fldCharType="begin"/>
        </w:r>
        <w:r w:rsidR="00AD59FD" w:rsidRPr="00C270E5">
          <w:rPr>
            <w:sz w:val="18"/>
            <w:szCs w:val="18"/>
          </w:rPr>
          <w:instrText>PAGE    \* MERGEFORMAT</w:instrText>
        </w:r>
        <w:r w:rsidR="00AD59FD" w:rsidRPr="00C270E5">
          <w:rPr>
            <w:rFonts w:asciiTheme="minorHAnsi" w:eastAsiaTheme="minorEastAsia" w:hAnsiTheme="minorHAnsi" w:cstheme="minorBidi"/>
            <w:sz w:val="18"/>
            <w:szCs w:val="18"/>
          </w:rPr>
          <w:fldChar w:fldCharType="separate"/>
        </w:r>
        <w:r w:rsidR="00B729EC" w:rsidRPr="00B729EC">
          <w:rPr>
            <w:rFonts w:asciiTheme="majorHAnsi" w:eastAsiaTheme="majorEastAsia" w:hAnsiTheme="majorHAnsi" w:cstheme="majorBidi"/>
            <w:noProof/>
            <w:sz w:val="18"/>
            <w:szCs w:val="18"/>
            <w:lang w:val="pl-PL"/>
          </w:rPr>
          <w:t>19</w:t>
        </w:r>
        <w:r w:rsidR="00AD59FD" w:rsidRPr="00C270E5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sdtContent>
    </w:sdt>
    <w:r w:rsidR="00AD59FD">
      <w:rPr>
        <w:rFonts w:asciiTheme="majorHAnsi" w:eastAsiaTheme="majorEastAsia" w:hAnsiTheme="majorHAnsi" w:cstheme="majorBidi"/>
        <w:sz w:val="28"/>
        <w:szCs w:val="28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>
      <w:rPr>
        <w:rFonts w:asciiTheme="majorHAnsi" w:eastAsiaTheme="majorEastAsia" w:hAnsiTheme="majorHAnsi" w:cstheme="majorBidi"/>
        <w:sz w:val="28"/>
        <w:szCs w:val="28"/>
        <w:lang w:val="pl-PL"/>
      </w:rPr>
      <w:tab/>
    </w:r>
    <w:r w:rsidR="00AD59FD" w:rsidRP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 xml:space="preserve">Pieczęć i podpis osoby (osób) upoważnionej do reprezentowania </w:t>
    </w:r>
    <w:r w:rsid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>w</w:t>
    </w:r>
    <w:r w:rsidR="00AD59FD" w:rsidRPr="00C270E5">
      <w:rPr>
        <w:rFonts w:asciiTheme="majorHAnsi" w:eastAsiaTheme="majorEastAsia" w:hAnsiTheme="majorHAnsi" w:cstheme="majorBidi"/>
        <w:i/>
        <w:sz w:val="16"/>
        <w:szCs w:val="16"/>
        <w:lang w:val="pl-PL"/>
      </w:rPr>
      <w:t>ykonawcy</w:t>
    </w:r>
  </w:p>
  <w:p w:rsidR="004462F4" w:rsidRDefault="004462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A2" w:rsidRDefault="00A549A2" w:rsidP="004462F4">
      <w:pPr>
        <w:spacing w:after="0" w:line="240" w:lineRule="auto"/>
      </w:pPr>
      <w:r>
        <w:separator/>
      </w:r>
    </w:p>
  </w:footnote>
  <w:footnote w:type="continuationSeparator" w:id="0">
    <w:p w:rsidR="00A549A2" w:rsidRDefault="00A549A2" w:rsidP="00446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9FD" w:rsidRDefault="00AD59FD" w:rsidP="00AD59FD">
    <w:pPr>
      <w:pStyle w:val="Nagwek"/>
      <w:tabs>
        <w:tab w:val="clear" w:pos="4536"/>
        <w:tab w:val="clear" w:pos="9072"/>
        <w:tab w:val="right" w:pos="14004"/>
      </w:tabs>
    </w:pPr>
    <w:r>
      <w:t>DFZP-EK-271-192/2017</w:t>
    </w:r>
    <w:r>
      <w:tab/>
      <w:t>Załącznik 1a do Specyfikacji</w:t>
    </w:r>
  </w:p>
  <w:p w:rsidR="00AD59FD" w:rsidRDefault="00AD59FD" w:rsidP="00AD59FD">
    <w:pPr>
      <w:pStyle w:val="Nagwek"/>
      <w:tabs>
        <w:tab w:val="clear" w:pos="4536"/>
        <w:tab w:val="clear" w:pos="9072"/>
        <w:tab w:val="right" w:pos="14004"/>
      </w:tabs>
    </w:pPr>
    <w:r>
      <w:tab/>
      <w:t>Załącznik nr ….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5552FE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7C50D0"/>
    <w:multiLevelType w:val="hybridMultilevel"/>
    <w:tmpl w:val="F0E292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98193E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28DB18E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2C1900F6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58A3336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B867AD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0">
    <w:nsid w:val="697D356B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>
    <w:nsid w:val="6BB01B26"/>
    <w:multiLevelType w:val="hybridMultilevel"/>
    <w:tmpl w:val="0720A0A0"/>
    <w:lvl w:ilvl="0" w:tplc="6A665B82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F614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3">
    <w:nsid w:val="74DC7639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>
    <w:nsid w:val="77E27E5A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13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14"/>
  </w:num>
  <w:num w:numId="12">
    <w:abstractNumId w:val="2"/>
  </w:num>
  <w:num w:numId="13">
    <w:abstractNumId w:val="1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85"/>
    <w:rsid w:val="001202A5"/>
    <w:rsid w:val="00144ACD"/>
    <w:rsid w:val="002E3E97"/>
    <w:rsid w:val="003409DB"/>
    <w:rsid w:val="00386BDE"/>
    <w:rsid w:val="003D0F10"/>
    <w:rsid w:val="004462F4"/>
    <w:rsid w:val="0047272C"/>
    <w:rsid w:val="00477B2F"/>
    <w:rsid w:val="004C2CBC"/>
    <w:rsid w:val="005B3060"/>
    <w:rsid w:val="00663229"/>
    <w:rsid w:val="007F210D"/>
    <w:rsid w:val="008158B4"/>
    <w:rsid w:val="00820477"/>
    <w:rsid w:val="00823382"/>
    <w:rsid w:val="00863555"/>
    <w:rsid w:val="008D086A"/>
    <w:rsid w:val="0091342D"/>
    <w:rsid w:val="00940C85"/>
    <w:rsid w:val="00995C3F"/>
    <w:rsid w:val="009D37EB"/>
    <w:rsid w:val="00A549A2"/>
    <w:rsid w:val="00A6312D"/>
    <w:rsid w:val="00AA0BC6"/>
    <w:rsid w:val="00AC03A6"/>
    <w:rsid w:val="00AD59FD"/>
    <w:rsid w:val="00B62A0F"/>
    <w:rsid w:val="00B729EC"/>
    <w:rsid w:val="00C270E5"/>
    <w:rsid w:val="00C46268"/>
    <w:rsid w:val="00CA792C"/>
    <w:rsid w:val="00CC6516"/>
    <w:rsid w:val="00F8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D086A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8D086A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8D086A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8D086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D086A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4462F4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4462F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462F4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462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462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2F4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516"/>
    <w:pPr>
      <w:widowControl w:val="0"/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65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65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C651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D086A"/>
    <w:pPr>
      <w:tabs>
        <w:tab w:val="center" w:pos="4536"/>
        <w:tab w:val="right" w:pos="9072"/>
      </w:tabs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8D086A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8D086A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8D086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8D086A"/>
    <w:pPr>
      <w:widowControl/>
      <w:suppressLineNumbers/>
    </w:pPr>
    <w:rPr>
      <w:rFonts w:eastAsia="Times New Roman" w:cs="Times New Roman"/>
      <w:lang w:val="pl-PL" w:eastAsia="zh-CN" w:bidi="ar-SA"/>
    </w:rPr>
  </w:style>
  <w:style w:type="paragraph" w:styleId="Tytu">
    <w:name w:val="Title"/>
    <w:basedOn w:val="Standard"/>
    <w:next w:val="Podtytu"/>
    <w:link w:val="TytuZnak"/>
    <w:qFormat/>
    <w:rsid w:val="004462F4"/>
    <w:pPr>
      <w:widowControl/>
      <w:jc w:val="center"/>
    </w:pPr>
    <w:rPr>
      <w:rFonts w:ascii="Garamond" w:eastAsia="Times New Roman" w:hAnsi="Garamond" w:cs="Times New Roman"/>
      <w:b/>
      <w:sz w:val="22"/>
      <w:szCs w:val="22"/>
      <w:lang w:val="pl-PL" w:eastAsia="zh-CN" w:bidi="ar-SA"/>
    </w:rPr>
  </w:style>
  <w:style w:type="character" w:customStyle="1" w:styleId="TytuZnak">
    <w:name w:val="Tytuł Znak"/>
    <w:basedOn w:val="Domylnaczcionkaakapitu"/>
    <w:link w:val="Tytu"/>
    <w:rsid w:val="004462F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462F4"/>
    <w:pPr>
      <w:numPr>
        <w:numId w:val="1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462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462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46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2F4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6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2928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6</cp:revision>
  <dcterms:created xsi:type="dcterms:W3CDTF">2017-10-18T12:59:00Z</dcterms:created>
  <dcterms:modified xsi:type="dcterms:W3CDTF">2017-10-20T05:49:00Z</dcterms:modified>
</cp:coreProperties>
</file>