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CD" w:rsidRPr="003A7942" w:rsidRDefault="004661E4" w:rsidP="00B24311">
      <w:pPr>
        <w:jc w:val="center"/>
        <w:rPr>
          <w:rFonts w:asciiTheme="majorHAnsi" w:hAnsiTheme="majorHAnsi" w:cstheme="majorHAnsi"/>
          <w:b/>
        </w:rPr>
      </w:pPr>
      <w:r w:rsidRPr="003A7942">
        <w:rPr>
          <w:rFonts w:asciiTheme="majorHAnsi" w:hAnsiTheme="majorHAnsi" w:cstheme="majorHAnsi"/>
          <w:b/>
        </w:rPr>
        <w:t>Szczegółowy opis przedmiotu zamówienia</w:t>
      </w:r>
      <w:r w:rsidR="0005364D">
        <w:rPr>
          <w:rFonts w:asciiTheme="majorHAnsi" w:hAnsiTheme="majorHAnsi" w:cstheme="majorHAnsi"/>
          <w:b/>
        </w:rPr>
        <w:t xml:space="preserve"> </w:t>
      </w:r>
    </w:p>
    <w:p w:rsidR="00852E6B" w:rsidRPr="003A7942" w:rsidRDefault="00852E6B" w:rsidP="00B24311">
      <w:pPr>
        <w:jc w:val="center"/>
        <w:rPr>
          <w:rFonts w:asciiTheme="majorHAnsi" w:hAnsiTheme="majorHAnsi" w:cstheme="majorHAnsi"/>
          <w:b/>
        </w:rPr>
      </w:pPr>
    </w:p>
    <w:p w:rsidR="008E3A72" w:rsidRPr="00EA0157" w:rsidRDefault="00CC5753" w:rsidP="00BA1B5C">
      <w:pPr>
        <w:pStyle w:val="Akapitzlist"/>
        <w:numPr>
          <w:ilvl w:val="0"/>
          <w:numId w:val="5"/>
        </w:numPr>
        <w:ind w:hanging="720"/>
        <w:rPr>
          <w:rFonts w:asciiTheme="majorHAnsi" w:hAnsiTheme="majorHAnsi" w:cstheme="majorHAnsi"/>
          <w:b/>
        </w:rPr>
      </w:pPr>
      <w:r w:rsidRPr="00EA0157">
        <w:rPr>
          <w:rFonts w:asciiTheme="majorHAnsi" w:hAnsiTheme="majorHAnsi" w:cstheme="majorHAnsi"/>
          <w:b/>
        </w:rPr>
        <w:t>DEFINICJE I SKRÓTY</w:t>
      </w:r>
      <w:bookmarkStart w:id="0" w:name="_GoBack"/>
      <w:bookmarkEnd w:id="0"/>
    </w:p>
    <w:p w:rsidR="008E3A72" w:rsidRPr="00EA0157" w:rsidRDefault="008E3A72" w:rsidP="00B24311">
      <w:pPr>
        <w:pStyle w:val="Akapitzlist"/>
        <w:rPr>
          <w:rFonts w:asciiTheme="majorHAnsi" w:hAnsiTheme="majorHAnsi" w:cstheme="majorHAnsi"/>
          <w:b/>
        </w:rPr>
      </w:pPr>
    </w:p>
    <w:p w:rsidR="00FD25E3" w:rsidRPr="00EA0157" w:rsidRDefault="00CC230D" w:rsidP="002B26DE">
      <w:pPr>
        <w:pStyle w:val="Akapitzlist"/>
        <w:numPr>
          <w:ilvl w:val="1"/>
          <w:numId w:val="5"/>
        </w:numPr>
        <w:ind w:left="851" w:hanging="425"/>
        <w:jc w:val="both"/>
        <w:rPr>
          <w:rFonts w:asciiTheme="majorHAnsi" w:hAnsiTheme="majorHAnsi" w:cstheme="majorHAnsi"/>
        </w:rPr>
      </w:pPr>
      <w:r w:rsidRPr="00EA0157">
        <w:rPr>
          <w:rFonts w:asciiTheme="majorHAnsi" w:hAnsiTheme="majorHAnsi" w:cstheme="majorHAnsi"/>
        </w:rPr>
        <w:t xml:space="preserve">NSSU – Nowa Siedziba Szpitala Uniwersyteckiego, lokalizacja: WOJEWÓDZTWO MAŁOPOLSKIE, POWIAT KRAKOWSKI, GMINA KRAKÓW, MIASTO KRAKÓW, jednostka ewidencyjna 126104_9 dz. nr: 188, </w:t>
      </w:r>
      <w:proofErr w:type="spellStart"/>
      <w:r w:rsidRPr="00EA0157">
        <w:rPr>
          <w:rFonts w:asciiTheme="majorHAnsi" w:hAnsiTheme="majorHAnsi" w:cstheme="majorHAnsi"/>
        </w:rPr>
        <w:t>obr</w:t>
      </w:r>
      <w:proofErr w:type="spellEnd"/>
      <w:r w:rsidRPr="00EA0157">
        <w:rPr>
          <w:rFonts w:asciiTheme="majorHAnsi" w:hAnsiTheme="majorHAnsi" w:cstheme="majorHAnsi"/>
        </w:rPr>
        <w:t xml:space="preserve">. 59 - Podgórze, nr 32, 33/1, 33/2, 37, 38/32, 40/1, 40/5, 40/8, 41, 42/1, 44/1, 45/1, 46/1, 52/7, 52/8, 162/1 </w:t>
      </w:r>
      <w:proofErr w:type="spellStart"/>
      <w:r w:rsidRPr="00EA0157">
        <w:rPr>
          <w:rFonts w:asciiTheme="majorHAnsi" w:hAnsiTheme="majorHAnsi" w:cstheme="majorHAnsi"/>
        </w:rPr>
        <w:t>obr</w:t>
      </w:r>
      <w:proofErr w:type="spellEnd"/>
      <w:r w:rsidRPr="00EA0157">
        <w:rPr>
          <w:rFonts w:asciiTheme="majorHAnsi" w:hAnsiTheme="majorHAnsi" w:cstheme="majorHAnsi"/>
        </w:rPr>
        <w:t>. 58 – Podgórze przy ul. Jakubowskiego/Kostaneckiego w Krakowie</w:t>
      </w:r>
      <w:r w:rsidR="003B14FE" w:rsidRPr="00EA0157">
        <w:rPr>
          <w:rFonts w:asciiTheme="majorHAnsi" w:hAnsiTheme="majorHAnsi" w:cstheme="majorHAnsi"/>
        </w:rPr>
        <w:t>;</w:t>
      </w:r>
    </w:p>
    <w:p w:rsidR="00DD28BA" w:rsidRPr="00EA0157" w:rsidRDefault="00DD28BA" w:rsidP="002B26DE">
      <w:pPr>
        <w:pStyle w:val="Akapitzlist"/>
        <w:numPr>
          <w:ilvl w:val="1"/>
          <w:numId w:val="5"/>
        </w:numPr>
        <w:ind w:left="851" w:hanging="425"/>
        <w:jc w:val="both"/>
        <w:rPr>
          <w:rFonts w:asciiTheme="majorHAnsi" w:hAnsiTheme="majorHAnsi" w:cstheme="majorHAnsi"/>
        </w:rPr>
      </w:pPr>
      <w:r w:rsidRPr="00EA0157">
        <w:rPr>
          <w:rFonts w:asciiTheme="majorHAnsi" w:hAnsiTheme="majorHAnsi" w:cstheme="majorHAnsi"/>
        </w:rPr>
        <w:t>SOPZ – Szczegółowa Opis Przedmiotu Zamówienia</w:t>
      </w:r>
      <w:r w:rsidR="003C4EA8">
        <w:rPr>
          <w:rFonts w:asciiTheme="majorHAnsi" w:hAnsiTheme="majorHAnsi" w:cstheme="majorHAnsi"/>
        </w:rPr>
        <w:t>.</w:t>
      </w:r>
    </w:p>
    <w:p w:rsidR="0075575F" w:rsidRPr="00EA0157" w:rsidRDefault="0075575F" w:rsidP="00B24311">
      <w:pPr>
        <w:jc w:val="both"/>
        <w:rPr>
          <w:rFonts w:asciiTheme="majorHAnsi" w:hAnsiTheme="majorHAnsi" w:cstheme="majorHAnsi"/>
        </w:rPr>
      </w:pPr>
    </w:p>
    <w:p w:rsidR="007B397A" w:rsidRPr="00EA0157" w:rsidRDefault="00DD28BA" w:rsidP="00BA1B5C">
      <w:pPr>
        <w:pStyle w:val="Akapitzlist"/>
        <w:numPr>
          <w:ilvl w:val="0"/>
          <w:numId w:val="5"/>
        </w:numPr>
        <w:ind w:hanging="720"/>
        <w:rPr>
          <w:rFonts w:asciiTheme="majorHAnsi" w:hAnsiTheme="majorHAnsi" w:cstheme="majorHAnsi"/>
          <w:b/>
        </w:rPr>
      </w:pPr>
      <w:r w:rsidRPr="00EA0157">
        <w:rPr>
          <w:rFonts w:asciiTheme="majorHAnsi" w:hAnsiTheme="majorHAnsi" w:cstheme="majorHAnsi"/>
          <w:b/>
        </w:rPr>
        <w:t xml:space="preserve">SZCZEGÓŁOWY </w:t>
      </w:r>
      <w:r w:rsidR="007B397A" w:rsidRPr="00EA0157">
        <w:rPr>
          <w:rFonts w:asciiTheme="majorHAnsi" w:hAnsiTheme="majorHAnsi" w:cstheme="majorHAnsi"/>
          <w:b/>
        </w:rPr>
        <w:t>OPIS PRZEDMIOTU ZAMÓWIENIA</w:t>
      </w:r>
      <w:r w:rsidRPr="00EA0157">
        <w:rPr>
          <w:rFonts w:asciiTheme="majorHAnsi" w:hAnsiTheme="majorHAnsi" w:cstheme="majorHAnsi"/>
          <w:b/>
        </w:rPr>
        <w:t xml:space="preserve"> (SOPZ)</w:t>
      </w:r>
    </w:p>
    <w:p w:rsidR="00144C1D" w:rsidRPr="00EA0157" w:rsidRDefault="00144C1D" w:rsidP="00B24311">
      <w:pPr>
        <w:pStyle w:val="Akapitzlist"/>
        <w:rPr>
          <w:rFonts w:asciiTheme="majorHAnsi" w:hAnsiTheme="majorHAnsi" w:cstheme="majorHAnsi"/>
          <w:b/>
        </w:rPr>
      </w:pPr>
    </w:p>
    <w:p w:rsidR="0066256A" w:rsidRPr="00EA0157" w:rsidRDefault="00497E32" w:rsidP="00B24311">
      <w:pPr>
        <w:pStyle w:val="Akapitzlist"/>
        <w:numPr>
          <w:ilvl w:val="1"/>
          <w:numId w:val="5"/>
        </w:numPr>
        <w:ind w:left="851" w:hanging="491"/>
        <w:jc w:val="both"/>
        <w:rPr>
          <w:rFonts w:asciiTheme="majorHAnsi" w:hAnsiTheme="majorHAnsi" w:cstheme="majorHAnsi"/>
        </w:rPr>
      </w:pPr>
      <w:r w:rsidRPr="00EA0157">
        <w:rPr>
          <w:rFonts w:asciiTheme="majorHAnsi" w:hAnsiTheme="majorHAnsi" w:cstheme="majorHAnsi"/>
        </w:rPr>
        <w:t xml:space="preserve">Przedmiotem zamówienia jest </w:t>
      </w:r>
      <w:r w:rsidR="00954D7A">
        <w:rPr>
          <w:rFonts w:asciiTheme="majorHAnsi" w:hAnsiTheme="majorHAnsi" w:cstheme="majorHAnsi"/>
        </w:rPr>
        <w:t xml:space="preserve">kompleksowa </w:t>
      </w:r>
      <w:r w:rsidR="00624AE5">
        <w:rPr>
          <w:rFonts w:asciiTheme="majorHAnsi" w:hAnsiTheme="majorHAnsi" w:cstheme="majorHAnsi"/>
        </w:rPr>
        <w:t>dostawa wraz z montażem i uruchomieniem</w:t>
      </w:r>
      <w:r w:rsidR="00675C1F">
        <w:rPr>
          <w:rFonts w:asciiTheme="majorHAnsi" w:hAnsiTheme="majorHAnsi" w:cstheme="majorHAnsi"/>
        </w:rPr>
        <w:t xml:space="preserve"> w salach konferencyjnych/</w:t>
      </w:r>
      <w:r w:rsidR="00833081">
        <w:rPr>
          <w:rFonts w:asciiTheme="majorHAnsi" w:hAnsiTheme="majorHAnsi" w:cstheme="majorHAnsi"/>
        </w:rPr>
        <w:t xml:space="preserve"> </w:t>
      </w:r>
      <w:r w:rsidR="00675C1F">
        <w:rPr>
          <w:rFonts w:asciiTheme="majorHAnsi" w:hAnsiTheme="majorHAnsi" w:cstheme="majorHAnsi"/>
        </w:rPr>
        <w:t>odpraw/</w:t>
      </w:r>
      <w:r w:rsidR="00833081">
        <w:rPr>
          <w:rFonts w:asciiTheme="majorHAnsi" w:hAnsiTheme="majorHAnsi" w:cstheme="majorHAnsi"/>
        </w:rPr>
        <w:t xml:space="preserve"> </w:t>
      </w:r>
      <w:r w:rsidR="00675C1F">
        <w:rPr>
          <w:rFonts w:asciiTheme="majorHAnsi" w:hAnsiTheme="majorHAnsi" w:cstheme="majorHAnsi"/>
        </w:rPr>
        <w:t>seminaryjnych/</w:t>
      </w:r>
      <w:r w:rsidR="00833081">
        <w:rPr>
          <w:rFonts w:asciiTheme="majorHAnsi" w:hAnsiTheme="majorHAnsi" w:cstheme="majorHAnsi"/>
        </w:rPr>
        <w:t xml:space="preserve"> </w:t>
      </w:r>
      <w:r w:rsidR="006D7D86">
        <w:rPr>
          <w:rFonts w:asciiTheme="majorHAnsi" w:hAnsiTheme="majorHAnsi" w:cstheme="majorHAnsi"/>
        </w:rPr>
        <w:t>wykładowych/</w:t>
      </w:r>
      <w:r w:rsidR="00833081">
        <w:rPr>
          <w:rFonts w:asciiTheme="majorHAnsi" w:hAnsiTheme="majorHAnsi" w:cstheme="majorHAnsi"/>
        </w:rPr>
        <w:t xml:space="preserve"> pomieszczeniach szkoleniowych</w:t>
      </w:r>
      <w:r w:rsidR="00B35C82">
        <w:rPr>
          <w:rFonts w:asciiTheme="majorHAnsi" w:hAnsiTheme="majorHAnsi" w:cstheme="majorHAnsi"/>
        </w:rPr>
        <w:t xml:space="preserve"> w NSSU systemu audio</w:t>
      </w:r>
      <w:r w:rsidR="00510547">
        <w:rPr>
          <w:rFonts w:asciiTheme="majorHAnsi" w:hAnsiTheme="majorHAnsi" w:cstheme="majorHAnsi"/>
        </w:rPr>
        <w:t>wizualnego</w:t>
      </w:r>
      <w:r w:rsidR="00675C1F">
        <w:rPr>
          <w:rFonts w:asciiTheme="majorHAnsi" w:hAnsiTheme="majorHAnsi" w:cstheme="majorHAnsi"/>
        </w:rPr>
        <w:t xml:space="preserve"> </w:t>
      </w:r>
      <w:r w:rsidR="006C7DD4">
        <w:rPr>
          <w:rFonts w:asciiTheme="majorHAnsi" w:hAnsiTheme="majorHAnsi" w:cstheme="majorHAnsi"/>
        </w:rPr>
        <w:t>wg wykazu</w:t>
      </w:r>
      <w:r w:rsidR="0025283E">
        <w:rPr>
          <w:rFonts w:asciiTheme="majorHAnsi" w:hAnsiTheme="majorHAnsi" w:cstheme="majorHAnsi"/>
        </w:rPr>
        <w:t xml:space="preserve"> w </w:t>
      </w:r>
      <w:r w:rsidR="0025283E" w:rsidRPr="00305A74">
        <w:rPr>
          <w:rFonts w:asciiTheme="majorHAnsi" w:hAnsiTheme="majorHAnsi" w:cstheme="majorHAnsi"/>
          <w:highlight w:val="green"/>
        </w:rPr>
        <w:t>załączniku nr 1</w:t>
      </w:r>
      <w:r w:rsidR="0025283E">
        <w:rPr>
          <w:rFonts w:asciiTheme="majorHAnsi" w:hAnsiTheme="majorHAnsi" w:cstheme="majorHAnsi"/>
        </w:rPr>
        <w:t xml:space="preserve"> w </w:t>
      </w:r>
      <w:r w:rsidR="00954D7A">
        <w:rPr>
          <w:rFonts w:asciiTheme="majorHAnsi" w:hAnsiTheme="majorHAnsi" w:cstheme="majorHAnsi"/>
        </w:rPr>
        <w:t>zakresie</w:t>
      </w:r>
      <w:r w:rsidR="00675C1F">
        <w:rPr>
          <w:rFonts w:asciiTheme="majorHAnsi" w:hAnsiTheme="majorHAnsi" w:cstheme="majorHAnsi"/>
        </w:rPr>
        <w:t>:</w:t>
      </w:r>
    </w:p>
    <w:p w:rsidR="00182F76" w:rsidRPr="004F15B9" w:rsidRDefault="007E5119" w:rsidP="00B24311">
      <w:pPr>
        <w:pStyle w:val="Akapitzlist"/>
        <w:numPr>
          <w:ilvl w:val="2"/>
          <w:numId w:val="5"/>
        </w:numPr>
        <w:ind w:hanging="229"/>
        <w:jc w:val="both"/>
        <w:rPr>
          <w:rFonts w:asciiTheme="majorHAnsi" w:hAnsiTheme="majorHAnsi" w:cstheme="majorHAnsi"/>
        </w:rPr>
      </w:pPr>
      <w:r>
        <w:rPr>
          <w:rFonts w:asciiTheme="majorHAnsi" w:hAnsiTheme="majorHAnsi" w:cstheme="majorHAnsi"/>
        </w:rPr>
        <w:t>p</w:t>
      </w:r>
      <w:r w:rsidR="00487E61">
        <w:rPr>
          <w:rFonts w:asciiTheme="majorHAnsi" w:hAnsiTheme="majorHAnsi" w:cstheme="majorHAnsi"/>
        </w:rPr>
        <w:t>o</w:t>
      </w:r>
      <w:r w:rsidR="003822D3">
        <w:rPr>
          <w:rFonts w:asciiTheme="majorHAnsi" w:hAnsiTheme="majorHAnsi" w:cstheme="majorHAnsi"/>
        </w:rPr>
        <w:t xml:space="preserve">dwieszanych sufitowo/ściennie </w:t>
      </w:r>
      <w:r w:rsidR="00305A74">
        <w:rPr>
          <w:rFonts w:asciiTheme="majorHAnsi" w:hAnsiTheme="majorHAnsi" w:cstheme="majorHAnsi"/>
        </w:rPr>
        <w:t xml:space="preserve">rozwijanych ekranów </w:t>
      </w:r>
      <w:r w:rsidR="00305A74" w:rsidRPr="00800067">
        <w:rPr>
          <w:rFonts w:asciiTheme="majorHAnsi" w:hAnsiTheme="majorHAnsi" w:cstheme="majorHAnsi"/>
        </w:rPr>
        <w:t>elektrycznych</w:t>
      </w:r>
      <w:r w:rsidR="0052448E" w:rsidRPr="00800067">
        <w:rPr>
          <w:rFonts w:asciiTheme="majorHAnsi" w:hAnsiTheme="majorHAnsi" w:cstheme="majorHAnsi"/>
        </w:rPr>
        <w:t xml:space="preserve"> (</w:t>
      </w:r>
      <w:r w:rsidR="004F15B9" w:rsidRPr="00800067">
        <w:rPr>
          <w:rFonts w:asciiTheme="majorHAnsi" w:hAnsiTheme="majorHAnsi" w:cstheme="majorHAnsi"/>
        </w:rPr>
        <w:t xml:space="preserve">ilość zgodna z </w:t>
      </w:r>
      <w:r w:rsidR="004F15B9" w:rsidRPr="00FD1684">
        <w:rPr>
          <w:rFonts w:asciiTheme="majorHAnsi" w:hAnsiTheme="majorHAnsi" w:cstheme="majorHAnsi"/>
          <w:highlight w:val="green"/>
        </w:rPr>
        <w:t>załącznikiem nr 7</w:t>
      </w:r>
      <w:r w:rsidR="0052448E" w:rsidRPr="00800067">
        <w:rPr>
          <w:rFonts w:asciiTheme="majorHAnsi" w:hAnsiTheme="majorHAnsi" w:cstheme="majorHAnsi"/>
        </w:rPr>
        <w:t>)</w:t>
      </w:r>
      <w:r w:rsidR="00296C83" w:rsidRPr="00800067">
        <w:rPr>
          <w:rFonts w:asciiTheme="majorHAnsi" w:hAnsiTheme="majorHAnsi" w:cstheme="majorHAnsi"/>
        </w:rPr>
        <w:t>,</w:t>
      </w:r>
    </w:p>
    <w:p w:rsidR="00182F76" w:rsidRPr="00EA0157" w:rsidRDefault="00954D7A" w:rsidP="00800067">
      <w:pPr>
        <w:pStyle w:val="Akapitzlist"/>
        <w:numPr>
          <w:ilvl w:val="2"/>
          <w:numId w:val="5"/>
        </w:numPr>
        <w:jc w:val="both"/>
        <w:rPr>
          <w:rFonts w:asciiTheme="majorHAnsi" w:hAnsiTheme="majorHAnsi" w:cstheme="majorHAnsi"/>
        </w:rPr>
      </w:pPr>
      <w:r>
        <w:rPr>
          <w:rFonts w:asciiTheme="majorHAnsi" w:hAnsiTheme="majorHAnsi" w:cstheme="majorHAnsi"/>
        </w:rPr>
        <w:t xml:space="preserve">podwieszanych </w:t>
      </w:r>
      <w:r w:rsidR="00487E61">
        <w:rPr>
          <w:rFonts w:asciiTheme="majorHAnsi" w:hAnsiTheme="majorHAnsi" w:cstheme="majorHAnsi"/>
        </w:rPr>
        <w:t xml:space="preserve">sufitowo </w:t>
      </w:r>
      <w:r>
        <w:rPr>
          <w:rFonts w:asciiTheme="majorHAnsi" w:hAnsiTheme="majorHAnsi" w:cstheme="majorHAnsi"/>
        </w:rPr>
        <w:t>projektorów laserowych LED</w:t>
      </w:r>
      <w:r w:rsidR="00296C83">
        <w:rPr>
          <w:rFonts w:asciiTheme="majorHAnsi" w:hAnsiTheme="majorHAnsi" w:cstheme="majorHAnsi"/>
        </w:rPr>
        <w:t xml:space="preserve"> </w:t>
      </w:r>
      <w:r w:rsidR="00800067" w:rsidRPr="00800067">
        <w:rPr>
          <w:rFonts w:asciiTheme="majorHAnsi" w:hAnsiTheme="majorHAnsi" w:cstheme="majorHAnsi"/>
        </w:rPr>
        <w:t xml:space="preserve">(ilość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090CCC">
        <w:rPr>
          <w:rFonts w:asciiTheme="majorHAnsi" w:hAnsiTheme="majorHAnsi" w:cstheme="majorHAnsi"/>
        </w:rPr>
        <w:t xml:space="preserve"> </w:t>
      </w:r>
      <w:r w:rsidR="00296C83">
        <w:rPr>
          <w:rFonts w:asciiTheme="majorHAnsi" w:hAnsiTheme="majorHAnsi" w:cstheme="majorHAnsi"/>
        </w:rPr>
        <w:t>wraz uchwytami montażowymi</w:t>
      </w:r>
      <w:r w:rsidR="00BE7672">
        <w:rPr>
          <w:rFonts w:asciiTheme="majorHAnsi" w:hAnsiTheme="majorHAnsi" w:cstheme="majorHAnsi"/>
        </w:rPr>
        <w:t xml:space="preserve"> </w:t>
      </w:r>
      <w:r w:rsidR="00800067" w:rsidRPr="00800067">
        <w:rPr>
          <w:rFonts w:asciiTheme="majorHAnsi" w:hAnsiTheme="majorHAnsi" w:cstheme="majorHAnsi"/>
        </w:rPr>
        <w:t xml:space="preserve">(ilość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182F76" w:rsidRPr="00EA0157">
        <w:rPr>
          <w:rFonts w:asciiTheme="majorHAnsi" w:hAnsiTheme="majorHAnsi" w:cstheme="majorHAnsi"/>
        </w:rPr>
        <w:t>,</w:t>
      </w:r>
    </w:p>
    <w:p w:rsidR="0066256A" w:rsidRDefault="00296C83" w:rsidP="00800067">
      <w:pPr>
        <w:pStyle w:val="Akapitzlist"/>
        <w:numPr>
          <w:ilvl w:val="2"/>
          <w:numId w:val="5"/>
        </w:numPr>
        <w:jc w:val="both"/>
        <w:rPr>
          <w:rFonts w:asciiTheme="majorHAnsi" w:hAnsiTheme="majorHAnsi" w:cstheme="majorHAnsi"/>
        </w:rPr>
      </w:pPr>
      <w:r>
        <w:rPr>
          <w:rFonts w:asciiTheme="majorHAnsi" w:hAnsiTheme="majorHAnsi" w:cstheme="majorHAnsi"/>
        </w:rPr>
        <w:t>mobilnych ceramicznych tablic sucho-ścieralnych</w:t>
      </w:r>
      <w:r w:rsidR="0052448E">
        <w:rPr>
          <w:rFonts w:asciiTheme="majorHAnsi" w:hAnsiTheme="majorHAnsi" w:cstheme="majorHAnsi"/>
        </w:rPr>
        <w:t xml:space="preserve"> w rozmiarze </w:t>
      </w:r>
      <w:r w:rsidR="00800067">
        <w:rPr>
          <w:rFonts w:asciiTheme="majorHAnsi" w:hAnsiTheme="majorHAnsi" w:cstheme="majorHAnsi"/>
          <w:highlight w:val="yellow"/>
        </w:rPr>
        <w:t xml:space="preserve">1500 mm x 1000 mm </w:t>
      </w:r>
      <w:r w:rsidR="00800067">
        <w:rPr>
          <w:rFonts w:asciiTheme="majorHAnsi" w:hAnsiTheme="majorHAnsi" w:cstheme="majorHAnsi"/>
        </w:rPr>
        <w:t>(</w:t>
      </w:r>
      <w:r w:rsidR="00800067" w:rsidRPr="00800067">
        <w:rPr>
          <w:rFonts w:asciiTheme="majorHAnsi" w:hAnsiTheme="majorHAnsi" w:cstheme="majorHAnsi"/>
        </w:rPr>
        <w:t xml:space="preserve">ilość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52448E">
        <w:rPr>
          <w:rFonts w:asciiTheme="majorHAnsi" w:hAnsiTheme="majorHAnsi" w:cstheme="majorHAnsi"/>
        </w:rPr>
        <w:t xml:space="preserve"> oraz w rozmiarze </w:t>
      </w:r>
      <w:r w:rsidR="00800067">
        <w:rPr>
          <w:rFonts w:asciiTheme="majorHAnsi" w:hAnsiTheme="majorHAnsi" w:cstheme="majorHAnsi"/>
          <w:highlight w:val="yellow"/>
        </w:rPr>
        <w:t xml:space="preserve">2400 mm x 1200 mm </w:t>
      </w:r>
      <w:r w:rsidR="00800067" w:rsidRPr="00800067">
        <w:rPr>
          <w:rFonts w:asciiTheme="majorHAnsi" w:hAnsiTheme="majorHAnsi" w:cstheme="majorHAnsi"/>
        </w:rPr>
        <w:t>(i</w:t>
      </w:r>
      <w:r w:rsidR="00800067">
        <w:rPr>
          <w:rFonts w:asciiTheme="majorHAnsi" w:hAnsiTheme="majorHAnsi" w:cstheme="majorHAnsi"/>
        </w:rPr>
        <w:t xml:space="preserve">lość zgodna z </w:t>
      </w:r>
      <w:r w:rsidR="00800067" w:rsidRPr="00FD1684">
        <w:rPr>
          <w:rFonts w:asciiTheme="majorHAnsi" w:hAnsiTheme="majorHAnsi" w:cstheme="majorHAnsi"/>
          <w:highlight w:val="green"/>
        </w:rPr>
        <w:t>załącznikiem nr 7</w:t>
      </w:r>
      <w:r w:rsidR="00800067">
        <w:rPr>
          <w:rFonts w:asciiTheme="majorHAnsi" w:hAnsiTheme="majorHAnsi" w:cstheme="majorHAnsi"/>
        </w:rPr>
        <w:t>),</w:t>
      </w:r>
    </w:p>
    <w:p w:rsidR="00487E61" w:rsidRDefault="00FD512F" w:rsidP="00B24311">
      <w:pPr>
        <w:pStyle w:val="Akapitzlist"/>
        <w:numPr>
          <w:ilvl w:val="2"/>
          <w:numId w:val="5"/>
        </w:numPr>
        <w:ind w:hanging="229"/>
        <w:jc w:val="both"/>
        <w:rPr>
          <w:rFonts w:asciiTheme="majorHAnsi" w:hAnsiTheme="majorHAnsi" w:cstheme="majorHAnsi"/>
        </w:rPr>
      </w:pPr>
      <w:r>
        <w:rPr>
          <w:rFonts w:asciiTheme="majorHAnsi" w:hAnsiTheme="majorHAnsi" w:cstheme="majorHAnsi"/>
        </w:rPr>
        <w:t xml:space="preserve">systemu </w:t>
      </w:r>
      <w:r w:rsidR="00C54EC7">
        <w:rPr>
          <w:rFonts w:asciiTheme="majorHAnsi" w:hAnsiTheme="majorHAnsi" w:cstheme="majorHAnsi"/>
        </w:rPr>
        <w:t xml:space="preserve">aktywnego </w:t>
      </w:r>
      <w:r>
        <w:rPr>
          <w:rFonts w:asciiTheme="majorHAnsi" w:hAnsiTheme="majorHAnsi" w:cstheme="majorHAnsi"/>
        </w:rPr>
        <w:t>nagłośnienia</w:t>
      </w:r>
      <w:r w:rsidR="00C54EC7">
        <w:rPr>
          <w:rFonts w:asciiTheme="majorHAnsi" w:hAnsiTheme="majorHAnsi" w:cstheme="majorHAnsi"/>
        </w:rPr>
        <w:t xml:space="preserve"> (głośników)</w:t>
      </w:r>
      <w:r>
        <w:rPr>
          <w:rFonts w:asciiTheme="majorHAnsi" w:hAnsiTheme="majorHAnsi" w:cstheme="majorHAnsi"/>
        </w:rPr>
        <w:t>,</w:t>
      </w:r>
    </w:p>
    <w:p w:rsidR="003822D3" w:rsidRDefault="00DA48B6"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wykonanie niezbędnych instalacji przyłączeniowych (</w:t>
      </w:r>
      <w:proofErr w:type="spellStart"/>
      <w:r>
        <w:rPr>
          <w:rFonts w:asciiTheme="majorHAnsi" w:hAnsiTheme="majorHAnsi" w:cstheme="majorHAnsi"/>
        </w:rPr>
        <w:t>elektryczno</w:t>
      </w:r>
      <w:proofErr w:type="spellEnd"/>
      <w:r>
        <w:rPr>
          <w:rFonts w:asciiTheme="majorHAnsi" w:hAnsiTheme="majorHAnsi" w:cstheme="majorHAnsi"/>
        </w:rPr>
        <w:t xml:space="preserve"> – sygnałowych) do uruchomienia systemu</w:t>
      </w:r>
      <w:r w:rsidR="00870927">
        <w:rPr>
          <w:rFonts w:asciiTheme="majorHAnsi" w:hAnsiTheme="majorHAnsi" w:cstheme="majorHAnsi"/>
        </w:rPr>
        <w:t xml:space="preserve"> audio</w:t>
      </w:r>
      <w:r w:rsidR="00510547">
        <w:rPr>
          <w:rFonts w:asciiTheme="majorHAnsi" w:hAnsiTheme="majorHAnsi" w:cstheme="majorHAnsi"/>
        </w:rPr>
        <w:t>wizualnego</w:t>
      </w:r>
      <w:r>
        <w:rPr>
          <w:rFonts w:asciiTheme="majorHAnsi" w:hAnsiTheme="majorHAnsi" w:cstheme="majorHAnsi"/>
        </w:rPr>
        <w:t xml:space="preserve"> w obrębie pomieszczeń</w:t>
      </w:r>
      <w:r w:rsidR="001A0975">
        <w:rPr>
          <w:rFonts w:asciiTheme="majorHAnsi" w:hAnsiTheme="majorHAnsi" w:cstheme="majorHAnsi"/>
        </w:rPr>
        <w:t xml:space="preserve"> </w:t>
      </w:r>
      <w:r w:rsidR="001A0975" w:rsidRPr="001A0975">
        <w:rPr>
          <w:rFonts w:asciiTheme="majorHAnsi" w:hAnsiTheme="majorHAnsi" w:cstheme="majorHAnsi"/>
          <w:highlight w:val="yellow"/>
        </w:rPr>
        <w:t>(58 kompletów)</w:t>
      </w:r>
      <w:r w:rsidR="001A0975">
        <w:rPr>
          <w:rFonts w:asciiTheme="majorHAnsi" w:hAnsiTheme="majorHAnsi" w:cstheme="majorHAnsi"/>
        </w:rPr>
        <w:t>,</w:t>
      </w:r>
    </w:p>
    <w:p w:rsidR="00DA48B6" w:rsidRDefault="00DA48B6"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wykonanie systemu audio</w:t>
      </w:r>
      <w:r w:rsidR="00510547">
        <w:rPr>
          <w:rFonts w:asciiTheme="majorHAnsi" w:hAnsiTheme="majorHAnsi" w:cstheme="majorHAnsi"/>
        </w:rPr>
        <w:t>wizualnego</w:t>
      </w:r>
      <w:r>
        <w:rPr>
          <w:rFonts w:asciiTheme="majorHAnsi" w:hAnsiTheme="majorHAnsi" w:cstheme="majorHAnsi"/>
        </w:rPr>
        <w:t xml:space="preserve"> sali hybrydowej</w:t>
      </w:r>
      <w:r w:rsidR="00833081">
        <w:rPr>
          <w:rFonts w:asciiTheme="majorHAnsi" w:hAnsiTheme="majorHAnsi" w:cstheme="majorHAnsi"/>
        </w:rPr>
        <w:t>/dzielonej</w:t>
      </w:r>
      <w:r>
        <w:rPr>
          <w:rFonts w:asciiTheme="majorHAnsi" w:hAnsiTheme="majorHAnsi" w:cstheme="majorHAnsi"/>
        </w:rPr>
        <w:t xml:space="preserve"> </w:t>
      </w:r>
      <w:r w:rsidR="00C54EC7">
        <w:rPr>
          <w:rFonts w:asciiTheme="majorHAnsi" w:hAnsiTheme="majorHAnsi" w:cstheme="majorHAnsi"/>
        </w:rPr>
        <w:t>w</w:t>
      </w:r>
      <w:r>
        <w:rPr>
          <w:rFonts w:asciiTheme="majorHAnsi" w:hAnsiTheme="majorHAnsi" w:cstheme="majorHAnsi"/>
        </w:rPr>
        <w:t xml:space="preserve"> dwóch </w:t>
      </w:r>
      <w:r w:rsidR="00391D76">
        <w:rPr>
          <w:rFonts w:asciiTheme="majorHAnsi" w:hAnsiTheme="majorHAnsi" w:cstheme="majorHAnsi"/>
        </w:rPr>
        <w:t xml:space="preserve">łączonych </w:t>
      </w:r>
      <w:r w:rsidR="00833081" w:rsidRPr="00833081">
        <w:rPr>
          <w:rFonts w:asciiTheme="majorHAnsi" w:hAnsiTheme="majorHAnsi" w:cstheme="majorHAnsi"/>
        </w:rPr>
        <w:t>salach</w:t>
      </w:r>
      <w:r w:rsidR="00833081" w:rsidRPr="00833081">
        <w:rPr>
          <w:rFonts w:asciiTheme="majorHAnsi" w:hAnsiTheme="majorHAnsi" w:cstheme="majorHAnsi"/>
        </w:rPr>
        <w:t>/pomieszczenia</w:t>
      </w:r>
      <w:r w:rsidR="00833081" w:rsidRPr="00833081">
        <w:rPr>
          <w:rFonts w:asciiTheme="majorHAnsi" w:hAnsiTheme="majorHAnsi" w:cstheme="majorHAnsi"/>
        </w:rPr>
        <w:t>ch</w:t>
      </w:r>
      <w:r w:rsidR="00833081">
        <w:rPr>
          <w:rFonts w:asciiTheme="majorHAnsi" w:hAnsiTheme="majorHAnsi" w:cstheme="majorHAnsi"/>
        </w:rPr>
        <w:t xml:space="preserve"> </w:t>
      </w:r>
      <w:r w:rsidR="00C54EC7">
        <w:rPr>
          <w:rFonts w:asciiTheme="majorHAnsi" w:hAnsiTheme="majorHAnsi" w:cstheme="majorHAnsi"/>
        </w:rPr>
        <w:t>(</w:t>
      </w:r>
      <w:proofErr w:type="spellStart"/>
      <w:r w:rsidR="00C54EC7">
        <w:rPr>
          <w:rFonts w:asciiTheme="majorHAnsi" w:hAnsiTheme="majorHAnsi" w:cstheme="majorHAnsi"/>
        </w:rPr>
        <w:t>ozn</w:t>
      </w:r>
      <w:proofErr w:type="spellEnd"/>
      <w:r w:rsidR="00C54EC7">
        <w:rPr>
          <w:rFonts w:asciiTheme="majorHAnsi" w:hAnsiTheme="majorHAnsi" w:cstheme="majorHAnsi"/>
        </w:rPr>
        <w:t>. A.DY.2.27 i A.DY.2.28) z montażem projektor</w:t>
      </w:r>
      <w:r w:rsidR="004D44ED">
        <w:rPr>
          <w:rFonts w:asciiTheme="majorHAnsi" w:hAnsiTheme="majorHAnsi" w:cstheme="majorHAnsi"/>
        </w:rPr>
        <w:t>ów sufitowych wraz z uchwytami</w:t>
      </w:r>
      <w:r w:rsidR="00C54EC7">
        <w:rPr>
          <w:rFonts w:asciiTheme="majorHAnsi" w:hAnsiTheme="majorHAnsi" w:cstheme="majorHAnsi"/>
        </w:rPr>
        <w:t>, systemu sufitowego nagłośnienia,</w:t>
      </w:r>
      <w:r w:rsidR="003A62EE">
        <w:rPr>
          <w:rFonts w:asciiTheme="majorHAnsi" w:hAnsiTheme="majorHAnsi" w:cstheme="majorHAnsi"/>
        </w:rPr>
        <w:t xml:space="preserve"> </w:t>
      </w:r>
      <w:r w:rsidR="00C54EC7">
        <w:rPr>
          <w:rFonts w:asciiTheme="majorHAnsi" w:hAnsiTheme="majorHAnsi" w:cstheme="majorHAnsi"/>
        </w:rPr>
        <w:t>systemu mikrofonowego, systemu inteligentnego zarządzania salami w zależności od stanu otwarcia/zamknięcia przesuwnej ściany działowej</w:t>
      </w:r>
      <w:r w:rsidR="00391D76">
        <w:rPr>
          <w:rFonts w:asciiTheme="majorHAnsi" w:hAnsiTheme="majorHAnsi" w:cstheme="majorHAnsi"/>
        </w:rPr>
        <w:t xml:space="preserve"> w</w:t>
      </w:r>
      <w:r w:rsidR="00C54EC7">
        <w:rPr>
          <w:rFonts w:asciiTheme="majorHAnsi" w:hAnsiTheme="majorHAnsi" w:cstheme="majorHAnsi"/>
        </w:rPr>
        <w:t>raz z montażem czujnika wykrywającego te stany, montażem naściennych paneli dotykowych do obsługi sal</w:t>
      </w:r>
      <w:r w:rsidR="004B584D">
        <w:rPr>
          <w:rFonts w:asciiTheme="majorHAnsi" w:hAnsiTheme="majorHAnsi" w:cstheme="majorHAnsi"/>
        </w:rPr>
        <w:t xml:space="preserve"> oraz niezbędnymi akcesoriami audio-wideo </w:t>
      </w:r>
      <w:r w:rsidR="00D632A3">
        <w:rPr>
          <w:rFonts w:asciiTheme="majorHAnsi" w:hAnsiTheme="majorHAnsi" w:cstheme="majorHAnsi"/>
        </w:rPr>
        <w:t xml:space="preserve">(miksery A/V) </w:t>
      </w:r>
      <w:r w:rsidR="004B584D">
        <w:rPr>
          <w:rFonts w:asciiTheme="majorHAnsi" w:hAnsiTheme="majorHAnsi" w:cstheme="majorHAnsi"/>
        </w:rPr>
        <w:t>zamontowanymi w szafie dystrybucyjnej</w:t>
      </w:r>
      <w:r w:rsidR="004D44ED">
        <w:rPr>
          <w:rFonts w:asciiTheme="majorHAnsi" w:hAnsiTheme="majorHAnsi" w:cstheme="majorHAnsi"/>
        </w:rPr>
        <w:t xml:space="preserve"> (do wykonania)</w:t>
      </w:r>
      <w:r w:rsidR="004B584D">
        <w:rPr>
          <w:rFonts w:asciiTheme="majorHAnsi" w:hAnsiTheme="majorHAnsi" w:cstheme="majorHAnsi"/>
        </w:rPr>
        <w:t xml:space="preserve"> służącymi do obsługi sal</w:t>
      </w:r>
      <w:r w:rsidR="003A62EE">
        <w:rPr>
          <w:rFonts w:asciiTheme="majorHAnsi" w:hAnsiTheme="majorHAnsi" w:cstheme="majorHAnsi"/>
        </w:rPr>
        <w:t>,</w:t>
      </w:r>
    </w:p>
    <w:p w:rsidR="003A62EE" w:rsidRDefault="003A62EE"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wykonanie </w:t>
      </w:r>
      <w:r w:rsidR="00D632A3">
        <w:rPr>
          <w:rFonts w:asciiTheme="majorHAnsi" w:hAnsiTheme="majorHAnsi" w:cstheme="majorHAnsi"/>
        </w:rPr>
        <w:t xml:space="preserve">montażu, </w:t>
      </w:r>
      <w:r>
        <w:rPr>
          <w:rFonts w:asciiTheme="majorHAnsi" w:hAnsiTheme="majorHAnsi" w:cstheme="majorHAnsi"/>
        </w:rPr>
        <w:t>konfiguracji i kalibracji sprzętu w  celu przygotowania do pracy – Wykonawca</w:t>
      </w:r>
      <w:r w:rsidR="00233341">
        <w:rPr>
          <w:rFonts w:asciiTheme="majorHAnsi" w:hAnsiTheme="majorHAnsi" w:cstheme="majorHAnsi"/>
        </w:rPr>
        <w:t xml:space="preserve"> po zamontowaniu sprzętu</w:t>
      </w:r>
      <w:r>
        <w:rPr>
          <w:rFonts w:asciiTheme="majorHAnsi" w:hAnsiTheme="majorHAnsi" w:cstheme="majorHAnsi"/>
        </w:rPr>
        <w:t xml:space="preserve"> przygotuje </w:t>
      </w:r>
      <w:r w:rsidR="00233341">
        <w:rPr>
          <w:rFonts w:asciiTheme="majorHAnsi" w:hAnsiTheme="majorHAnsi" w:cstheme="majorHAnsi"/>
        </w:rPr>
        <w:t>go</w:t>
      </w:r>
      <w:r>
        <w:rPr>
          <w:rFonts w:asciiTheme="majorHAnsi" w:hAnsiTheme="majorHAnsi" w:cstheme="majorHAnsi"/>
        </w:rPr>
        <w:t xml:space="preserve"> do stanu „gotowy do pracy</w:t>
      </w:r>
      <w:r w:rsidR="00C961A0">
        <w:rPr>
          <w:rFonts w:asciiTheme="majorHAnsi" w:hAnsiTheme="majorHAnsi" w:cstheme="majorHAnsi"/>
        </w:rPr>
        <w:t xml:space="preserve"> po podłączeniu</w:t>
      </w:r>
      <w:r w:rsidR="00870927">
        <w:rPr>
          <w:rFonts w:asciiTheme="majorHAnsi" w:hAnsiTheme="majorHAnsi" w:cstheme="majorHAnsi"/>
        </w:rPr>
        <w:t xml:space="preserve"> źródła</w:t>
      </w:r>
      <w:r w:rsidR="004D44ED">
        <w:rPr>
          <w:rFonts w:asciiTheme="majorHAnsi" w:hAnsiTheme="majorHAnsi" w:cstheme="majorHAnsi"/>
        </w:rPr>
        <w:t xml:space="preserve"> sygnału</w:t>
      </w:r>
      <w:r>
        <w:rPr>
          <w:rFonts w:asciiTheme="majorHAnsi" w:hAnsiTheme="majorHAnsi" w:cstheme="majorHAnsi"/>
        </w:rPr>
        <w:t>”</w:t>
      </w:r>
      <w:r w:rsidR="001A0975">
        <w:rPr>
          <w:rFonts w:asciiTheme="majorHAnsi" w:hAnsiTheme="majorHAnsi" w:cstheme="majorHAnsi"/>
        </w:rPr>
        <w:t xml:space="preserve"> - </w:t>
      </w:r>
      <w:r w:rsidR="001A0975" w:rsidRPr="001A0975">
        <w:rPr>
          <w:rFonts w:asciiTheme="majorHAnsi" w:hAnsiTheme="majorHAnsi" w:cstheme="majorHAnsi"/>
          <w:highlight w:val="yellow"/>
        </w:rPr>
        <w:t>(58 kompletów)</w:t>
      </w:r>
      <w:r w:rsidR="004926E2">
        <w:rPr>
          <w:rFonts w:asciiTheme="majorHAnsi" w:hAnsiTheme="majorHAnsi" w:cstheme="majorHAnsi"/>
        </w:rPr>
        <w:t>,</w:t>
      </w:r>
    </w:p>
    <w:p w:rsidR="004926E2" w:rsidRDefault="004926E2"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estetycznego i bezszkodowego przeprowadzenia wszelkich prac </w:t>
      </w:r>
      <w:r w:rsidR="004D44ED">
        <w:rPr>
          <w:rFonts w:asciiTheme="majorHAnsi" w:hAnsiTheme="majorHAnsi" w:cstheme="majorHAnsi"/>
        </w:rPr>
        <w:t>instalacyjno</w:t>
      </w:r>
      <w:r>
        <w:rPr>
          <w:rFonts w:asciiTheme="majorHAnsi" w:hAnsiTheme="majorHAnsi" w:cstheme="majorHAnsi"/>
        </w:rPr>
        <w:t>-montażowych.</w:t>
      </w:r>
    </w:p>
    <w:p w:rsidR="00C76C9B" w:rsidRPr="00C76C9B" w:rsidRDefault="003822D3" w:rsidP="00C76C9B">
      <w:pPr>
        <w:pStyle w:val="Akapitzlist"/>
        <w:numPr>
          <w:ilvl w:val="1"/>
          <w:numId w:val="5"/>
        </w:numPr>
        <w:ind w:left="851" w:hanging="491"/>
        <w:jc w:val="both"/>
        <w:rPr>
          <w:rFonts w:asciiTheme="majorHAnsi" w:hAnsiTheme="majorHAnsi" w:cstheme="majorHAnsi"/>
        </w:rPr>
      </w:pPr>
      <w:r w:rsidRPr="00101BE8">
        <w:rPr>
          <w:rFonts w:asciiTheme="majorHAnsi" w:hAnsiTheme="majorHAnsi" w:cstheme="majorHAnsi"/>
        </w:rPr>
        <w:t xml:space="preserve">Wszystkie </w:t>
      </w:r>
      <w:r w:rsidR="00675C1F" w:rsidRPr="00101BE8">
        <w:rPr>
          <w:rFonts w:asciiTheme="majorHAnsi" w:hAnsiTheme="majorHAnsi" w:cstheme="majorHAnsi"/>
        </w:rPr>
        <w:t xml:space="preserve">elementy dostawy </w:t>
      </w:r>
      <w:r w:rsidR="00C961A0" w:rsidRPr="00101BE8">
        <w:rPr>
          <w:rFonts w:asciiTheme="majorHAnsi" w:hAnsiTheme="majorHAnsi" w:cstheme="majorHAnsi"/>
        </w:rPr>
        <w:t>mają</w:t>
      </w:r>
      <w:r w:rsidR="00305A74" w:rsidRPr="00101BE8">
        <w:rPr>
          <w:rFonts w:asciiTheme="majorHAnsi" w:hAnsiTheme="majorHAnsi" w:cstheme="majorHAnsi"/>
        </w:rPr>
        <w:t>:</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 xml:space="preserve">być </w:t>
      </w:r>
      <w:r w:rsidR="00675C1F" w:rsidRPr="00101BE8">
        <w:rPr>
          <w:rFonts w:asciiTheme="majorHAnsi" w:hAnsiTheme="majorHAnsi" w:cstheme="majorHAnsi"/>
        </w:rPr>
        <w:t xml:space="preserve">fabrycznie </w:t>
      </w:r>
      <w:r w:rsidR="006B2789" w:rsidRPr="00101BE8">
        <w:rPr>
          <w:rFonts w:asciiTheme="majorHAnsi" w:hAnsiTheme="majorHAnsi" w:cstheme="majorHAnsi"/>
        </w:rPr>
        <w:t xml:space="preserve">i technicznie </w:t>
      </w:r>
      <w:r w:rsidR="00675C1F" w:rsidRPr="00101BE8">
        <w:rPr>
          <w:rFonts w:asciiTheme="majorHAnsi" w:hAnsiTheme="majorHAnsi" w:cstheme="majorHAnsi"/>
        </w:rPr>
        <w:t>nowe</w:t>
      </w:r>
      <w:r w:rsidR="00870927">
        <w:rPr>
          <w:rFonts w:asciiTheme="majorHAnsi" w:hAnsiTheme="majorHAnsi" w:cstheme="majorHAnsi"/>
        </w:rPr>
        <w:t>,</w:t>
      </w:r>
      <w:r w:rsidR="00305A74" w:rsidRPr="00101BE8">
        <w:rPr>
          <w:rFonts w:asciiTheme="majorHAnsi" w:hAnsiTheme="majorHAnsi" w:cstheme="majorHAnsi"/>
        </w:rPr>
        <w:t xml:space="preserve"> nigdy nieużywane</w:t>
      </w:r>
      <w:r w:rsidRPr="00101BE8">
        <w:rPr>
          <w:rFonts w:asciiTheme="majorHAnsi" w:hAnsiTheme="majorHAnsi" w:cstheme="majorHAnsi"/>
        </w:rPr>
        <w:t xml:space="preserve"> wcześniej</w:t>
      </w:r>
      <w:r w:rsidR="00675C1F" w:rsidRPr="00101BE8">
        <w:rPr>
          <w:rFonts w:asciiTheme="majorHAnsi" w:hAnsiTheme="majorHAnsi" w:cstheme="majorHAnsi"/>
        </w:rPr>
        <w:t>,</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być pozbawione wszelkich wad</w:t>
      </w:r>
      <w:r w:rsidR="001A0975">
        <w:rPr>
          <w:rFonts w:asciiTheme="majorHAnsi" w:hAnsiTheme="majorHAnsi" w:cstheme="majorHAnsi"/>
        </w:rPr>
        <w:t>,</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być kompletne i gotowe do pracy po podłączeniu</w:t>
      </w:r>
      <w:r w:rsidR="00870927">
        <w:rPr>
          <w:rFonts w:asciiTheme="majorHAnsi" w:hAnsiTheme="majorHAnsi" w:cstheme="majorHAnsi"/>
        </w:rPr>
        <w:t xml:space="preserve"> źródła sygnału (np. komputera)</w:t>
      </w:r>
      <w:r w:rsidRPr="00101BE8">
        <w:rPr>
          <w:rFonts w:asciiTheme="majorHAnsi" w:hAnsiTheme="majorHAnsi" w:cstheme="majorHAnsi"/>
        </w:rPr>
        <w:t>,</w:t>
      </w:r>
    </w:p>
    <w:p w:rsidR="00583DFE" w:rsidRDefault="00C961A0" w:rsidP="00583DFE">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lastRenderedPageBreak/>
        <w:t xml:space="preserve">wszystkie oferowane urządzenia w ramach poszczególnych typów mają być: </w:t>
      </w:r>
    </w:p>
    <w:p w:rsid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złożone z identycznych podzespołów, sygnowanych przez ich producenta,</w:t>
      </w:r>
    </w:p>
    <w:p w:rsid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 xml:space="preserve">posiadać taką samą konfigurację, </w:t>
      </w:r>
    </w:p>
    <w:p w:rsidR="00C961A0" w:rsidRP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dostarczane w oryginalnych opakowaniach producenta.</w:t>
      </w:r>
    </w:p>
    <w:p w:rsidR="00305A74"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pochodzić z legalnego kanału sprzedaży</w:t>
      </w:r>
      <w:r w:rsidR="00305A74" w:rsidRPr="00101BE8">
        <w:rPr>
          <w:rFonts w:asciiTheme="majorHAnsi" w:hAnsiTheme="majorHAnsi" w:cstheme="majorHAnsi"/>
        </w:rPr>
        <w:t>,</w:t>
      </w:r>
    </w:p>
    <w:p w:rsidR="00F451B9" w:rsidRPr="00101BE8" w:rsidRDefault="00C961A0" w:rsidP="00F451B9">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 xml:space="preserve">być </w:t>
      </w:r>
      <w:r w:rsidR="00305A74" w:rsidRPr="00101BE8">
        <w:rPr>
          <w:rFonts w:asciiTheme="majorHAnsi" w:hAnsiTheme="majorHAnsi" w:cstheme="majorHAnsi"/>
        </w:rPr>
        <w:t>przeznaczone na rynek Polski (dystrybucja na rynek Polski),</w:t>
      </w:r>
    </w:p>
    <w:p w:rsidR="00F451B9" w:rsidRPr="00101BE8" w:rsidRDefault="00333989" w:rsidP="00F451B9">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w:t>
      </w:r>
      <w:r w:rsidR="00F451B9" w:rsidRPr="00101BE8">
        <w:rPr>
          <w:rFonts w:asciiTheme="majorHAnsi" w:hAnsiTheme="majorHAnsi" w:cstheme="majorHAnsi"/>
        </w:rPr>
        <w:t xml:space="preserve">ykonawca dostarczy </w:t>
      </w:r>
      <w:r w:rsidR="00F451B9" w:rsidRPr="00113884">
        <w:rPr>
          <w:rFonts w:asciiTheme="majorHAnsi" w:hAnsiTheme="majorHAnsi" w:cstheme="majorHAnsi"/>
        </w:rPr>
        <w:t>protokół odbioru</w:t>
      </w:r>
      <w:r w:rsidR="009E1751" w:rsidRPr="00113884">
        <w:rPr>
          <w:rFonts w:asciiTheme="majorHAnsi" w:hAnsiTheme="majorHAnsi" w:cstheme="majorHAnsi"/>
        </w:rPr>
        <w:t xml:space="preserve"> dostarczanego sprzętu</w:t>
      </w:r>
      <w:r w:rsidRPr="00113884">
        <w:rPr>
          <w:rFonts w:asciiTheme="majorHAnsi" w:hAnsiTheme="majorHAnsi" w:cstheme="majorHAnsi"/>
        </w:rPr>
        <w:t xml:space="preserve"> w wersji drukowanej</w:t>
      </w:r>
      <w:r w:rsidR="009E1751" w:rsidRPr="00113884">
        <w:rPr>
          <w:rFonts w:asciiTheme="majorHAnsi" w:hAnsiTheme="majorHAnsi" w:cstheme="majorHAnsi"/>
        </w:rPr>
        <w:t xml:space="preserve"> i elektronicznej (plik. CSV/XLS(X)), który stanowić </w:t>
      </w:r>
      <w:r w:rsidR="00113884" w:rsidRPr="00113884">
        <w:rPr>
          <w:rFonts w:asciiTheme="majorHAnsi" w:hAnsiTheme="majorHAnsi" w:cstheme="majorHAnsi"/>
        </w:rPr>
        <w:t>b</w:t>
      </w:r>
      <w:r w:rsidR="009E1751" w:rsidRPr="00113884">
        <w:rPr>
          <w:rFonts w:asciiTheme="majorHAnsi" w:hAnsiTheme="majorHAnsi" w:cstheme="majorHAnsi"/>
        </w:rPr>
        <w:t>ędzie wykaz przekazanego sprzętu Zamawiającemu,</w:t>
      </w:r>
      <w:r w:rsidR="00F451B9" w:rsidRPr="00113884">
        <w:rPr>
          <w:rFonts w:asciiTheme="majorHAnsi" w:hAnsiTheme="majorHAnsi" w:cstheme="majorHAnsi"/>
        </w:rPr>
        <w:t xml:space="preserve"> zawierający</w:t>
      </w:r>
      <w:r w:rsidRPr="00113884">
        <w:rPr>
          <w:rFonts w:asciiTheme="majorHAnsi" w:hAnsiTheme="majorHAnsi" w:cstheme="majorHAnsi"/>
        </w:rPr>
        <w:t xml:space="preserve"> min. informacje: nazwę i dane teleadresowe</w:t>
      </w:r>
      <w:r w:rsidR="00F451B9" w:rsidRPr="00113884">
        <w:rPr>
          <w:rFonts w:asciiTheme="majorHAnsi" w:hAnsiTheme="majorHAnsi" w:cstheme="majorHAnsi"/>
        </w:rPr>
        <w:t xml:space="preserve"> </w:t>
      </w:r>
      <w:r w:rsidRPr="00113884">
        <w:rPr>
          <w:rFonts w:asciiTheme="majorHAnsi" w:hAnsiTheme="majorHAnsi" w:cstheme="majorHAnsi"/>
        </w:rPr>
        <w:t xml:space="preserve">Wykonawcy, nr zamówienia, datę odbioru, </w:t>
      </w:r>
      <w:r w:rsidR="00F451B9" w:rsidRPr="00113884">
        <w:rPr>
          <w:rFonts w:asciiTheme="majorHAnsi" w:hAnsiTheme="majorHAnsi" w:cstheme="majorHAnsi"/>
        </w:rPr>
        <w:t>nazwa asortymentu (np. projektor</w:t>
      </w:r>
      <w:r w:rsidR="00BE4E8F" w:rsidRPr="00113884">
        <w:rPr>
          <w:rFonts w:asciiTheme="majorHAnsi" w:hAnsiTheme="majorHAnsi" w:cstheme="majorHAnsi"/>
        </w:rPr>
        <w:t xml:space="preserve">, </w:t>
      </w:r>
      <w:r w:rsidR="00EA6E6C" w:rsidRPr="00113884">
        <w:rPr>
          <w:rFonts w:asciiTheme="majorHAnsi" w:hAnsiTheme="majorHAnsi" w:cstheme="majorHAnsi"/>
        </w:rPr>
        <w:t>przełącznik prezentacyjny</w:t>
      </w:r>
      <w:r w:rsidR="00870927" w:rsidRPr="00113884">
        <w:rPr>
          <w:rFonts w:asciiTheme="majorHAnsi" w:hAnsiTheme="majorHAnsi" w:cstheme="majorHAnsi"/>
        </w:rPr>
        <w:t>, i</w:t>
      </w:r>
      <w:r w:rsidR="00DC3DAF" w:rsidRPr="00113884">
        <w:rPr>
          <w:rFonts w:asciiTheme="majorHAnsi" w:hAnsiTheme="majorHAnsi" w:cstheme="majorHAnsi"/>
        </w:rPr>
        <w:t>td.</w:t>
      </w:r>
      <w:r w:rsidR="00F451B9" w:rsidRPr="00113884">
        <w:rPr>
          <w:rFonts w:asciiTheme="majorHAnsi" w:hAnsiTheme="majorHAnsi" w:cstheme="majorHAnsi"/>
        </w:rPr>
        <w:t>), marka, model, numer seryjny,</w:t>
      </w:r>
      <w:r w:rsidR="00090CCC" w:rsidRPr="00113884">
        <w:rPr>
          <w:rFonts w:asciiTheme="majorHAnsi" w:hAnsiTheme="majorHAnsi" w:cstheme="majorHAnsi"/>
        </w:rPr>
        <w:t xml:space="preserve"> liczba sztuk</w:t>
      </w:r>
      <w:r w:rsidR="00937961" w:rsidRPr="00113884">
        <w:rPr>
          <w:rFonts w:asciiTheme="majorHAnsi" w:hAnsiTheme="majorHAnsi" w:cstheme="majorHAnsi"/>
        </w:rPr>
        <w:t>, numer pomieszczenia/lokalizacja</w:t>
      </w:r>
      <w:r w:rsidR="00090CCC" w:rsidRPr="00113884">
        <w:rPr>
          <w:rFonts w:asciiTheme="majorHAnsi" w:hAnsiTheme="majorHAnsi" w:cstheme="majorHAnsi"/>
        </w:rPr>
        <w:t>.</w:t>
      </w:r>
    </w:p>
    <w:p w:rsidR="00FC652E" w:rsidRDefault="00FC652E" w:rsidP="00090CCC">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Wszystkie opisy, założenia i wymagania należy rozpatrywać łącznie z załączonymi schematami i rysunkami. </w:t>
      </w:r>
    </w:p>
    <w:p w:rsidR="00F451B9" w:rsidRDefault="008E5C5A" w:rsidP="00090CCC">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W obrębie NSSU Zamawiający posiada </w:t>
      </w:r>
      <w:r w:rsidRPr="008112BD">
        <w:rPr>
          <w:rFonts w:asciiTheme="majorHAnsi" w:hAnsiTheme="majorHAnsi" w:cstheme="majorHAnsi"/>
          <w:highlight w:val="yellow"/>
        </w:rPr>
        <w:t>58</w:t>
      </w:r>
      <w:r>
        <w:rPr>
          <w:rFonts w:asciiTheme="majorHAnsi" w:hAnsiTheme="majorHAnsi" w:cstheme="majorHAnsi"/>
        </w:rPr>
        <w:t xml:space="preserve"> sal</w:t>
      </w:r>
      <w:r w:rsidR="00833081">
        <w:rPr>
          <w:rFonts w:asciiTheme="majorHAnsi" w:hAnsiTheme="majorHAnsi" w:cstheme="majorHAnsi"/>
        </w:rPr>
        <w:t>/pomieszczeń</w:t>
      </w:r>
      <w:r>
        <w:rPr>
          <w:rFonts w:asciiTheme="majorHAnsi" w:hAnsiTheme="majorHAnsi" w:cstheme="majorHAnsi"/>
        </w:rPr>
        <w:t xml:space="preserve"> </w:t>
      </w:r>
      <w:r w:rsidR="002104A3">
        <w:rPr>
          <w:rFonts w:asciiTheme="majorHAnsi" w:hAnsiTheme="majorHAnsi" w:cstheme="majorHAnsi"/>
        </w:rPr>
        <w:t>z przeznaczeniem na</w:t>
      </w:r>
      <w:r w:rsidR="008112BD">
        <w:rPr>
          <w:rFonts w:asciiTheme="majorHAnsi" w:hAnsiTheme="majorHAnsi" w:cstheme="majorHAnsi"/>
        </w:rPr>
        <w:t xml:space="preserve"> pomieszczenia konferencyjne/odpraw/seminaryjn</w:t>
      </w:r>
      <w:r w:rsidR="003F16BE">
        <w:rPr>
          <w:rFonts w:asciiTheme="majorHAnsi" w:hAnsiTheme="majorHAnsi" w:cstheme="majorHAnsi"/>
        </w:rPr>
        <w:t>e</w:t>
      </w:r>
      <w:r w:rsidR="00870927">
        <w:rPr>
          <w:rFonts w:asciiTheme="majorHAnsi" w:hAnsiTheme="majorHAnsi" w:cstheme="majorHAnsi"/>
        </w:rPr>
        <w:t>/wykładowe/</w:t>
      </w:r>
      <w:r w:rsidR="00833081">
        <w:rPr>
          <w:rFonts w:asciiTheme="majorHAnsi" w:hAnsiTheme="majorHAnsi" w:cstheme="majorHAnsi"/>
        </w:rPr>
        <w:t>pomieszczenia szkoleniowe</w:t>
      </w:r>
      <w:r w:rsidR="008112BD">
        <w:rPr>
          <w:rFonts w:asciiTheme="majorHAnsi" w:hAnsiTheme="majorHAnsi" w:cstheme="majorHAnsi"/>
        </w:rPr>
        <w:t xml:space="preserve"> (</w:t>
      </w:r>
      <w:r w:rsidR="008112BD" w:rsidRPr="00870927">
        <w:rPr>
          <w:rFonts w:asciiTheme="majorHAnsi" w:hAnsiTheme="majorHAnsi" w:cstheme="majorHAnsi"/>
          <w:highlight w:val="yellow"/>
        </w:rPr>
        <w:t>56 szt.</w:t>
      </w:r>
      <w:r w:rsidR="00870927">
        <w:rPr>
          <w:rFonts w:asciiTheme="majorHAnsi" w:hAnsiTheme="majorHAnsi" w:cstheme="majorHAnsi"/>
        </w:rPr>
        <w:t xml:space="preserve"> wg wykazu w </w:t>
      </w:r>
      <w:r w:rsidR="00870927" w:rsidRPr="00870927">
        <w:rPr>
          <w:rFonts w:asciiTheme="majorHAnsi" w:hAnsiTheme="majorHAnsi" w:cstheme="majorHAnsi"/>
          <w:highlight w:val="green"/>
        </w:rPr>
        <w:t>załączniku nr 1</w:t>
      </w:r>
      <w:r w:rsidR="008112BD">
        <w:rPr>
          <w:rFonts w:asciiTheme="majorHAnsi" w:hAnsiTheme="majorHAnsi" w:cstheme="majorHAnsi"/>
        </w:rPr>
        <w:t xml:space="preserve">) oraz </w:t>
      </w:r>
      <w:r w:rsidR="001E3475">
        <w:rPr>
          <w:rFonts w:asciiTheme="majorHAnsi" w:hAnsiTheme="majorHAnsi" w:cstheme="majorHAnsi"/>
        </w:rPr>
        <w:t>sale/pomieszczenia hybrydowe (dzielone)</w:t>
      </w:r>
      <w:r w:rsidR="008112BD">
        <w:rPr>
          <w:rFonts w:asciiTheme="majorHAnsi" w:hAnsiTheme="majorHAnsi" w:cstheme="majorHAnsi"/>
        </w:rPr>
        <w:t xml:space="preserve"> (2 szt.</w:t>
      </w:r>
      <w:r w:rsidR="00F97108">
        <w:rPr>
          <w:rFonts w:asciiTheme="majorHAnsi" w:hAnsiTheme="majorHAnsi" w:cstheme="majorHAnsi"/>
        </w:rPr>
        <w:t xml:space="preserve">/pomieszczenie </w:t>
      </w:r>
      <w:proofErr w:type="spellStart"/>
      <w:r w:rsidR="00F97108">
        <w:rPr>
          <w:rFonts w:asciiTheme="majorHAnsi" w:hAnsiTheme="majorHAnsi" w:cstheme="majorHAnsi"/>
        </w:rPr>
        <w:t>ozn</w:t>
      </w:r>
      <w:proofErr w:type="spellEnd"/>
      <w:r w:rsidR="00F97108">
        <w:rPr>
          <w:rFonts w:asciiTheme="majorHAnsi" w:hAnsiTheme="majorHAnsi" w:cstheme="majorHAnsi"/>
        </w:rPr>
        <w:t xml:space="preserve">. A.DY.2.27 i A.DY.2.28 </w:t>
      </w:r>
      <w:r w:rsidR="008112BD">
        <w:rPr>
          <w:rFonts w:asciiTheme="majorHAnsi" w:hAnsiTheme="majorHAnsi" w:cstheme="majorHAnsi"/>
        </w:rPr>
        <w:t xml:space="preserve">– które mogą funkcjonować jako osobne niezależne sale lub jedna łączona). Rzuty </w:t>
      </w:r>
      <w:r w:rsidR="00333989">
        <w:rPr>
          <w:rFonts w:asciiTheme="majorHAnsi" w:hAnsiTheme="majorHAnsi" w:cstheme="majorHAnsi"/>
        </w:rPr>
        <w:t xml:space="preserve">tych </w:t>
      </w:r>
      <w:r w:rsidR="009D1E2D">
        <w:rPr>
          <w:rFonts w:asciiTheme="majorHAnsi" w:hAnsiTheme="majorHAnsi" w:cstheme="majorHAnsi"/>
        </w:rPr>
        <w:t xml:space="preserve">pomieszczeń przedstawiono w </w:t>
      </w:r>
      <w:r w:rsidR="009D1E2D" w:rsidRPr="009D1E2D">
        <w:rPr>
          <w:rFonts w:asciiTheme="majorHAnsi" w:hAnsiTheme="majorHAnsi" w:cstheme="majorHAnsi"/>
          <w:highlight w:val="green"/>
        </w:rPr>
        <w:t>załączniku nr 2</w:t>
      </w:r>
      <w:r w:rsidR="00FC07FB">
        <w:rPr>
          <w:rFonts w:asciiTheme="majorHAnsi" w:hAnsiTheme="majorHAnsi" w:cstheme="majorHAnsi"/>
        </w:rPr>
        <w:t xml:space="preserve"> (archiwum typu ZIP zawierające schematy pomieszczeń w formacie PDF)</w:t>
      </w:r>
      <w:r w:rsidR="009D1E2D">
        <w:rPr>
          <w:rFonts w:asciiTheme="majorHAnsi" w:hAnsiTheme="majorHAnsi" w:cstheme="majorHAnsi"/>
        </w:rPr>
        <w:t>.</w:t>
      </w:r>
    </w:p>
    <w:p w:rsidR="00583DFE" w:rsidRDefault="00A771FA" w:rsidP="00583DFE">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Zamawiający w każdej sali wymienionej w </w:t>
      </w:r>
      <w:r w:rsidRPr="00A771FA">
        <w:rPr>
          <w:rFonts w:asciiTheme="majorHAnsi" w:hAnsiTheme="majorHAnsi" w:cstheme="majorHAnsi"/>
          <w:highlight w:val="green"/>
        </w:rPr>
        <w:t>załączniku nr 1</w:t>
      </w:r>
      <w:r>
        <w:rPr>
          <w:rFonts w:asciiTheme="majorHAnsi" w:hAnsiTheme="majorHAnsi" w:cstheme="majorHAnsi"/>
        </w:rPr>
        <w:t xml:space="preserve"> będzie miał zrealizowaną w ramach infrastruktury budynkowej</w:t>
      </w:r>
      <w:r w:rsidR="00E80150">
        <w:rPr>
          <w:rFonts w:asciiTheme="majorHAnsi" w:hAnsiTheme="majorHAnsi" w:cstheme="majorHAnsi"/>
        </w:rPr>
        <w:t xml:space="preserve"> następująca instalację:</w:t>
      </w:r>
    </w:p>
    <w:p w:rsidR="00E80150" w:rsidRDefault="008C38A5" w:rsidP="00E80150">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Kasetonowy </w:t>
      </w:r>
      <w:r w:rsidR="00E80150">
        <w:rPr>
          <w:rFonts w:asciiTheme="majorHAnsi" w:hAnsiTheme="majorHAnsi" w:cstheme="majorHAnsi"/>
        </w:rPr>
        <w:t>sufit podwieszany z</w:t>
      </w:r>
      <w:r w:rsidR="00190B86">
        <w:rPr>
          <w:rFonts w:asciiTheme="majorHAnsi" w:hAnsiTheme="majorHAnsi" w:cstheme="majorHAnsi"/>
        </w:rPr>
        <w:t xml:space="preserve">amontowany </w:t>
      </w:r>
      <w:r w:rsidR="00E80150">
        <w:rPr>
          <w:rFonts w:asciiTheme="majorHAnsi" w:hAnsiTheme="majorHAnsi" w:cstheme="majorHAnsi"/>
        </w:rPr>
        <w:t>na wysokości od podłoża od ok.</w:t>
      </w:r>
      <w:r w:rsidR="00190B86">
        <w:rPr>
          <w:rFonts w:asciiTheme="majorHAnsi" w:hAnsiTheme="majorHAnsi" w:cstheme="majorHAnsi"/>
        </w:rPr>
        <w:t xml:space="preserve"> </w:t>
      </w:r>
      <w:r w:rsidRPr="00190B86">
        <w:rPr>
          <w:rFonts w:asciiTheme="majorHAnsi" w:hAnsiTheme="majorHAnsi" w:cstheme="majorHAnsi"/>
        </w:rPr>
        <w:t>2,</w:t>
      </w:r>
      <w:r w:rsidR="00190B86" w:rsidRPr="00190B86">
        <w:rPr>
          <w:rFonts w:asciiTheme="majorHAnsi" w:hAnsiTheme="majorHAnsi" w:cstheme="majorHAnsi"/>
        </w:rPr>
        <w:t>5</w:t>
      </w:r>
      <w:r w:rsidR="00E80150">
        <w:rPr>
          <w:rFonts w:asciiTheme="majorHAnsi" w:hAnsiTheme="majorHAnsi" w:cstheme="majorHAnsi"/>
        </w:rPr>
        <w:t xml:space="preserve"> [m] do ok. </w:t>
      </w:r>
      <w:r w:rsidR="00190B86">
        <w:rPr>
          <w:rFonts w:asciiTheme="majorHAnsi" w:hAnsiTheme="majorHAnsi" w:cstheme="majorHAnsi"/>
        </w:rPr>
        <w:t>3</w:t>
      </w:r>
      <w:r>
        <w:rPr>
          <w:rFonts w:asciiTheme="majorHAnsi" w:hAnsiTheme="majorHAnsi" w:cstheme="majorHAnsi"/>
        </w:rPr>
        <w:t xml:space="preserve"> [m]</w:t>
      </w:r>
      <w:r w:rsidR="004926E2">
        <w:rPr>
          <w:rFonts w:asciiTheme="majorHAnsi" w:hAnsiTheme="majorHAnsi" w:cstheme="majorHAnsi"/>
        </w:rPr>
        <w:t xml:space="preserve"> (w zależności od pomieszczania)</w:t>
      </w:r>
      <w:r>
        <w:rPr>
          <w:rFonts w:asciiTheme="majorHAnsi" w:hAnsiTheme="majorHAnsi" w:cstheme="majorHAnsi"/>
        </w:rPr>
        <w:t>;</w:t>
      </w:r>
    </w:p>
    <w:p w:rsidR="00E80150" w:rsidRDefault="008C38A5" w:rsidP="008C38A5">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p</w:t>
      </w:r>
      <w:r w:rsidR="00E80150">
        <w:rPr>
          <w:rFonts w:asciiTheme="majorHAnsi" w:hAnsiTheme="majorHAnsi" w:cstheme="majorHAnsi"/>
        </w:rPr>
        <w:t xml:space="preserve">rądową 230 [V] zlokalizowaną w przestrzeni nad </w:t>
      </w:r>
      <w:r w:rsidR="004926E2">
        <w:rPr>
          <w:rFonts w:asciiTheme="majorHAnsi" w:hAnsiTheme="majorHAnsi" w:cstheme="majorHAnsi"/>
        </w:rPr>
        <w:t xml:space="preserve">kasetonowym </w:t>
      </w:r>
      <w:r w:rsidR="00E80150">
        <w:rPr>
          <w:rFonts w:asciiTheme="majorHAnsi" w:hAnsiTheme="majorHAnsi" w:cstheme="majorHAnsi"/>
        </w:rPr>
        <w:t>sufitem podwieszanym</w:t>
      </w:r>
      <w:r>
        <w:rPr>
          <w:rFonts w:asciiTheme="majorHAnsi" w:hAnsiTheme="majorHAnsi" w:cstheme="majorHAnsi"/>
        </w:rPr>
        <w:t xml:space="preserve"> w dwóch miejscach tzn. w okolicy planowanego miejsca montażu uchwytu projektora </w:t>
      </w:r>
      <w:r w:rsidR="00F43D35">
        <w:rPr>
          <w:rFonts w:asciiTheme="majorHAnsi" w:hAnsiTheme="majorHAnsi" w:cstheme="majorHAnsi"/>
        </w:rPr>
        <w:t xml:space="preserve">multimedialnego </w:t>
      </w:r>
      <w:r>
        <w:rPr>
          <w:rFonts w:asciiTheme="majorHAnsi" w:hAnsiTheme="majorHAnsi" w:cstheme="majorHAnsi"/>
        </w:rPr>
        <w:t xml:space="preserve">oraz montażu </w:t>
      </w:r>
      <w:r w:rsidR="00190B86">
        <w:rPr>
          <w:rFonts w:asciiTheme="majorHAnsi" w:hAnsiTheme="majorHAnsi" w:cstheme="majorHAnsi"/>
        </w:rPr>
        <w:t>podwieszanego sufitowo/ściennego rozwijanego ekranu elektrycznego</w:t>
      </w:r>
      <w:r w:rsidR="004926E2">
        <w:rPr>
          <w:rFonts w:asciiTheme="majorHAnsi" w:hAnsiTheme="majorHAnsi" w:cstheme="majorHAnsi"/>
        </w:rPr>
        <w:t xml:space="preserve"> – zgodnie ze schematami w </w:t>
      </w:r>
      <w:r w:rsidR="004926E2" w:rsidRPr="009D1E2D">
        <w:rPr>
          <w:rFonts w:asciiTheme="majorHAnsi" w:hAnsiTheme="majorHAnsi" w:cstheme="majorHAnsi"/>
          <w:highlight w:val="green"/>
        </w:rPr>
        <w:t>załączniku nr 2</w:t>
      </w:r>
      <w:r>
        <w:rPr>
          <w:rFonts w:asciiTheme="majorHAnsi" w:hAnsiTheme="majorHAnsi" w:cstheme="majorHAnsi"/>
        </w:rPr>
        <w:t>;</w:t>
      </w:r>
    </w:p>
    <w:p w:rsidR="008C38A5" w:rsidRDefault="00620961" w:rsidP="009B2105">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podtynkowy</w:t>
      </w:r>
      <w:r w:rsidR="009B2105">
        <w:rPr>
          <w:rFonts w:asciiTheme="majorHAnsi" w:hAnsiTheme="majorHAnsi" w:cstheme="majorHAnsi"/>
        </w:rPr>
        <w:t xml:space="preserve"> </w:t>
      </w:r>
      <w:r>
        <w:rPr>
          <w:rFonts w:asciiTheme="majorHAnsi" w:hAnsiTheme="majorHAnsi" w:cstheme="majorHAnsi"/>
        </w:rPr>
        <w:t xml:space="preserve">zestaw </w:t>
      </w:r>
      <w:r w:rsidR="009B2105">
        <w:rPr>
          <w:rFonts w:asciiTheme="majorHAnsi" w:hAnsiTheme="majorHAnsi" w:cstheme="majorHAnsi"/>
        </w:rPr>
        <w:t>gniazda ze złączem 1xHDMI, 1xVGA</w:t>
      </w:r>
      <w:r w:rsidR="00913659">
        <w:rPr>
          <w:rFonts w:asciiTheme="majorHAnsi" w:hAnsiTheme="majorHAnsi" w:cstheme="majorHAnsi"/>
        </w:rPr>
        <w:t xml:space="preserve"> (D-</w:t>
      </w:r>
      <w:proofErr w:type="spellStart"/>
      <w:r w:rsidR="00913659">
        <w:rPr>
          <w:rFonts w:asciiTheme="majorHAnsi" w:hAnsiTheme="majorHAnsi" w:cstheme="majorHAnsi"/>
        </w:rPr>
        <w:t>sub</w:t>
      </w:r>
      <w:proofErr w:type="spellEnd"/>
      <w:r w:rsidR="00913659">
        <w:rPr>
          <w:rFonts w:asciiTheme="majorHAnsi" w:hAnsiTheme="majorHAnsi" w:cstheme="majorHAnsi"/>
        </w:rPr>
        <w:t xml:space="preserve"> 15 (DE-15</w:t>
      </w:r>
      <w:r w:rsidR="00924D12">
        <w:rPr>
          <w:rFonts w:asciiTheme="majorHAnsi" w:hAnsiTheme="majorHAnsi" w:cstheme="majorHAnsi"/>
        </w:rPr>
        <w:t>F</w:t>
      </w:r>
      <w:r w:rsidR="00913659">
        <w:rPr>
          <w:rFonts w:asciiTheme="majorHAnsi" w:hAnsiTheme="majorHAnsi" w:cstheme="majorHAnsi"/>
        </w:rPr>
        <w:t>))</w:t>
      </w:r>
      <w:r w:rsidR="009C0AE1">
        <w:rPr>
          <w:rFonts w:asciiTheme="majorHAnsi" w:hAnsiTheme="majorHAnsi" w:cstheme="majorHAnsi"/>
        </w:rPr>
        <w:t xml:space="preserve">, </w:t>
      </w:r>
      <w:r w:rsidR="009B2105">
        <w:rPr>
          <w:rFonts w:asciiTheme="majorHAnsi" w:hAnsiTheme="majorHAnsi" w:cstheme="majorHAnsi"/>
        </w:rPr>
        <w:t>1 x AUDIO (</w:t>
      </w:r>
      <w:proofErr w:type="spellStart"/>
      <w:r w:rsidR="009B2105" w:rsidRPr="009B2105">
        <w:rPr>
          <w:rFonts w:asciiTheme="majorHAnsi" w:hAnsiTheme="majorHAnsi" w:cstheme="majorHAnsi"/>
          <w:i/>
        </w:rPr>
        <w:t>minijack</w:t>
      </w:r>
      <w:proofErr w:type="spellEnd"/>
      <w:r w:rsidR="009B2105">
        <w:rPr>
          <w:rFonts w:asciiTheme="majorHAnsi" w:hAnsiTheme="majorHAnsi" w:cstheme="majorHAnsi"/>
        </w:rPr>
        <w:t xml:space="preserve"> stereo</w:t>
      </w:r>
      <w:r w:rsidR="009C0AE1">
        <w:rPr>
          <w:rFonts w:asciiTheme="majorHAnsi" w:hAnsiTheme="majorHAnsi" w:cstheme="majorHAnsi"/>
        </w:rPr>
        <w:t xml:space="preserve"> 3,5 [mm]</w:t>
      </w:r>
      <w:r w:rsidR="009B2105">
        <w:rPr>
          <w:rFonts w:asciiTheme="majorHAnsi" w:hAnsiTheme="majorHAnsi" w:cstheme="majorHAnsi"/>
        </w:rPr>
        <w:t>)</w:t>
      </w:r>
      <w:r>
        <w:rPr>
          <w:rFonts w:asciiTheme="majorHAnsi" w:hAnsiTheme="majorHAnsi" w:cstheme="majorHAnsi"/>
        </w:rPr>
        <w:t xml:space="preserve"> typ żeński</w:t>
      </w:r>
      <w:r w:rsidR="009C0AE1">
        <w:rPr>
          <w:rFonts w:asciiTheme="majorHAnsi" w:hAnsiTheme="majorHAnsi" w:cstheme="majorHAnsi"/>
        </w:rPr>
        <w:t xml:space="preserve"> oraz 230 [V]</w:t>
      </w:r>
      <w:r w:rsidR="00146AB8">
        <w:rPr>
          <w:rFonts w:asciiTheme="majorHAnsi" w:hAnsiTheme="majorHAnsi" w:cstheme="majorHAnsi"/>
        </w:rPr>
        <w:t>.</w:t>
      </w:r>
      <w:r w:rsidR="009B2105">
        <w:rPr>
          <w:rFonts w:asciiTheme="majorHAnsi" w:hAnsiTheme="majorHAnsi" w:cstheme="majorHAnsi"/>
        </w:rPr>
        <w:t xml:space="preserve"> </w:t>
      </w:r>
      <w:r w:rsidR="00146AB8">
        <w:rPr>
          <w:rFonts w:asciiTheme="majorHAnsi" w:hAnsiTheme="majorHAnsi" w:cstheme="majorHAnsi"/>
        </w:rPr>
        <w:t>Gnia</w:t>
      </w:r>
      <w:r w:rsidR="004222AD">
        <w:rPr>
          <w:rFonts w:asciiTheme="majorHAnsi" w:hAnsiTheme="majorHAnsi" w:cstheme="majorHAnsi"/>
        </w:rPr>
        <w:t>z</w:t>
      </w:r>
      <w:r w:rsidR="00146AB8">
        <w:rPr>
          <w:rFonts w:asciiTheme="majorHAnsi" w:hAnsiTheme="majorHAnsi" w:cstheme="majorHAnsi"/>
        </w:rPr>
        <w:t>da osadzone są na ścianie i</w:t>
      </w:r>
      <w:r w:rsidR="009B2105">
        <w:rPr>
          <w:rFonts w:asciiTheme="majorHAnsi" w:hAnsiTheme="majorHAnsi" w:cstheme="majorHAnsi"/>
        </w:rPr>
        <w:t xml:space="preserve"> oznaczone symbolem </w:t>
      </w:r>
      <w:r w:rsidR="00E31A44">
        <w:rPr>
          <w:rFonts w:asciiTheme="majorHAnsi" w:hAnsiTheme="majorHAnsi" w:cstheme="majorHAnsi"/>
        </w:rPr>
        <w:t>„</w:t>
      </w:r>
      <w:r w:rsidR="009B2105">
        <w:rPr>
          <w:rFonts w:asciiTheme="majorHAnsi" w:hAnsiTheme="majorHAnsi" w:cstheme="majorHAnsi"/>
        </w:rPr>
        <w:t>AV</w:t>
      </w:r>
      <w:r w:rsidR="00E31A44">
        <w:rPr>
          <w:rFonts w:asciiTheme="majorHAnsi" w:hAnsiTheme="majorHAnsi" w:cstheme="majorHAnsi"/>
        </w:rPr>
        <w:t>”</w:t>
      </w:r>
      <w:r w:rsidR="009B2105">
        <w:rPr>
          <w:rFonts w:asciiTheme="majorHAnsi" w:hAnsiTheme="majorHAnsi" w:cstheme="majorHAnsi"/>
        </w:rPr>
        <w:t xml:space="preserve"> na  </w:t>
      </w:r>
      <w:r w:rsidR="009B2105" w:rsidRPr="009B2105">
        <w:rPr>
          <w:rFonts w:asciiTheme="majorHAnsi" w:hAnsiTheme="majorHAnsi" w:cstheme="majorHAnsi"/>
        </w:rPr>
        <w:t>schemata</w:t>
      </w:r>
      <w:r w:rsidR="00146AB8">
        <w:rPr>
          <w:rFonts w:asciiTheme="majorHAnsi" w:hAnsiTheme="majorHAnsi" w:cstheme="majorHAnsi"/>
        </w:rPr>
        <w:t>ch</w:t>
      </w:r>
      <w:r w:rsidR="009B2105" w:rsidRPr="009B2105">
        <w:rPr>
          <w:rFonts w:asciiTheme="majorHAnsi" w:hAnsiTheme="majorHAnsi" w:cstheme="majorHAnsi"/>
        </w:rPr>
        <w:t xml:space="preserve"> w </w:t>
      </w:r>
      <w:r w:rsidR="009B2105" w:rsidRPr="009B2105">
        <w:rPr>
          <w:rFonts w:asciiTheme="majorHAnsi" w:hAnsiTheme="majorHAnsi" w:cstheme="majorHAnsi"/>
          <w:highlight w:val="green"/>
        </w:rPr>
        <w:t>załączniku nr 2</w:t>
      </w:r>
      <w:r w:rsidR="009B2105">
        <w:rPr>
          <w:rFonts w:asciiTheme="majorHAnsi" w:hAnsiTheme="majorHAnsi" w:cstheme="majorHAnsi"/>
        </w:rPr>
        <w:t>;</w:t>
      </w:r>
    </w:p>
    <w:p w:rsidR="00E31A44" w:rsidRPr="00D36406" w:rsidRDefault="009B2105" w:rsidP="00D36406">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kable sygnałowe ułożone </w:t>
      </w:r>
      <w:r w:rsidR="00CF62D8">
        <w:rPr>
          <w:rFonts w:asciiTheme="majorHAnsi" w:hAnsiTheme="majorHAnsi" w:cstheme="majorHAnsi"/>
        </w:rPr>
        <w:t xml:space="preserve">są </w:t>
      </w:r>
      <w:r>
        <w:rPr>
          <w:rFonts w:asciiTheme="majorHAnsi" w:hAnsiTheme="majorHAnsi" w:cstheme="majorHAnsi"/>
        </w:rPr>
        <w:t xml:space="preserve">od </w:t>
      </w:r>
      <w:r w:rsidR="00CF62D8">
        <w:rPr>
          <w:rFonts w:asciiTheme="majorHAnsi" w:hAnsiTheme="majorHAnsi" w:cstheme="majorHAnsi"/>
        </w:rPr>
        <w:t>dedykowanych gniazd sygnałowych oznaczon</w:t>
      </w:r>
      <w:r w:rsidR="00F43D35">
        <w:rPr>
          <w:rFonts w:asciiTheme="majorHAnsi" w:hAnsiTheme="majorHAnsi" w:cstheme="majorHAnsi"/>
        </w:rPr>
        <w:t>ych</w:t>
      </w:r>
      <w:r w:rsidR="00CF62D8">
        <w:rPr>
          <w:rFonts w:asciiTheme="majorHAnsi" w:hAnsiTheme="majorHAnsi" w:cstheme="majorHAnsi"/>
        </w:rPr>
        <w:t xml:space="preserve"> symbolem </w:t>
      </w:r>
      <w:r w:rsidR="00E31A44">
        <w:rPr>
          <w:rFonts w:asciiTheme="majorHAnsi" w:hAnsiTheme="majorHAnsi" w:cstheme="majorHAnsi"/>
        </w:rPr>
        <w:t>„</w:t>
      </w:r>
      <w:r w:rsidR="00CF62D8">
        <w:rPr>
          <w:rFonts w:asciiTheme="majorHAnsi" w:hAnsiTheme="majorHAnsi" w:cstheme="majorHAnsi"/>
        </w:rPr>
        <w:t>AV</w:t>
      </w:r>
      <w:r w:rsidR="00E31A44">
        <w:rPr>
          <w:rFonts w:asciiTheme="majorHAnsi" w:hAnsiTheme="majorHAnsi" w:cstheme="majorHAnsi"/>
        </w:rPr>
        <w:t>”</w:t>
      </w:r>
      <w:r w:rsidR="00CF62D8">
        <w:rPr>
          <w:rFonts w:asciiTheme="majorHAnsi" w:hAnsiTheme="majorHAnsi" w:cstheme="majorHAnsi"/>
        </w:rPr>
        <w:t xml:space="preserve"> </w:t>
      </w:r>
      <w:r w:rsidR="006A0AA6">
        <w:rPr>
          <w:rFonts w:asciiTheme="majorHAnsi" w:hAnsiTheme="majorHAnsi" w:cstheme="majorHAnsi"/>
        </w:rPr>
        <w:t xml:space="preserve">na  </w:t>
      </w:r>
      <w:r w:rsidR="006A0AA6" w:rsidRPr="009B2105">
        <w:rPr>
          <w:rFonts w:asciiTheme="majorHAnsi" w:hAnsiTheme="majorHAnsi" w:cstheme="majorHAnsi"/>
        </w:rPr>
        <w:t>schemata</w:t>
      </w:r>
      <w:r w:rsidR="006A0AA6">
        <w:rPr>
          <w:rFonts w:asciiTheme="majorHAnsi" w:hAnsiTheme="majorHAnsi" w:cstheme="majorHAnsi"/>
        </w:rPr>
        <w:t>ch</w:t>
      </w:r>
      <w:r w:rsidR="006A0AA6" w:rsidRPr="009B2105">
        <w:rPr>
          <w:rFonts w:asciiTheme="majorHAnsi" w:hAnsiTheme="majorHAnsi" w:cstheme="majorHAnsi"/>
        </w:rPr>
        <w:t xml:space="preserve"> w </w:t>
      </w:r>
      <w:r w:rsidR="006A0AA6" w:rsidRPr="009B2105">
        <w:rPr>
          <w:rFonts w:asciiTheme="majorHAnsi" w:hAnsiTheme="majorHAnsi" w:cstheme="majorHAnsi"/>
          <w:highlight w:val="green"/>
        </w:rPr>
        <w:t>załączniku nr 2</w:t>
      </w:r>
      <w:r w:rsidR="006A0AA6">
        <w:rPr>
          <w:rFonts w:asciiTheme="majorHAnsi" w:hAnsiTheme="majorHAnsi" w:cstheme="majorHAnsi"/>
        </w:rPr>
        <w:t xml:space="preserve"> </w:t>
      </w:r>
      <w:r w:rsidR="00CF62D8">
        <w:rPr>
          <w:rFonts w:asciiTheme="majorHAnsi" w:hAnsiTheme="majorHAnsi" w:cstheme="majorHAnsi"/>
        </w:rPr>
        <w:t>i wyprowadzone przy wykorzystaniu przestrzeni na</w:t>
      </w:r>
      <w:r w:rsidR="006A0AA6">
        <w:rPr>
          <w:rFonts w:asciiTheme="majorHAnsi" w:hAnsiTheme="majorHAnsi" w:cstheme="majorHAnsi"/>
        </w:rPr>
        <w:t>d</w:t>
      </w:r>
      <w:r w:rsidR="00CF62D8">
        <w:rPr>
          <w:rFonts w:asciiTheme="majorHAnsi" w:hAnsiTheme="majorHAnsi" w:cstheme="majorHAnsi"/>
        </w:rPr>
        <w:t xml:space="preserve"> kasetonowym sufitem podwieszanym do miejsca instalacji uchwytu montażowego pod projektor </w:t>
      </w:r>
      <w:r w:rsidR="00E065DD">
        <w:rPr>
          <w:rFonts w:asciiTheme="majorHAnsi" w:hAnsiTheme="majorHAnsi" w:cstheme="majorHAnsi"/>
        </w:rPr>
        <w:t xml:space="preserve">multimedialny </w:t>
      </w:r>
      <w:r w:rsidR="00CF62D8">
        <w:rPr>
          <w:rFonts w:asciiTheme="majorHAnsi" w:hAnsiTheme="majorHAnsi" w:cstheme="majorHAnsi"/>
        </w:rPr>
        <w:t xml:space="preserve">(oznaczone symbolem </w:t>
      </w:r>
      <w:r w:rsidR="00E31A44">
        <w:rPr>
          <w:rFonts w:asciiTheme="majorHAnsi" w:hAnsiTheme="majorHAnsi" w:cstheme="majorHAnsi"/>
        </w:rPr>
        <w:t>„</w:t>
      </w:r>
      <w:r w:rsidR="00CF62D8">
        <w:rPr>
          <w:rFonts w:asciiTheme="majorHAnsi" w:hAnsiTheme="majorHAnsi" w:cstheme="majorHAnsi"/>
        </w:rPr>
        <w:t>AV</w:t>
      </w:r>
      <w:r w:rsidR="00E31A44">
        <w:rPr>
          <w:rFonts w:asciiTheme="majorHAnsi" w:hAnsiTheme="majorHAnsi" w:cstheme="majorHAnsi"/>
        </w:rPr>
        <w:t>”</w:t>
      </w:r>
      <w:r w:rsidR="00CF62D8">
        <w:rPr>
          <w:rFonts w:asciiTheme="majorHAnsi" w:hAnsiTheme="majorHAnsi" w:cstheme="majorHAnsi"/>
        </w:rPr>
        <w:t xml:space="preserve"> </w:t>
      </w:r>
      <w:r w:rsidR="00924D12">
        <w:rPr>
          <w:rFonts w:asciiTheme="majorHAnsi" w:hAnsiTheme="majorHAnsi" w:cstheme="majorHAnsi"/>
        </w:rPr>
        <w:t>i/albo</w:t>
      </w:r>
      <w:r w:rsidR="00CF62D8">
        <w:rPr>
          <w:rFonts w:asciiTheme="majorHAnsi" w:hAnsiTheme="majorHAnsi" w:cstheme="majorHAnsi"/>
        </w:rPr>
        <w:t xml:space="preserve"> „rzutnik”</w:t>
      </w:r>
      <w:r w:rsidR="00924D12">
        <w:rPr>
          <w:rFonts w:asciiTheme="majorHAnsi" w:hAnsiTheme="majorHAnsi" w:cstheme="majorHAnsi"/>
        </w:rPr>
        <w:t xml:space="preserve"> na  </w:t>
      </w:r>
      <w:r w:rsidR="00924D12" w:rsidRPr="009B2105">
        <w:rPr>
          <w:rFonts w:asciiTheme="majorHAnsi" w:hAnsiTheme="majorHAnsi" w:cstheme="majorHAnsi"/>
        </w:rPr>
        <w:t>schemata</w:t>
      </w:r>
      <w:r w:rsidR="00924D12">
        <w:rPr>
          <w:rFonts w:asciiTheme="majorHAnsi" w:hAnsiTheme="majorHAnsi" w:cstheme="majorHAnsi"/>
        </w:rPr>
        <w:t>ch</w:t>
      </w:r>
      <w:r w:rsidR="00924D12" w:rsidRPr="009B2105">
        <w:rPr>
          <w:rFonts w:asciiTheme="majorHAnsi" w:hAnsiTheme="majorHAnsi" w:cstheme="majorHAnsi"/>
        </w:rPr>
        <w:t xml:space="preserve"> w </w:t>
      </w:r>
      <w:r w:rsidR="00924D12" w:rsidRPr="009B2105">
        <w:rPr>
          <w:rFonts w:asciiTheme="majorHAnsi" w:hAnsiTheme="majorHAnsi" w:cstheme="majorHAnsi"/>
          <w:highlight w:val="green"/>
        </w:rPr>
        <w:t>załączniku nr 2</w:t>
      </w:r>
      <w:r w:rsidR="00CF62D8">
        <w:rPr>
          <w:rFonts w:asciiTheme="majorHAnsi" w:hAnsiTheme="majorHAnsi" w:cstheme="majorHAnsi"/>
        </w:rPr>
        <w:t>)</w:t>
      </w:r>
      <w:r w:rsidR="009C0AE1">
        <w:rPr>
          <w:rFonts w:asciiTheme="majorHAnsi" w:hAnsiTheme="majorHAnsi" w:cstheme="majorHAnsi"/>
        </w:rPr>
        <w:t>;</w:t>
      </w:r>
    </w:p>
    <w:p w:rsidR="004A662D" w:rsidRDefault="00C33F71" w:rsidP="00583DFE">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Szczegółowy zakres prac do wykonania</w:t>
      </w:r>
      <w:r w:rsidR="004A662D">
        <w:rPr>
          <w:rFonts w:asciiTheme="majorHAnsi" w:hAnsiTheme="majorHAnsi" w:cstheme="majorHAnsi"/>
        </w:rPr>
        <w:t xml:space="preserve"> </w:t>
      </w:r>
      <w:r w:rsidR="00D36406">
        <w:rPr>
          <w:rFonts w:asciiTheme="majorHAnsi" w:hAnsiTheme="majorHAnsi" w:cstheme="majorHAnsi"/>
        </w:rPr>
        <w:t xml:space="preserve">przez Wykonawcę </w:t>
      </w:r>
      <w:r w:rsidR="004A662D">
        <w:rPr>
          <w:rFonts w:asciiTheme="majorHAnsi" w:hAnsiTheme="majorHAnsi" w:cstheme="majorHAnsi"/>
        </w:rPr>
        <w:t>w salach</w:t>
      </w:r>
      <w:r w:rsidR="002C4836">
        <w:rPr>
          <w:rFonts w:asciiTheme="majorHAnsi" w:hAnsiTheme="majorHAnsi" w:cstheme="majorHAnsi"/>
        </w:rPr>
        <w:t>/pomieszczeniach</w:t>
      </w:r>
      <w:r w:rsidR="0009365C">
        <w:rPr>
          <w:rFonts w:asciiTheme="majorHAnsi" w:hAnsiTheme="majorHAnsi" w:cstheme="majorHAnsi"/>
        </w:rPr>
        <w:t xml:space="preserve">, w których konieczna jest </w:t>
      </w:r>
      <w:r w:rsidR="00FF5508">
        <w:rPr>
          <w:rFonts w:asciiTheme="majorHAnsi" w:hAnsiTheme="majorHAnsi" w:cstheme="majorHAnsi"/>
        </w:rPr>
        <w:t>instalacja</w:t>
      </w:r>
      <w:r w:rsidR="0009365C">
        <w:rPr>
          <w:rFonts w:asciiTheme="majorHAnsi" w:hAnsiTheme="majorHAnsi" w:cstheme="majorHAnsi"/>
        </w:rPr>
        <w:t xml:space="preserve"> rozwijanego elektrycznie ekranu projekcyjnego</w:t>
      </w:r>
      <w:r w:rsidR="004A662D">
        <w:rPr>
          <w:rFonts w:asciiTheme="majorHAnsi" w:hAnsiTheme="majorHAnsi" w:cstheme="majorHAnsi"/>
        </w:rPr>
        <w:t xml:space="preserve"> wg wykazu w </w:t>
      </w:r>
      <w:r w:rsidR="00D36406">
        <w:rPr>
          <w:rFonts w:asciiTheme="majorHAnsi" w:hAnsiTheme="majorHAnsi" w:cstheme="majorHAnsi"/>
          <w:highlight w:val="green"/>
        </w:rPr>
        <w:t>załączniku </w:t>
      </w:r>
      <w:r w:rsidR="004A662D" w:rsidRPr="004A662D">
        <w:rPr>
          <w:rFonts w:asciiTheme="majorHAnsi" w:hAnsiTheme="majorHAnsi" w:cstheme="majorHAnsi"/>
          <w:highlight w:val="green"/>
        </w:rPr>
        <w:t>nr 1</w:t>
      </w:r>
      <w:r w:rsidR="0009365C">
        <w:rPr>
          <w:rFonts w:asciiTheme="majorHAnsi" w:hAnsiTheme="majorHAnsi" w:cstheme="majorHAnsi"/>
        </w:rPr>
        <w:t>. W przypadku sal, w których nie będzie zastosowany ekran projekcyjny, w poniższych podpunktach (</w:t>
      </w:r>
      <w:r w:rsidR="0009365C" w:rsidRPr="0009365C">
        <w:rPr>
          <w:rFonts w:asciiTheme="majorHAnsi" w:hAnsiTheme="majorHAnsi" w:cstheme="majorHAnsi"/>
          <w:highlight w:val="magenta"/>
        </w:rPr>
        <w:t>do punktu 2.7</w:t>
      </w:r>
      <w:r w:rsidR="0009365C">
        <w:rPr>
          <w:rFonts w:asciiTheme="majorHAnsi" w:hAnsiTheme="majorHAnsi" w:cstheme="majorHAnsi"/>
        </w:rPr>
        <w:t>)</w:t>
      </w:r>
      <w:r>
        <w:rPr>
          <w:rFonts w:asciiTheme="majorHAnsi" w:hAnsiTheme="majorHAnsi" w:cstheme="majorHAnsi"/>
        </w:rPr>
        <w:t xml:space="preserve"> </w:t>
      </w:r>
      <w:r w:rsidR="00FF5508">
        <w:rPr>
          <w:rFonts w:asciiTheme="majorHAnsi" w:hAnsiTheme="majorHAnsi" w:cstheme="majorHAnsi"/>
        </w:rPr>
        <w:t>należy pominąć tę część opisu, która odnosi się do ekranu i modułu sterującego pracą ekranu (</w:t>
      </w:r>
      <w:proofErr w:type="spellStart"/>
      <w:r w:rsidR="00FF5508">
        <w:rPr>
          <w:rFonts w:asciiTheme="majorHAnsi" w:hAnsiTheme="majorHAnsi" w:cstheme="majorHAnsi"/>
        </w:rPr>
        <w:t>triggera</w:t>
      </w:r>
      <w:proofErr w:type="spellEnd"/>
      <w:r w:rsidR="003C0E81">
        <w:rPr>
          <w:rFonts w:asciiTheme="majorHAnsi" w:hAnsiTheme="majorHAnsi" w:cstheme="majorHAnsi"/>
        </w:rPr>
        <w:t xml:space="preserve"> 230 V</w:t>
      </w:r>
      <w:r w:rsidR="00FF5508">
        <w:rPr>
          <w:rFonts w:asciiTheme="majorHAnsi" w:hAnsiTheme="majorHAnsi" w:cstheme="majorHAnsi"/>
        </w:rPr>
        <w:t>). Ponadto o</w:t>
      </w:r>
      <w:r w:rsidR="004A662D" w:rsidRPr="00D36406">
        <w:rPr>
          <w:rFonts w:asciiTheme="majorHAnsi" w:hAnsiTheme="majorHAnsi" w:cstheme="majorHAnsi"/>
        </w:rPr>
        <w:t>pis</w:t>
      </w:r>
      <w:r w:rsidR="004A662D" w:rsidRPr="00D36406">
        <w:rPr>
          <w:rFonts w:asciiTheme="majorHAnsi" w:hAnsiTheme="majorHAnsi" w:cstheme="majorHAnsi"/>
          <w:b/>
        </w:rPr>
        <w:t xml:space="preserve"> </w:t>
      </w:r>
      <w:r w:rsidR="003E764D">
        <w:rPr>
          <w:rFonts w:asciiTheme="majorHAnsi" w:hAnsiTheme="majorHAnsi" w:cstheme="majorHAnsi"/>
          <w:b/>
        </w:rPr>
        <w:t xml:space="preserve">poniższy </w:t>
      </w:r>
      <w:r w:rsidRPr="00D36406">
        <w:rPr>
          <w:rFonts w:asciiTheme="majorHAnsi" w:hAnsiTheme="majorHAnsi" w:cstheme="majorHAnsi"/>
          <w:b/>
        </w:rPr>
        <w:t xml:space="preserve">nie dotyczy </w:t>
      </w:r>
      <w:r w:rsidRPr="00D36406">
        <w:rPr>
          <w:rFonts w:asciiTheme="majorHAnsi" w:hAnsiTheme="majorHAnsi" w:cstheme="majorHAnsi"/>
        </w:rPr>
        <w:t>sal nr A.DY.2.27 i A.DY.2.28</w:t>
      </w:r>
      <w:r w:rsidR="00FF5508">
        <w:rPr>
          <w:rFonts w:asciiTheme="majorHAnsi" w:hAnsiTheme="majorHAnsi" w:cstheme="majorHAnsi"/>
        </w:rPr>
        <w:t xml:space="preserve"> (ich szczegółowy opis </w:t>
      </w:r>
      <w:r w:rsidR="003C0E81">
        <w:rPr>
          <w:rFonts w:asciiTheme="majorHAnsi" w:hAnsiTheme="majorHAnsi" w:cstheme="majorHAnsi"/>
        </w:rPr>
        <w:t xml:space="preserve">znajduje się </w:t>
      </w:r>
      <w:r w:rsidR="00FF5508">
        <w:rPr>
          <w:rFonts w:asciiTheme="majorHAnsi" w:hAnsiTheme="majorHAnsi" w:cstheme="majorHAnsi"/>
        </w:rPr>
        <w:t xml:space="preserve">w innej części </w:t>
      </w:r>
      <w:r w:rsidR="003C0E81">
        <w:rPr>
          <w:rFonts w:asciiTheme="majorHAnsi" w:hAnsiTheme="majorHAnsi" w:cstheme="majorHAnsi"/>
        </w:rPr>
        <w:t xml:space="preserve">tego </w:t>
      </w:r>
      <w:r w:rsidR="00FF5508">
        <w:rPr>
          <w:rFonts w:asciiTheme="majorHAnsi" w:hAnsiTheme="majorHAnsi" w:cstheme="majorHAnsi"/>
        </w:rPr>
        <w:t>dokumentu</w:t>
      </w:r>
      <w:r w:rsidR="001B1578">
        <w:rPr>
          <w:rFonts w:asciiTheme="majorHAnsi" w:hAnsiTheme="majorHAnsi" w:cstheme="majorHAnsi"/>
        </w:rPr>
        <w:t xml:space="preserve"> – </w:t>
      </w:r>
      <w:r w:rsidR="001B1578" w:rsidRPr="001B1578">
        <w:rPr>
          <w:rFonts w:asciiTheme="majorHAnsi" w:hAnsiTheme="majorHAnsi" w:cstheme="majorHAnsi"/>
          <w:highlight w:val="magenta"/>
        </w:rPr>
        <w:t>punkt 2.27</w:t>
      </w:r>
      <w:r w:rsidR="00FF5508">
        <w:rPr>
          <w:rFonts w:asciiTheme="majorHAnsi" w:hAnsiTheme="majorHAnsi" w:cstheme="majorHAnsi"/>
        </w:rPr>
        <w:t xml:space="preserve">). Koncepcję  </w:t>
      </w:r>
      <w:r w:rsidR="003C0E81">
        <w:rPr>
          <w:rFonts w:asciiTheme="majorHAnsi" w:hAnsiTheme="majorHAnsi" w:cstheme="majorHAnsi"/>
        </w:rPr>
        <w:t xml:space="preserve">wykonania </w:t>
      </w:r>
      <w:r w:rsidR="002C4836">
        <w:rPr>
          <w:rFonts w:asciiTheme="majorHAnsi" w:hAnsiTheme="majorHAnsi" w:cstheme="majorHAnsi"/>
        </w:rPr>
        <w:t xml:space="preserve">przykładowej sali/pomieszczenia </w:t>
      </w:r>
      <w:r w:rsidR="003C0E81">
        <w:rPr>
          <w:rFonts w:asciiTheme="majorHAnsi" w:hAnsiTheme="majorHAnsi" w:cstheme="majorHAnsi"/>
        </w:rPr>
        <w:t>zaprezentowano</w:t>
      </w:r>
      <w:r w:rsidR="00666FFF">
        <w:rPr>
          <w:rFonts w:asciiTheme="majorHAnsi" w:hAnsiTheme="majorHAnsi" w:cstheme="majorHAnsi"/>
        </w:rPr>
        <w:t xml:space="preserve"> w </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3</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3a</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4</w:t>
      </w:r>
      <w:r w:rsidR="00495B6C">
        <w:rPr>
          <w:rFonts w:asciiTheme="majorHAnsi" w:hAnsiTheme="majorHAnsi" w:cstheme="majorHAnsi"/>
        </w:rPr>
        <w:t xml:space="preserve"> oraz </w:t>
      </w:r>
      <w:r w:rsidR="00495B6C" w:rsidRPr="00495B6C">
        <w:rPr>
          <w:rFonts w:asciiTheme="majorHAnsi" w:hAnsiTheme="majorHAnsi" w:cstheme="majorHAnsi"/>
          <w:highlight w:val="green"/>
        </w:rPr>
        <w:t>załączniku nr 4a</w:t>
      </w:r>
      <w:r w:rsidR="001B1578">
        <w:rPr>
          <w:rFonts w:asciiTheme="majorHAnsi" w:hAnsiTheme="majorHAnsi" w:cstheme="majorHAnsi"/>
        </w:rPr>
        <w:t>. Do zadań Wykonawcy należy:</w:t>
      </w:r>
    </w:p>
    <w:p w:rsidR="001E0554" w:rsidRDefault="00D36406" w:rsidP="00D36406">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lastRenderedPageBreak/>
        <w:t>dostawa i montaż dedykowanego</w:t>
      </w:r>
      <w:r w:rsidR="00A10E5A">
        <w:rPr>
          <w:rFonts w:asciiTheme="majorHAnsi" w:hAnsiTheme="majorHAnsi" w:cstheme="majorHAnsi"/>
        </w:rPr>
        <w:t>/kompatybilnego</w:t>
      </w:r>
      <w:r>
        <w:rPr>
          <w:rFonts w:asciiTheme="majorHAnsi" w:hAnsiTheme="majorHAnsi" w:cstheme="majorHAnsi"/>
        </w:rPr>
        <w:t xml:space="preserve"> uchwytu pod projektor</w:t>
      </w:r>
      <w:r w:rsidR="00F43D35">
        <w:rPr>
          <w:rFonts w:asciiTheme="majorHAnsi" w:hAnsiTheme="majorHAnsi" w:cstheme="majorHAnsi"/>
        </w:rPr>
        <w:t xml:space="preserve"> multimedialny</w:t>
      </w:r>
      <w:r>
        <w:rPr>
          <w:rFonts w:asciiTheme="majorHAnsi" w:hAnsiTheme="majorHAnsi" w:cstheme="majorHAnsi"/>
        </w:rPr>
        <w:t xml:space="preserve">, uchwyt zamontować </w:t>
      </w:r>
      <w:r w:rsidR="00DB44E6">
        <w:rPr>
          <w:rFonts w:asciiTheme="majorHAnsi" w:hAnsiTheme="majorHAnsi" w:cstheme="majorHAnsi"/>
        </w:rPr>
        <w:t xml:space="preserve">do stropu betonowego </w:t>
      </w:r>
      <w:r>
        <w:rPr>
          <w:rFonts w:asciiTheme="majorHAnsi" w:hAnsiTheme="majorHAnsi" w:cstheme="majorHAnsi"/>
        </w:rPr>
        <w:t xml:space="preserve">w </w:t>
      </w:r>
      <w:r w:rsidR="00DB44E6">
        <w:rPr>
          <w:rFonts w:asciiTheme="majorHAnsi" w:hAnsiTheme="majorHAnsi" w:cstheme="majorHAnsi"/>
        </w:rPr>
        <w:t>sposób trwały, stabilny i</w:t>
      </w:r>
      <w:r>
        <w:rPr>
          <w:rFonts w:asciiTheme="majorHAnsi" w:hAnsiTheme="majorHAnsi" w:cstheme="majorHAnsi"/>
        </w:rPr>
        <w:t xml:space="preserve"> bezpieczny, zgody ze sztuką budowlaną i z zasadami BHP</w:t>
      </w:r>
      <w:r w:rsidR="00A10E5A">
        <w:rPr>
          <w:rFonts w:asciiTheme="majorHAnsi" w:hAnsiTheme="majorHAnsi" w:cstheme="majorHAnsi"/>
        </w:rPr>
        <w:t xml:space="preserve"> – specyfikacja uchwytu znajduje się w </w:t>
      </w:r>
      <w:r w:rsidR="003E764D" w:rsidRPr="003E764D">
        <w:rPr>
          <w:rFonts w:asciiTheme="majorHAnsi" w:hAnsiTheme="majorHAnsi" w:cstheme="majorHAnsi"/>
          <w:highlight w:val="green"/>
        </w:rPr>
        <w:t>załączniku nr 6</w:t>
      </w:r>
      <w:r w:rsidR="001E0554">
        <w:rPr>
          <w:rFonts w:asciiTheme="majorHAnsi" w:hAnsiTheme="majorHAnsi" w:cstheme="majorHAnsi"/>
        </w:rPr>
        <w:t xml:space="preserve">. </w:t>
      </w:r>
    </w:p>
    <w:p w:rsidR="00583DFE" w:rsidRDefault="001E0554"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Uchwyt oraz miejsce montażu uchwytu ma zapewnić takie mocowanie projektora multimedialnego, aby nie było potrzeby elektronicznej korekcji obrazu.</w:t>
      </w:r>
    </w:p>
    <w:p w:rsidR="001E0554" w:rsidRDefault="00AA65C6"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Odległość od ściany/ekranu ma być dobrana tak, aby spełniała zalecenia producenta projektora multimedialnego zaoferowanego w tym postępowaniu przez Wykonawcę.</w:t>
      </w:r>
    </w:p>
    <w:p w:rsidR="005304CF" w:rsidRDefault="005304CF"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Otwór powstały w kasetonie sufitu podwieszanego z przeznaczeniem na wyprowadzenie konstrukcji uchwytu ma być wykonany w sposób estetyczny np. poprzez zabezpieczenie go przelotką meblową do kabli/itp. Kolor dobrać do koloru sufitu lub koloru montowanego uchwytu.</w:t>
      </w:r>
    </w:p>
    <w:p w:rsidR="00D51994" w:rsidRDefault="00D51994"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Wszystkie kable prowadzone do projektora multimedialnego mają by</w:t>
      </w:r>
      <w:r w:rsidR="001F3691">
        <w:rPr>
          <w:rFonts w:asciiTheme="majorHAnsi" w:hAnsiTheme="majorHAnsi" w:cstheme="majorHAnsi"/>
        </w:rPr>
        <w:t>ć</w:t>
      </w:r>
      <w:r>
        <w:rPr>
          <w:rFonts w:asciiTheme="majorHAnsi" w:hAnsiTheme="majorHAnsi" w:cstheme="majorHAnsi"/>
        </w:rPr>
        <w:t xml:space="preserve"> prowadzone estetycznie i zamaskowane np. dedykowaną maskownicą kabli wynikającą z konstrukcji uchwytu lub w inny estetyczny sposób (kable niewidoczne z zewnątrz).</w:t>
      </w:r>
    </w:p>
    <w:p w:rsidR="00F43D35" w:rsidRDefault="006B75DA" w:rsidP="00F43D35">
      <w:pPr>
        <w:pStyle w:val="Akapitzlist"/>
        <w:numPr>
          <w:ilvl w:val="2"/>
          <w:numId w:val="5"/>
        </w:numPr>
        <w:ind w:left="1418" w:hanging="567"/>
        <w:jc w:val="both"/>
        <w:rPr>
          <w:rFonts w:asciiTheme="majorHAnsi" w:hAnsiTheme="majorHAnsi" w:cstheme="majorHAnsi"/>
        </w:rPr>
      </w:pPr>
      <w:r w:rsidRPr="006C7DD4">
        <w:rPr>
          <w:rFonts w:asciiTheme="majorHAnsi" w:hAnsiTheme="majorHAnsi" w:cstheme="majorHAnsi"/>
        </w:rPr>
        <w:t>D</w:t>
      </w:r>
      <w:r w:rsidR="009F7F08" w:rsidRPr="006C7DD4">
        <w:rPr>
          <w:rFonts w:asciiTheme="majorHAnsi" w:hAnsiTheme="majorHAnsi" w:cstheme="majorHAnsi"/>
        </w:rPr>
        <w:t>ostawa i montaż projektora</w:t>
      </w:r>
      <w:r w:rsidR="009F7F08">
        <w:rPr>
          <w:rFonts w:asciiTheme="majorHAnsi" w:hAnsiTheme="majorHAnsi" w:cstheme="majorHAnsi"/>
        </w:rPr>
        <w:t xml:space="preserve"> multimedialnego </w:t>
      </w:r>
      <w:r w:rsidR="009F7F08" w:rsidRPr="009F7F08">
        <w:rPr>
          <w:rFonts w:asciiTheme="majorHAnsi" w:hAnsiTheme="majorHAnsi" w:cstheme="majorHAnsi"/>
        </w:rPr>
        <w:t xml:space="preserve">– </w:t>
      </w:r>
      <w:r w:rsidR="001E0554">
        <w:rPr>
          <w:rFonts w:asciiTheme="majorHAnsi" w:hAnsiTheme="majorHAnsi" w:cstheme="majorHAnsi"/>
        </w:rPr>
        <w:t>projektor zamontować do uchwytu w sposób trwały, stabilny i bezpieczny, zgody ze sztuką budowlaną i z zasadami BHP -</w:t>
      </w:r>
      <w:r w:rsidR="001E0554" w:rsidRPr="009F7F08">
        <w:rPr>
          <w:rFonts w:asciiTheme="majorHAnsi" w:hAnsiTheme="majorHAnsi" w:cstheme="majorHAnsi"/>
        </w:rPr>
        <w:t xml:space="preserve"> </w:t>
      </w:r>
      <w:r w:rsidR="009F7F08" w:rsidRPr="009F7F08">
        <w:rPr>
          <w:rFonts w:asciiTheme="majorHAnsi" w:hAnsiTheme="majorHAnsi" w:cstheme="majorHAnsi"/>
        </w:rPr>
        <w:t xml:space="preserve">specyfikacja </w:t>
      </w:r>
      <w:r w:rsidR="00F43D35">
        <w:rPr>
          <w:rFonts w:asciiTheme="majorHAnsi" w:hAnsiTheme="majorHAnsi" w:cstheme="majorHAnsi"/>
        </w:rPr>
        <w:t>urządzenia</w:t>
      </w:r>
      <w:r w:rsidR="009F7F08" w:rsidRPr="009F7F08">
        <w:rPr>
          <w:rFonts w:asciiTheme="majorHAnsi" w:hAnsiTheme="majorHAnsi" w:cstheme="majorHAnsi"/>
        </w:rPr>
        <w:t xml:space="preserve"> znajduje się w </w:t>
      </w:r>
      <w:r w:rsidR="009F7F08" w:rsidRPr="003E764D">
        <w:rPr>
          <w:rFonts w:asciiTheme="majorHAnsi" w:hAnsiTheme="majorHAnsi" w:cstheme="majorHAnsi"/>
          <w:highlight w:val="green"/>
        </w:rPr>
        <w:t xml:space="preserve">załączniku nr </w:t>
      </w:r>
      <w:r w:rsidR="003E764D" w:rsidRPr="003E764D">
        <w:rPr>
          <w:rFonts w:asciiTheme="majorHAnsi" w:hAnsiTheme="majorHAnsi" w:cstheme="majorHAnsi"/>
          <w:highlight w:val="green"/>
        </w:rPr>
        <w:t>6</w:t>
      </w:r>
      <w:r w:rsidR="009F7F08" w:rsidRPr="009F7F08">
        <w:rPr>
          <w:rFonts w:asciiTheme="majorHAnsi" w:hAnsiTheme="majorHAnsi" w:cstheme="majorHAnsi"/>
        </w:rPr>
        <w:t>,</w:t>
      </w:r>
    </w:p>
    <w:p w:rsidR="003224D0" w:rsidRDefault="003224D0" w:rsidP="003224D0">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Projektor skonfigurować tak, aby wyłączał się samoczynnie po zaniku sygnału – czas wyłączenia konfigurowalny. </w:t>
      </w:r>
    </w:p>
    <w:p w:rsidR="00D36406" w:rsidRDefault="006B75DA" w:rsidP="00341361">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F43D35" w:rsidRPr="00F43D35">
        <w:rPr>
          <w:rFonts w:asciiTheme="majorHAnsi" w:hAnsiTheme="majorHAnsi" w:cstheme="majorHAnsi"/>
        </w:rPr>
        <w:t xml:space="preserve">ostawa i montaż rozwijanego </w:t>
      </w:r>
      <w:r w:rsidR="00341361">
        <w:rPr>
          <w:rFonts w:asciiTheme="majorHAnsi" w:hAnsiTheme="majorHAnsi" w:cstheme="majorHAnsi"/>
        </w:rPr>
        <w:t xml:space="preserve">nieprzeziernego (np. czarnego z tyłu) </w:t>
      </w:r>
      <w:r w:rsidR="00F43D35" w:rsidRPr="00F43D35">
        <w:rPr>
          <w:rFonts w:asciiTheme="majorHAnsi" w:hAnsiTheme="majorHAnsi" w:cstheme="majorHAnsi"/>
        </w:rPr>
        <w:t xml:space="preserve">ekranu elektrycznego </w:t>
      </w:r>
      <w:r w:rsidR="00861852">
        <w:rPr>
          <w:rFonts w:asciiTheme="majorHAnsi" w:hAnsiTheme="majorHAnsi" w:cstheme="majorHAnsi"/>
        </w:rPr>
        <w:t>(</w:t>
      </w:r>
      <w:r w:rsidR="00861852" w:rsidRPr="002531DD">
        <w:rPr>
          <w:rFonts w:asciiTheme="majorHAnsi" w:hAnsiTheme="majorHAnsi" w:cstheme="majorHAnsi"/>
          <w:b/>
        </w:rPr>
        <w:t>tylko w określonych salach – zgodnie</w:t>
      </w:r>
      <w:r w:rsidR="003E764D" w:rsidRPr="002531DD">
        <w:rPr>
          <w:rFonts w:asciiTheme="majorHAnsi" w:hAnsiTheme="majorHAnsi" w:cstheme="majorHAnsi"/>
          <w:b/>
        </w:rPr>
        <w:t xml:space="preserve"> wykazem</w:t>
      </w:r>
      <w:r w:rsidR="003E764D">
        <w:rPr>
          <w:rFonts w:asciiTheme="majorHAnsi" w:hAnsiTheme="majorHAnsi" w:cstheme="majorHAnsi"/>
        </w:rPr>
        <w:t xml:space="preserve"> w</w:t>
      </w:r>
      <w:r w:rsidR="00861852">
        <w:rPr>
          <w:rFonts w:asciiTheme="majorHAnsi" w:hAnsiTheme="majorHAnsi" w:cstheme="majorHAnsi"/>
        </w:rPr>
        <w:t xml:space="preserve"> </w:t>
      </w:r>
      <w:r w:rsidR="003E764D">
        <w:rPr>
          <w:rFonts w:asciiTheme="majorHAnsi" w:hAnsiTheme="majorHAnsi" w:cstheme="majorHAnsi"/>
          <w:highlight w:val="green"/>
        </w:rPr>
        <w:t>załączniku</w:t>
      </w:r>
      <w:r w:rsidR="00861852" w:rsidRPr="00861852">
        <w:rPr>
          <w:rFonts w:asciiTheme="majorHAnsi" w:hAnsiTheme="majorHAnsi" w:cstheme="majorHAnsi"/>
          <w:highlight w:val="green"/>
        </w:rPr>
        <w:t xml:space="preserve"> nr 1</w:t>
      </w:r>
      <w:r w:rsidR="00861852">
        <w:rPr>
          <w:rFonts w:asciiTheme="majorHAnsi" w:hAnsiTheme="majorHAnsi" w:cstheme="majorHAnsi"/>
        </w:rPr>
        <w:t xml:space="preserve">) </w:t>
      </w:r>
      <w:r w:rsidR="00F43D35" w:rsidRPr="00F43D35">
        <w:rPr>
          <w:rFonts w:asciiTheme="majorHAnsi" w:hAnsiTheme="majorHAnsi" w:cstheme="majorHAnsi"/>
        </w:rPr>
        <w:t xml:space="preserve">– </w:t>
      </w:r>
      <w:r w:rsidR="001E0554">
        <w:rPr>
          <w:rFonts w:asciiTheme="majorHAnsi" w:hAnsiTheme="majorHAnsi" w:cstheme="majorHAnsi"/>
        </w:rPr>
        <w:t xml:space="preserve">ekrany </w:t>
      </w:r>
      <w:r w:rsidR="001E0554" w:rsidRPr="001E0554">
        <w:rPr>
          <w:rFonts w:asciiTheme="majorHAnsi" w:hAnsiTheme="majorHAnsi" w:cstheme="majorHAnsi"/>
        </w:rPr>
        <w:t>zamontować do stropu betonowego</w:t>
      </w:r>
      <w:r w:rsidR="001E0554">
        <w:rPr>
          <w:rFonts w:asciiTheme="majorHAnsi" w:hAnsiTheme="majorHAnsi" w:cstheme="majorHAnsi"/>
        </w:rPr>
        <w:t>/ściany</w:t>
      </w:r>
      <w:r w:rsidR="001E0554" w:rsidRPr="001E0554">
        <w:rPr>
          <w:rFonts w:asciiTheme="majorHAnsi" w:hAnsiTheme="majorHAnsi" w:cstheme="majorHAnsi"/>
        </w:rPr>
        <w:t xml:space="preserve"> w sposób trwały, stabilny i bezpieczny, zgody ze sztuką budowlaną i z zasadami BHP </w:t>
      </w:r>
      <w:r w:rsidR="001E0554">
        <w:rPr>
          <w:rFonts w:asciiTheme="majorHAnsi" w:hAnsiTheme="majorHAnsi" w:cstheme="majorHAnsi"/>
        </w:rPr>
        <w:t>-</w:t>
      </w:r>
      <w:r w:rsidR="00341361">
        <w:rPr>
          <w:rFonts w:asciiTheme="majorHAnsi" w:hAnsiTheme="majorHAnsi" w:cstheme="majorHAnsi"/>
        </w:rPr>
        <w:t xml:space="preserve"> </w:t>
      </w:r>
      <w:r w:rsidR="00F43D35" w:rsidRPr="00F43D35">
        <w:rPr>
          <w:rFonts w:asciiTheme="majorHAnsi" w:hAnsiTheme="majorHAnsi" w:cstheme="majorHAnsi"/>
        </w:rPr>
        <w:t xml:space="preserve">specyfikacja </w:t>
      </w:r>
      <w:r w:rsidR="00F43D35">
        <w:rPr>
          <w:rFonts w:asciiTheme="majorHAnsi" w:hAnsiTheme="majorHAnsi" w:cstheme="majorHAnsi"/>
        </w:rPr>
        <w:t>urządzenia</w:t>
      </w:r>
      <w:r w:rsidR="00F43D35" w:rsidRPr="00F43D35">
        <w:rPr>
          <w:rFonts w:asciiTheme="majorHAnsi" w:hAnsiTheme="majorHAnsi" w:cstheme="majorHAnsi"/>
        </w:rPr>
        <w:t xml:space="preserve"> znajduje się w </w:t>
      </w:r>
      <w:r w:rsidR="003E764D" w:rsidRPr="003E764D">
        <w:rPr>
          <w:rFonts w:asciiTheme="majorHAnsi" w:hAnsiTheme="majorHAnsi" w:cstheme="majorHAnsi"/>
          <w:highlight w:val="green"/>
        </w:rPr>
        <w:t>załączniku nr 6</w:t>
      </w:r>
      <w:r w:rsidR="002531DD">
        <w:rPr>
          <w:rFonts w:asciiTheme="majorHAnsi" w:hAnsiTheme="majorHAnsi" w:cstheme="majorHAnsi"/>
        </w:rPr>
        <w:t>.</w:t>
      </w:r>
    </w:p>
    <w:p w:rsidR="0032558C" w:rsidRDefault="002C4836" w:rsidP="0032558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 salach/pomieszczeniach</w:t>
      </w:r>
      <w:r w:rsidR="00C56E8C">
        <w:rPr>
          <w:rFonts w:asciiTheme="majorHAnsi" w:hAnsiTheme="majorHAnsi" w:cstheme="majorHAnsi"/>
        </w:rPr>
        <w:t xml:space="preserve"> </w:t>
      </w:r>
      <w:r w:rsidR="0032558C">
        <w:rPr>
          <w:rFonts w:asciiTheme="majorHAnsi" w:hAnsiTheme="majorHAnsi" w:cstheme="majorHAnsi"/>
        </w:rPr>
        <w:t xml:space="preserve">(zgodnie z wykazem w </w:t>
      </w:r>
      <w:r w:rsidR="0032558C" w:rsidRPr="00666FFF">
        <w:rPr>
          <w:rFonts w:asciiTheme="majorHAnsi" w:hAnsiTheme="majorHAnsi" w:cstheme="majorHAnsi"/>
          <w:highlight w:val="green"/>
        </w:rPr>
        <w:t>załączniku nr 1</w:t>
      </w:r>
      <w:r w:rsidR="0032558C">
        <w:rPr>
          <w:rFonts w:asciiTheme="majorHAnsi" w:hAnsiTheme="majorHAnsi" w:cstheme="majorHAnsi"/>
        </w:rPr>
        <w:t>), w których zostanie zamontowany nieprzezierny rozwijany ekran</w:t>
      </w:r>
      <w:r w:rsidR="0032558C" w:rsidRPr="00666FFF">
        <w:rPr>
          <w:rFonts w:asciiTheme="majorHAnsi" w:hAnsiTheme="majorHAnsi" w:cstheme="majorHAnsi"/>
        </w:rPr>
        <w:t xml:space="preserve"> elektryczn</w:t>
      </w:r>
      <w:r w:rsidR="00C56E8C">
        <w:rPr>
          <w:rFonts w:asciiTheme="majorHAnsi" w:hAnsiTheme="majorHAnsi" w:cstheme="majorHAnsi"/>
        </w:rPr>
        <w:t>y Wykonawca do</w:t>
      </w:r>
      <w:r w:rsidR="0032558C">
        <w:rPr>
          <w:rFonts w:asciiTheme="majorHAnsi" w:hAnsiTheme="majorHAnsi" w:cstheme="majorHAnsi"/>
        </w:rPr>
        <w:t>kona montaż</w:t>
      </w:r>
      <w:r w:rsidR="00C56E8C">
        <w:rPr>
          <w:rFonts w:asciiTheme="majorHAnsi" w:hAnsiTheme="majorHAnsi" w:cstheme="majorHAnsi"/>
        </w:rPr>
        <w:t>u</w:t>
      </w:r>
      <w:r w:rsidR="0032558C">
        <w:rPr>
          <w:rFonts w:asciiTheme="majorHAnsi" w:hAnsiTheme="majorHAnsi" w:cstheme="majorHAnsi"/>
        </w:rPr>
        <w:t xml:space="preserve"> urządzeń (moduł sterujący tzw. </w:t>
      </w:r>
      <w:proofErr w:type="spellStart"/>
      <w:r w:rsidR="0032558C">
        <w:rPr>
          <w:rFonts w:asciiTheme="majorHAnsi" w:hAnsiTheme="majorHAnsi" w:cstheme="majorHAnsi"/>
        </w:rPr>
        <w:t>trigger</w:t>
      </w:r>
      <w:proofErr w:type="spellEnd"/>
      <w:r w:rsidR="0032558C">
        <w:rPr>
          <w:rFonts w:asciiTheme="majorHAnsi" w:hAnsiTheme="majorHAnsi" w:cstheme="majorHAnsi"/>
        </w:rPr>
        <w:t xml:space="preserve"> 230V) wraz z konieczną instalacją do automatyzacji sterownia (rozwijania/zwijania) elektrycznego ekranu projekcyjnego po włączeniu/wyłączeniu projektora multimedialnego. Szczegółowy opis modułu sterującego/</w:t>
      </w:r>
      <w:proofErr w:type="spellStart"/>
      <w:r w:rsidR="0032558C">
        <w:rPr>
          <w:rFonts w:asciiTheme="majorHAnsi" w:hAnsiTheme="majorHAnsi" w:cstheme="majorHAnsi"/>
        </w:rPr>
        <w:t>triggera</w:t>
      </w:r>
      <w:proofErr w:type="spellEnd"/>
      <w:r w:rsidR="0032558C">
        <w:rPr>
          <w:rFonts w:asciiTheme="majorHAnsi" w:hAnsiTheme="majorHAnsi" w:cstheme="majorHAnsi"/>
        </w:rPr>
        <w:t xml:space="preserve"> zawiera </w:t>
      </w:r>
      <w:r w:rsidR="0032558C" w:rsidRPr="00F1605A">
        <w:rPr>
          <w:rFonts w:asciiTheme="majorHAnsi" w:hAnsiTheme="majorHAnsi" w:cstheme="majorHAnsi"/>
          <w:highlight w:val="green"/>
        </w:rPr>
        <w:t>załącznik nr 6</w:t>
      </w:r>
      <w:r w:rsidR="0032558C">
        <w:rPr>
          <w:rFonts w:asciiTheme="majorHAnsi" w:hAnsiTheme="majorHAnsi" w:cstheme="majorHAnsi"/>
        </w:rPr>
        <w:t>.</w:t>
      </w:r>
      <w:r w:rsidR="007414B7">
        <w:rPr>
          <w:rFonts w:asciiTheme="majorHAnsi" w:hAnsiTheme="majorHAnsi" w:cstheme="majorHAnsi"/>
        </w:rPr>
        <w:t xml:space="preserve"> Moduł sterujący (</w:t>
      </w:r>
      <w:proofErr w:type="spellStart"/>
      <w:r w:rsidR="007414B7">
        <w:rPr>
          <w:rFonts w:asciiTheme="majorHAnsi" w:hAnsiTheme="majorHAnsi" w:cstheme="majorHAnsi"/>
        </w:rPr>
        <w:t>trigger</w:t>
      </w:r>
      <w:proofErr w:type="spellEnd"/>
      <w:r w:rsidR="007414B7">
        <w:rPr>
          <w:rFonts w:asciiTheme="majorHAnsi" w:hAnsiTheme="majorHAnsi" w:cstheme="majorHAnsi"/>
        </w:rPr>
        <w:t xml:space="preserve"> 230 V) w momencie uruchomienia projektora multimedialnego wykryje pobór mocy i automatycznie spowoduje rozwinięcie </w:t>
      </w:r>
      <w:r w:rsidR="001A0941">
        <w:rPr>
          <w:rFonts w:asciiTheme="majorHAnsi" w:hAnsiTheme="majorHAnsi" w:cstheme="majorHAnsi"/>
        </w:rPr>
        <w:t>ekranu projekcyjnego, natomiast po wyłączeniu projektora zwinie ekran.</w:t>
      </w:r>
    </w:p>
    <w:p w:rsidR="00C20958" w:rsidRDefault="0032558C" w:rsidP="00C20958">
      <w:pPr>
        <w:pStyle w:val="Akapitzlist"/>
        <w:numPr>
          <w:ilvl w:val="3"/>
          <w:numId w:val="5"/>
        </w:numPr>
        <w:ind w:left="2127" w:hanging="709"/>
        <w:jc w:val="both"/>
        <w:rPr>
          <w:rFonts w:asciiTheme="majorHAnsi" w:hAnsiTheme="majorHAnsi" w:cstheme="majorHAnsi"/>
        </w:rPr>
      </w:pPr>
      <w:r w:rsidRPr="002531DD">
        <w:rPr>
          <w:rFonts w:asciiTheme="majorHAnsi" w:hAnsiTheme="majorHAnsi" w:cstheme="majorHAnsi"/>
        </w:rPr>
        <w:t xml:space="preserve">Koncepcję montażu </w:t>
      </w:r>
      <w:r w:rsidRPr="00F43D35">
        <w:rPr>
          <w:rFonts w:asciiTheme="majorHAnsi" w:hAnsiTheme="majorHAnsi" w:cstheme="majorHAnsi"/>
        </w:rPr>
        <w:t xml:space="preserve">rozwijanego </w:t>
      </w:r>
      <w:r>
        <w:rPr>
          <w:rFonts w:asciiTheme="majorHAnsi" w:hAnsiTheme="majorHAnsi" w:cstheme="majorHAnsi"/>
        </w:rPr>
        <w:t xml:space="preserve">nieprzeziernego </w:t>
      </w:r>
      <w:r w:rsidRPr="00F43D35">
        <w:rPr>
          <w:rFonts w:asciiTheme="majorHAnsi" w:hAnsiTheme="majorHAnsi" w:cstheme="majorHAnsi"/>
        </w:rPr>
        <w:t>ekranu</w:t>
      </w:r>
      <w:r>
        <w:rPr>
          <w:rFonts w:asciiTheme="majorHAnsi" w:hAnsiTheme="majorHAnsi" w:cstheme="majorHAnsi"/>
        </w:rPr>
        <w:t xml:space="preserve"> </w:t>
      </w:r>
      <w:r w:rsidRPr="00F43D35">
        <w:rPr>
          <w:rFonts w:asciiTheme="majorHAnsi" w:hAnsiTheme="majorHAnsi" w:cstheme="majorHAnsi"/>
        </w:rPr>
        <w:t>elektrycznego</w:t>
      </w:r>
      <w:r>
        <w:rPr>
          <w:rFonts w:asciiTheme="majorHAnsi" w:hAnsiTheme="majorHAnsi" w:cstheme="majorHAnsi"/>
        </w:rPr>
        <w:t xml:space="preserve"> oraz modułu sterującego</w:t>
      </w:r>
      <w:r w:rsidRPr="002531DD">
        <w:rPr>
          <w:rFonts w:asciiTheme="majorHAnsi" w:hAnsiTheme="majorHAnsi" w:cstheme="majorHAnsi"/>
        </w:rPr>
        <w:t xml:space="preserve"> </w:t>
      </w:r>
      <w:r w:rsidR="00581C06">
        <w:rPr>
          <w:rFonts w:asciiTheme="majorHAnsi" w:hAnsiTheme="majorHAnsi" w:cstheme="majorHAnsi"/>
        </w:rPr>
        <w:t>(</w:t>
      </w:r>
      <w:proofErr w:type="spellStart"/>
      <w:r w:rsidR="00581C06">
        <w:rPr>
          <w:rFonts w:asciiTheme="majorHAnsi" w:hAnsiTheme="majorHAnsi" w:cstheme="majorHAnsi"/>
        </w:rPr>
        <w:t>trigger</w:t>
      </w:r>
      <w:proofErr w:type="spellEnd"/>
      <w:r w:rsidR="00581C06">
        <w:rPr>
          <w:rFonts w:asciiTheme="majorHAnsi" w:hAnsiTheme="majorHAnsi" w:cstheme="majorHAnsi"/>
        </w:rPr>
        <w:t xml:space="preserve"> 230V) </w:t>
      </w:r>
      <w:r>
        <w:rPr>
          <w:rFonts w:asciiTheme="majorHAnsi" w:hAnsiTheme="majorHAnsi" w:cstheme="majorHAnsi"/>
        </w:rPr>
        <w:t xml:space="preserve">przedstawiono dla przykładowej sali seminaryjnej (wykorzystującej ekran rozwijany) w </w:t>
      </w:r>
      <w:r w:rsidRPr="002531DD">
        <w:rPr>
          <w:rFonts w:asciiTheme="majorHAnsi" w:hAnsiTheme="majorHAnsi" w:cstheme="majorHAnsi"/>
          <w:highlight w:val="green"/>
        </w:rPr>
        <w:t>załączniku nr 4</w:t>
      </w:r>
      <w:r>
        <w:rPr>
          <w:rFonts w:asciiTheme="majorHAnsi" w:hAnsiTheme="majorHAnsi" w:cstheme="majorHAnsi"/>
        </w:rPr>
        <w:t xml:space="preserve"> i </w:t>
      </w:r>
      <w:r w:rsidRPr="002531DD">
        <w:rPr>
          <w:rFonts w:asciiTheme="majorHAnsi" w:hAnsiTheme="majorHAnsi" w:cstheme="majorHAnsi"/>
          <w:highlight w:val="green"/>
        </w:rPr>
        <w:t>załączniku nr 4a</w:t>
      </w:r>
      <w:r>
        <w:rPr>
          <w:rFonts w:asciiTheme="majorHAnsi" w:hAnsiTheme="majorHAnsi" w:cstheme="majorHAnsi"/>
        </w:rPr>
        <w:t>.</w:t>
      </w:r>
      <w:r w:rsidR="007414B7">
        <w:rPr>
          <w:rFonts w:asciiTheme="majorHAnsi" w:hAnsiTheme="majorHAnsi" w:cstheme="majorHAnsi"/>
        </w:rPr>
        <w:t xml:space="preserve"> </w:t>
      </w:r>
    </w:p>
    <w:p w:rsidR="00C248A5" w:rsidRPr="00C20958" w:rsidRDefault="001E3475" w:rsidP="00C20958">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W przypadku sal/pomieszczeń </w:t>
      </w:r>
      <w:r w:rsidR="00C248A5" w:rsidRPr="00C20958">
        <w:rPr>
          <w:rFonts w:asciiTheme="majorHAnsi" w:hAnsiTheme="majorHAnsi" w:cstheme="majorHAnsi"/>
        </w:rPr>
        <w:t>bez zastosowania rozwijanego ekranu obraz wyświetlany będzie na ścianie – powierzchnia aktywna obrazu ok. 265 cm x 16</w:t>
      </w:r>
      <w:r w:rsidR="00CE7227">
        <w:rPr>
          <w:rFonts w:asciiTheme="majorHAnsi" w:hAnsiTheme="majorHAnsi" w:cstheme="majorHAnsi"/>
        </w:rPr>
        <w:t>7</w:t>
      </w:r>
      <w:r w:rsidR="00C248A5" w:rsidRPr="00C20958">
        <w:rPr>
          <w:rFonts w:asciiTheme="majorHAnsi" w:hAnsiTheme="majorHAnsi" w:cstheme="majorHAnsi"/>
        </w:rPr>
        <w:t xml:space="preserve"> cm</w:t>
      </w:r>
      <w:r w:rsidR="00CE7227">
        <w:rPr>
          <w:rFonts w:asciiTheme="majorHAnsi" w:hAnsiTheme="majorHAnsi" w:cstheme="majorHAnsi"/>
        </w:rPr>
        <w:t xml:space="preserve"> (rozmiar przekątnej wyświetlanego obrazu ok</w:t>
      </w:r>
      <w:r w:rsidR="00C248A5" w:rsidRPr="00C20958">
        <w:rPr>
          <w:rFonts w:asciiTheme="majorHAnsi" w:hAnsiTheme="majorHAnsi" w:cstheme="majorHAnsi"/>
        </w:rPr>
        <w:t>.</w:t>
      </w:r>
      <w:r w:rsidR="00CE7227">
        <w:rPr>
          <w:rFonts w:asciiTheme="majorHAnsi" w:hAnsiTheme="majorHAnsi" w:cstheme="majorHAnsi"/>
        </w:rPr>
        <w:t xml:space="preserve"> 123 cale)</w:t>
      </w:r>
      <w:r w:rsidR="002F1FF4">
        <w:rPr>
          <w:rFonts w:asciiTheme="majorHAnsi" w:hAnsiTheme="majorHAnsi" w:cstheme="majorHAnsi"/>
        </w:rPr>
        <w:t>.</w:t>
      </w:r>
      <w:r w:rsidR="007414B7">
        <w:rPr>
          <w:rFonts w:asciiTheme="majorHAnsi" w:hAnsiTheme="majorHAnsi" w:cstheme="majorHAnsi"/>
        </w:rPr>
        <w:t xml:space="preserve"> W uzasadnionych przypadkach </w:t>
      </w:r>
      <w:r w:rsidR="007414B7">
        <w:rPr>
          <w:rFonts w:asciiTheme="majorHAnsi" w:hAnsiTheme="majorHAnsi" w:cstheme="majorHAnsi"/>
        </w:rPr>
        <w:lastRenderedPageBreak/>
        <w:t>wynikających ze szczególnych uwarunkowań pomieszczenia – możliwe jest odstępstwo od tego wymogu, po uzyskaniu akceptacji Zamawiającego.</w:t>
      </w:r>
    </w:p>
    <w:p w:rsidR="00FC7C70" w:rsidRDefault="00D74399" w:rsidP="001F3691">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555365" w:rsidRPr="001F3691">
        <w:rPr>
          <w:rFonts w:asciiTheme="majorHAnsi" w:hAnsiTheme="majorHAnsi" w:cstheme="majorHAnsi"/>
        </w:rPr>
        <w:t xml:space="preserve">ostawa i montaż </w:t>
      </w:r>
      <w:r w:rsidR="001F3691" w:rsidRPr="001F3691">
        <w:rPr>
          <w:rFonts w:asciiTheme="majorHAnsi" w:hAnsiTheme="majorHAnsi" w:cstheme="majorHAnsi"/>
        </w:rPr>
        <w:t>zestawu nagłośnieniowego (2 głośniki aktywne</w:t>
      </w:r>
      <w:r w:rsidR="001F3691">
        <w:rPr>
          <w:rFonts w:asciiTheme="majorHAnsi" w:hAnsiTheme="majorHAnsi" w:cstheme="majorHAnsi"/>
        </w:rPr>
        <w:t xml:space="preserve"> z wbudowanym wzmacniaczem</w:t>
      </w:r>
      <w:r w:rsidR="001F3691" w:rsidRPr="001F3691">
        <w:rPr>
          <w:rFonts w:asciiTheme="majorHAnsi" w:hAnsiTheme="majorHAnsi" w:cstheme="majorHAnsi"/>
        </w:rPr>
        <w:t>)</w:t>
      </w:r>
      <w:r w:rsidR="001F3691">
        <w:rPr>
          <w:rFonts w:asciiTheme="majorHAnsi" w:hAnsiTheme="majorHAnsi" w:cstheme="majorHAnsi"/>
        </w:rPr>
        <w:t xml:space="preserve"> montowane w odległości ok. 30 cm po obu stronach ekranu rozwijalnego lub powierzchni projekcyjnej</w:t>
      </w:r>
      <w:r w:rsidR="00F5163B">
        <w:rPr>
          <w:rFonts w:asciiTheme="majorHAnsi" w:hAnsiTheme="majorHAnsi" w:cstheme="majorHAnsi"/>
        </w:rPr>
        <w:t xml:space="preserve"> – montażu dokonać do ściany lub sufitu betonowego (niedopuszczalny jest montaż do konstrukcji sufitu podwieszanego)</w:t>
      </w:r>
      <w:r w:rsidR="001F3691">
        <w:rPr>
          <w:rFonts w:asciiTheme="majorHAnsi" w:hAnsiTheme="majorHAnsi" w:cstheme="majorHAnsi"/>
        </w:rPr>
        <w:t>.</w:t>
      </w:r>
      <w:r w:rsidR="000A0AFD">
        <w:rPr>
          <w:rFonts w:asciiTheme="majorHAnsi" w:hAnsiTheme="majorHAnsi" w:cstheme="majorHAnsi"/>
        </w:rPr>
        <w:t xml:space="preserve"> Zestaw zamontować w sposób trwały, stabilny i bezpieczny, zgody ze sztuką budowlaną i z zasadami BHP.</w:t>
      </w:r>
    </w:p>
    <w:p w:rsidR="001D352C" w:rsidRDefault="00F93231"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Zestaw głośniko</w:t>
      </w:r>
      <w:r w:rsidR="00F32E56">
        <w:rPr>
          <w:rFonts w:asciiTheme="majorHAnsi" w:hAnsiTheme="majorHAnsi" w:cstheme="majorHAnsi"/>
        </w:rPr>
        <w:t xml:space="preserve">wy </w:t>
      </w:r>
      <w:r>
        <w:rPr>
          <w:rFonts w:asciiTheme="majorHAnsi" w:hAnsiTheme="majorHAnsi" w:cstheme="majorHAnsi"/>
        </w:rPr>
        <w:t>podłączyć do zasilania 230 V ora</w:t>
      </w:r>
      <w:r w:rsidR="00826C57">
        <w:rPr>
          <w:rFonts w:asciiTheme="majorHAnsi" w:hAnsiTheme="majorHAnsi" w:cstheme="majorHAnsi"/>
        </w:rPr>
        <w:t>z dedykowanym kablem do transmisji</w:t>
      </w:r>
      <w:r>
        <w:rPr>
          <w:rFonts w:asciiTheme="majorHAnsi" w:hAnsiTheme="majorHAnsi" w:cstheme="majorHAnsi"/>
        </w:rPr>
        <w:t xml:space="preserve"> sygnału audio z </w:t>
      </w:r>
      <w:r w:rsidR="008E4023">
        <w:rPr>
          <w:rFonts w:asciiTheme="majorHAnsi" w:hAnsiTheme="majorHAnsi" w:cstheme="majorHAnsi"/>
        </w:rPr>
        <w:t>wyjściem liniowym projektora</w:t>
      </w:r>
      <w:r w:rsidR="00826C57">
        <w:rPr>
          <w:rFonts w:asciiTheme="majorHAnsi" w:hAnsiTheme="majorHAnsi" w:cstheme="majorHAnsi"/>
        </w:rPr>
        <w:t xml:space="preserve"> </w:t>
      </w:r>
      <w:r w:rsidR="008E4023">
        <w:rPr>
          <w:rFonts w:asciiTheme="majorHAnsi" w:hAnsiTheme="majorHAnsi" w:cstheme="majorHAnsi"/>
        </w:rPr>
        <w:t>multimedialnego</w:t>
      </w:r>
      <w:r w:rsidR="00826C57">
        <w:rPr>
          <w:rFonts w:asciiTheme="majorHAnsi" w:hAnsiTheme="majorHAnsi" w:cstheme="majorHAnsi"/>
        </w:rPr>
        <w:t>.</w:t>
      </w:r>
      <w:r w:rsidR="0016174C">
        <w:rPr>
          <w:rFonts w:asciiTheme="majorHAnsi" w:hAnsiTheme="majorHAnsi" w:cstheme="majorHAnsi"/>
        </w:rPr>
        <w:t xml:space="preserve"> Niezbędne kable</w:t>
      </w:r>
      <w:r w:rsidR="00714F2B">
        <w:rPr>
          <w:rFonts w:asciiTheme="majorHAnsi" w:hAnsiTheme="majorHAnsi" w:cstheme="majorHAnsi"/>
        </w:rPr>
        <w:t xml:space="preserve"> dostarcza i wykonuje ich podłączenie</w:t>
      </w:r>
      <w:r w:rsidR="0016174C">
        <w:rPr>
          <w:rFonts w:asciiTheme="majorHAnsi" w:hAnsiTheme="majorHAnsi" w:cstheme="majorHAnsi"/>
        </w:rPr>
        <w:t xml:space="preserve"> Wykonawca.</w:t>
      </w:r>
    </w:p>
    <w:p w:rsidR="00123D84" w:rsidRDefault="00123D84"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Kable podłączeniowe do zestawu głośników wyprowadzić w sposób estetyczny.</w:t>
      </w:r>
    </w:p>
    <w:p w:rsidR="008E4023" w:rsidRDefault="008E4023"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Sterownie głośnością możliwe będzie przy użyciu pilota do projektora.</w:t>
      </w:r>
    </w:p>
    <w:p w:rsidR="0016174C" w:rsidRDefault="00963307" w:rsidP="0016174C">
      <w:pPr>
        <w:pStyle w:val="Akapitzlist"/>
        <w:numPr>
          <w:ilvl w:val="3"/>
          <w:numId w:val="5"/>
        </w:numPr>
        <w:ind w:left="1985" w:hanging="567"/>
        <w:jc w:val="both"/>
        <w:rPr>
          <w:rFonts w:asciiTheme="majorHAnsi" w:hAnsiTheme="majorHAnsi" w:cstheme="majorHAnsi"/>
        </w:rPr>
      </w:pPr>
      <w:r>
        <w:rPr>
          <w:rFonts w:asciiTheme="majorHAnsi" w:hAnsiTheme="majorHAnsi" w:cstheme="majorHAnsi"/>
        </w:rPr>
        <w:t xml:space="preserve">Szczegółowy opis zestawu głośnikowego zawiera </w:t>
      </w:r>
      <w:r w:rsidRPr="00F1605A">
        <w:rPr>
          <w:rFonts w:asciiTheme="majorHAnsi" w:hAnsiTheme="majorHAnsi" w:cstheme="majorHAnsi"/>
          <w:highlight w:val="green"/>
        </w:rPr>
        <w:t>załącznik nr 6</w:t>
      </w:r>
      <w:r>
        <w:rPr>
          <w:rFonts w:asciiTheme="majorHAnsi" w:hAnsiTheme="majorHAnsi" w:cstheme="majorHAnsi"/>
        </w:rPr>
        <w:t>.</w:t>
      </w:r>
    </w:p>
    <w:p w:rsidR="0016174C" w:rsidRDefault="0016174C" w:rsidP="00336A2A">
      <w:pPr>
        <w:pStyle w:val="Akapitzlist"/>
        <w:numPr>
          <w:ilvl w:val="2"/>
          <w:numId w:val="5"/>
        </w:numPr>
        <w:ind w:left="1418" w:hanging="567"/>
        <w:jc w:val="both"/>
        <w:rPr>
          <w:rFonts w:asciiTheme="majorHAnsi" w:hAnsiTheme="majorHAnsi" w:cstheme="majorHAnsi"/>
        </w:rPr>
      </w:pPr>
      <w:r w:rsidRPr="0016174C">
        <w:rPr>
          <w:rFonts w:asciiTheme="majorHAnsi" w:hAnsiTheme="majorHAnsi" w:cstheme="majorHAnsi"/>
        </w:rPr>
        <w:t>Dostawa i podłączenie do istniejących gniazd oznaczon</w:t>
      </w:r>
      <w:r>
        <w:rPr>
          <w:rFonts w:asciiTheme="majorHAnsi" w:hAnsiTheme="majorHAnsi" w:cstheme="majorHAnsi"/>
        </w:rPr>
        <w:t>ych</w:t>
      </w:r>
      <w:r w:rsidRPr="0016174C">
        <w:rPr>
          <w:rFonts w:asciiTheme="majorHAnsi" w:hAnsiTheme="majorHAnsi" w:cstheme="majorHAnsi"/>
        </w:rPr>
        <w:t xml:space="preserve"> symbolem „AV” na  schematach w </w:t>
      </w:r>
      <w:r w:rsidRPr="0016174C">
        <w:rPr>
          <w:rFonts w:asciiTheme="majorHAnsi" w:hAnsiTheme="majorHAnsi" w:cstheme="majorHAnsi"/>
          <w:highlight w:val="green"/>
        </w:rPr>
        <w:t>załączniku nr 2</w:t>
      </w:r>
      <w:r w:rsidRPr="0016174C">
        <w:rPr>
          <w:rFonts w:asciiTheme="majorHAnsi" w:hAnsiTheme="majorHAnsi" w:cstheme="majorHAnsi"/>
        </w:rPr>
        <w:t xml:space="preserve"> kabli sygnałowych: cyfrowych (HDMI) oraz analogowych VGA z wbudowanym torem audio (oddzielne masy dla sygnału audio i dla wideo). Szczegółowy opis </w:t>
      </w:r>
      <w:r>
        <w:rPr>
          <w:rFonts w:asciiTheme="majorHAnsi" w:hAnsiTheme="majorHAnsi" w:cstheme="majorHAnsi"/>
        </w:rPr>
        <w:t xml:space="preserve">kabli </w:t>
      </w:r>
      <w:r w:rsidRPr="0016174C">
        <w:rPr>
          <w:rFonts w:asciiTheme="majorHAnsi" w:hAnsiTheme="majorHAnsi" w:cstheme="majorHAnsi"/>
        </w:rPr>
        <w:t xml:space="preserve"> zawiera </w:t>
      </w:r>
      <w:r w:rsidRPr="0016174C">
        <w:rPr>
          <w:rFonts w:asciiTheme="majorHAnsi" w:hAnsiTheme="majorHAnsi" w:cstheme="majorHAnsi"/>
          <w:highlight w:val="green"/>
        </w:rPr>
        <w:t>załącznik nr 6</w:t>
      </w:r>
      <w:r w:rsidRPr="0016174C">
        <w:rPr>
          <w:rFonts w:asciiTheme="majorHAnsi" w:hAnsiTheme="majorHAnsi" w:cstheme="majorHAnsi"/>
        </w:rPr>
        <w:t>.</w:t>
      </w:r>
    </w:p>
    <w:p w:rsidR="0034418F" w:rsidRDefault="00EB71A9" w:rsidP="00EB71A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Długość kabli sygnałowych, o których mowa powyżej – dostosować do uwarunkowań pomieszczenia (odległość  od gniazd przyłączeniowych to biurka prezentera/komputera).</w:t>
      </w:r>
    </w:p>
    <w:p w:rsidR="00A45650" w:rsidRDefault="00A45650" w:rsidP="00EB71A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Kable prowadzić wzdłuż ścian a tam gdzie to niemożliwe, ułożyć w dedykowanych listwach maskujących/podłogowych.</w:t>
      </w:r>
      <w:r w:rsidR="00F371E2">
        <w:rPr>
          <w:rFonts w:asciiTheme="majorHAnsi" w:hAnsiTheme="majorHAnsi" w:cstheme="majorHAnsi"/>
        </w:rPr>
        <w:t xml:space="preserve"> Listwy przykleić</w:t>
      </w:r>
      <w:r w:rsidR="009D606E">
        <w:rPr>
          <w:rFonts w:asciiTheme="majorHAnsi" w:hAnsiTheme="majorHAnsi" w:cstheme="majorHAnsi"/>
        </w:rPr>
        <w:t xml:space="preserve"> taśmą dwustronną</w:t>
      </w:r>
      <w:r w:rsidR="00F371E2">
        <w:rPr>
          <w:rFonts w:asciiTheme="majorHAnsi" w:hAnsiTheme="majorHAnsi" w:cstheme="majorHAnsi"/>
        </w:rPr>
        <w:t>.</w:t>
      </w:r>
    </w:p>
    <w:p w:rsidR="00837287" w:rsidRDefault="00837287" w:rsidP="00315A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Dostawa i montaż </w:t>
      </w:r>
      <w:proofErr w:type="spellStart"/>
      <w:r>
        <w:rPr>
          <w:rFonts w:asciiTheme="majorHAnsi" w:hAnsiTheme="majorHAnsi" w:cstheme="majorHAnsi"/>
        </w:rPr>
        <w:t>suchościeralnych</w:t>
      </w:r>
      <w:proofErr w:type="spellEnd"/>
      <w:r>
        <w:rPr>
          <w:rFonts w:asciiTheme="majorHAnsi" w:hAnsiTheme="majorHAnsi" w:cstheme="majorHAnsi"/>
        </w:rPr>
        <w:t xml:space="preserve"> jezdnych</w:t>
      </w:r>
      <w:r w:rsidR="0037229E">
        <w:rPr>
          <w:rFonts w:asciiTheme="majorHAnsi" w:hAnsiTheme="majorHAnsi" w:cstheme="majorHAnsi"/>
        </w:rPr>
        <w:t>/mobilnych</w:t>
      </w:r>
      <w:r>
        <w:rPr>
          <w:rFonts w:asciiTheme="majorHAnsi" w:hAnsiTheme="majorHAnsi" w:cstheme="majorHAnsi"/>
        </w:rPr>
        <w:t xml:space="preserve"> tablic. </w:t>
      </w:r>
      <w:r w:rsidRPr="00837287">
        <w:rPr>
          <w:rFonts w:asciiTheme="majorHAnsi" w:hAnsiTheme="majorHAnsi" w:cstheme="majorHAnsi"/>
        </w:rPr>
        <w:t xml:space="preserve">Szczegółowy opis </w:t>
      </w:r>
      <w:r w:rsidR="000362D6">
        <w:rPr>
          <w:rFonts w:asciiTheme="majorHAnsi" w:hAnsiTheme="majorHAnsi" w:cstheme="majorHAnsi"/>
        </w:rPr>
        <w:t xml:space="preserve">specyfikacji </w:t>
      </w:r>
      <w:r w:rsidRPr="00837287">
        <w:rPr>
          <w:rFonts w:asciiTheme="majorHAnsi" w:hAnsiTheme="majorHAnsi" w:cstheme="majorHAnsi"/>
        </w:rPr>
        <w:t xml:space="preserve">zawiera </w:t>
      </w:r>
      <w:r w:rsidRPr="000362D6">
        <w:rPr>
          <w:rFonts w:asciiTheme="majorHAnsi" w:hAnsiTheme="majorHAnsi" w:cstheme="majorHAnsi"/>
          <w:highlight w:val="green"/>
        </w:rPr>
        <w:t>załącznik nr 6</w:t>
      </w:r>
      <w:r w:rsidR="00315AD3">
        <w:rPr>
          <w:rFonts w:asciiTheme="majorHAnsi" w:hAnsiTheme="majorHAnsi" w:cstheme="majorHAnsi"/>
        </w:rPr>
        <w:t xml:space="preserve">. </w:t>
      </w:r>
    </w:p>
    <w:p w:rsidR="00315AD3" w:rsidRPr="0016174C" w:rsidRDefault="009F783C" w:rsidP="00315AD3">
      <w:pPr>
        <w:pStyle w:val="Akapitzlist"/>
        <w:numPr>
          <w:ilvl w:val="3"/>
          <w:numId w:val="5"/>
        </w:numPr>
        <w:ind w:left="1134" w:firstLine="284"/>
        <w:jc w:val="both"/>
        <w:rPr>
          <w:rFonts w:asciiTheme="majorHAnsi" w:hAnsiTheme="majorHAnsi" w:cstheme="majorHAnsi"/>
        </w:rPr>
      </w:pPr>
      <w:r w:rsidRPr="00FD1684">
        <w:rPr>
          <w:rFonts w:asciiTheme="majorHAnsi" w:hAnsiTheme="majorHAnsi" w:cstheme="majorHAnsi"/>
        </w:rPr>
        <w:t>Rozmieszczenie tablic i ich rodzaj zawiera wykaz w</w:t>
      </w:r>
      <w:r>
        <w:rPr>
          <w:rFonts w:asciiTheme="majorHAnsi" w:hAnsiTheme="majorHAnsi" w:cstheme="majorHAnsi"/>
        </w:rPr>
        <w:t xml:space="preserve"> </w:t>
      </w:r>
      <w:r w:rsidRPr="009F783C">
        <w:rPr>
          <w:rFonts w:asciiTheme="majorHAnsi" w:hAnsiTheme="majorHAnsi" w:cstheme="majorHAnsi"/>
          <w:highlight w:val="green"/>
        </w:rPr>
        <w:t>załączniku nr 1</w:t>
      </w:r>
      <w:r>
        <w:rPr>
          <w:rFonts w:asciiTheme="majorHAnsi" w:hAnsiTheme="majorHAnsi" w:cstheme="majorHAnsi"/>
        </w:rPr>
        <w:t>.</w:t>
      </w:r>
    </w:p>
    <w:p w:rsidR="00583DFE" w:rsidRDefault="00D36406" w:rsidP="002531DD">
      <w:pPr>
        <w:pStyle w:val="Akapitzlist"/>
        <w:numPr>
          <w:ilvl w:val="2"/>
          <w:numId w:val="5"/>
        </w:numPr>
        <w:ind w:left="1418" w:hanging="567"/>
        <w:jc w:val="both"/>
        <w:rPr>
          <w:rFonts w:asciiTheme="majorHAnsi" w:hAnsiTheme="majorHAnsi" w:cstheme="majorHAnsi"/>
        </w:rPr>
      </w:pPr>
      <w:r w:rsidRPr="002531DD">
        <w:rPr>
          <w:rFonts w:asciiTheme="majorHAnsi" w:hAnsiTheme="majorHAnsi" w:cstheme="majorHAnsi"/>
        </w:rPr>
        <w:t xml:space="preserve">dodatkowe okablowanie, które niezbędne jest do </w:t>
      </w:r>
      <w:r w:rsidR="00475315" w:rsidRPr="002531DD">
        <w:rPr>
          <w:rFonts w:asciiTheme="majorHAnsi" w:hAnsiTheme="majorHAnsi" w:cstheme="majorHAnsi"/>
        </w:rPr>
        <w:t xml:space="preserve">uruchomienia systemu należy prowadzić w dedykowanych korytkach kablowych (oddzielnie niskie prądy/kable sygnałowe i oddzielnie instalacje prądowe) w przestrzeni nad kasetonowym sufitem podwieszanym </w:t>
      </w:r>
      <w:r w:rsidR="00DB44E6" w:rsidRPr="002531DD">
        <w:rPr>
          <w:rFonts w:asciiTheme="majorHAnsi" w:hAnsiTheme="majorHAnsi" w:cstheme="majorHAnsi"/>
        </w:rPr>
        <w:t>(Zamawiający nie zgadza się na</w:t>
      </w:r>
      <w:r w:rsidR="00F43D35" w:rsidRPr="002531DD">
        <w:rPr>
          <w:rFonts w:asciiTheme="majorHAnsi" w:hAnsiTheme="majorHAnsi" w:cstheme="majorHAnsi"/>
        </w:rPr>
        <w:t xml:space="preserve"> swobodnego układania okablowan</w:t>
      </w:r>
      <w:r w:rsidR="00DB44E6" w:rsidRPr="002531DD">
        <w:rPr>
          <w:rFonts w:asciiTheme="majorHAnsi" w:hAnsiTheme="majorHAnsi" w:cstheme="majorHAnsi"/>
        </w:rPr>
        <w:t xml:space="preserve">ia dodatkowego na konstrukcji kasetonowego sufitu </w:t>
      </w:r>
      <w:r w:rsidR="00A10E5A" w:rsidRPr="002531DD">
        <w:rPr>
          <w:rFonts w:asciiTheme="majorHAnsi" w:hAnsiTheme="majorHAnsi" w:cstheme="majorHAnsi"/>
        </w:rPr>
        <w:t>podwieszanego</w:t>
      </w:r>
      <w:r w:rsidR="001A0941">
        <w:rPr>
          <w:rFonts w:asciiTheme="majorHAnsi" w:hAnsiTheme="majorHAnsi" w:cstheme="majorHAnsi"/>
        </w:rPr>
        <w:t xml:space="preserve"> lub </w:t>
      </w:r>
      <w:r w:rsidR="00ED1BD8">
        <w:rPr>
          <w:rFonts w:asciiTheme="majorHAnsi" w:hAnsiTheme="majorHAnsi" w:cstheme="majorHAnsi"/>
        </w:rPr>
        <w:t>przymocowania</w:t>
      </w:r>
      <w:r w:rsidR="001A0941">
        <w:rPr>
          <w:rFonts w:asciiTheme="majorHAnsi" w:hAnsiTheme="majorHAnsi" w:cstheme="majorHAnsi"/>
        </w:rPr>
        <w:t xml:space="preserve"> </w:t>
      </w:r>
      <w:r w:rsidR="0044169D">
        <w:rPr>
          <w:rFonts w:asciiTheme="majorHAnsi" w:hAnsiTheme="majorHAnsi" w:cstheme="majorHAnsi"/>
        </w:rPr>
        <w:t xml:space="preserve">go </w:t>
      </w:r>
      <w:r w:rsidR="001A0941">
        <w:rPr>
          <w:rFonts w:asciiTheme="majorHAnsi" w:hAnsiTheme="majorHAnsi" w:cstheme="majorHAnsi"/>
        </w:rPr>
        <w:t>do innych instalacji</w:t>
      </w:r>
      <w:r w:rsidR="007D7CD0">
        <w:rPr>
          <w:rFonts w:asciiTheme="majorHAnsi" w:hAnsiTheme="majorHAnsi" w:cstheme="majorHAnsi"/>
        </w:rPr>
        <w:t>/systemów</w:t>
      </w:r>
      <w:r w:rsidR="0044169D">
        <w:rPr>
          <w:rFonts w:asciiTheme="majorHAnsi" w:hAnsiTheme="majorHAnsi" w:cstheme="majorHAnsi"/>
        </w:rPr>
        <w:t xml:space="preserve"> w przestrzeni nad kasetonowym sufitem podwieszanym</w:t>
      </w:r>
      <w:r w:rsidR="001A0941">
        <w:rPr>
          <w:rFonts w:asciiTheme="majorHAnsi" w:hAnsiTheme="majorHAnsi" w:cstheme="majorHAnsi"/>
        </w:rPr>
        <w:t>)</w:t>
      </w:r>
      <w:r w:rsidR="00F1605A">
        <w:rPr>
          <w:rFonts w:asciiTheme="majorHAnsi" w:hAnsiTheme="majorHAnsi" w:cstheme="majorHAnsi"/>
        </w:rPr>
        <w:t>.</w:t>
      </w:r>
    </w:p>
    <w:p w:rsidR="00FC7C70" w:rsidRDefault="00FC7C70" w:rsidP="002531DD">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 przypadku konieczności zainstalowania w torze sygnału</w:t>
      </w:r>
      <w:r w:rsidR="0087184A">
        <w:rPr>
          <w:rFonts w:asciiTheme="majorHAnsi" w:hAnsiTheme="majorHAnsi" w:cstheme="majorHAnsi"/>
        </w:rPr>
        <w:t xml:space="preserve"> </w:t>
      </w:r>
      <w:r w:rsidR="004778DD">
        <w:rPr>
          <w:rFonts w:asciiTheme="majorHAnsi" w:hAnsiTheme="majorHAnsi" w:cstheme="majorHAnsi"/>
        </w:rPr>
        <w:t xml:space="preserve">wizyjnego (np. </w:t>
      </w:r>
      <w:r w:rsidR="0087184A">
        <w:rPr>
          <w:rFonts w:asciiTheme="majorHAnsi" w:hAnsiTheme="majorHAnsi" w:cstheme="majorHAnsi"/>
        </w:rPr>
        <w:t>cyfrowego HDMI</w:t>
      </w:r>
      <w:r w:rsidR="00042141">
        <w:rPr>
          <w:rFonts w:asciiTheme="majorHAnsi" w:hAnsiTheme="majorHAnsi" w:cstheme="majorHAnsi"/>
        </w:rPr>
        <w:t>)</w:t>
      </w:r>
      <w:r>
        <w:rPr>
          <w:rFonts w:asciiTheme="majorHAnsi" w:hAnsiTheme="majorHAnsi" w:cstheme="majorHAnsi"/>
        </w:rPr>
        <w:t xml:space="preserve"> dodatkowych urządzeń</w:t>
      </w:r>
      <w:r w:rsidR="0087184A">
        <w:rPr>
          <w:rFonts w:asciiTheme="majorHAnsi" w:hAnsiTheme="majorHAnsi" w:cstheme="majorHAnsi"/>
        </w:rPr>
        <w:t xml:space="preserve"> jak. np. wzmacniacz sygnału (</w:t>
      </w:r>
      <w:proofErr w:type="spellStart"/>
      <w:r w:rsidR="0087184A">
        <w:rPr>
          <w:rFonts w:asciiTheme="majorHAnsi" w:hAnsiTheme="majorHAnsi" w:cstheme="majorHAnsi"/>
        </w:rPr>
        <w:t>repeater</w:t>
      </w:r>
      <w:proofErr w:type="spellEnd"/>
      <w:r w:rsidR="0087184A">
        <w:rPr>
          <w:rFonts w:asciiTheme="majorHAnsi" w:hAnsiTheme="majorHAnsi" w:cstheme="majorHAnsi"/>
        </w:rPr>
        <w:t>) – Wykonawca jest zobligowany zastosować go.</w:t>
      </w:r>
    </w:p>
    <w:p w:rsidR="004E1A77" w:rsidRDefault="004E1A77" w:rsidP="004E1A77">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Szczegółowy zakres prac do wyk</w:t>
      </w:r>
      <w:r w:rsidR="002C4836">
        <w:rPr>
          <w:rFonts w:asciiTheme="majorHAnsi" w:hAnsiTheme="majorHAnsi" w:cstheme="majorHAnsi"/>
        </w:rPr>
        <w:t xml:space="preserve">onania przez Wykonawcę w salach/pomieszczeniach hybrydowych </w:t>
      </w:r>
      <w:r w:rsidR="00D345D2">
        <w:rPr>
          <w:rFonts w:asciiTheme="majorHAnsi" w:hAnsiTheme="majorHAnsi" w:cstheme="majorHAnsi"/>
        </w:rPr>
        <w:t>(łączonych)</w:t>
      </w:r>
      <w:r>
        <w:rPr>
          <w:rFonts w:asciiTheme="majorHAnsi" w:hAnsiTheme="majorHAnsi" w:cstheme="majorHAnsi"/>
        </w:rPr>
        <w:t xml:space="preserve"> </w:t>
      </w:r>
      <w:r w:rsidRPr="00D36406">
        <w:rPr>
          <w:rFonts w:asciiTheme="majorHAnsi" w:hAnsiTheme="majorHAnsi" w:cstheme="majorHAnsi"/>
        </w:rPr>
        <w:t>nr A.DY.2.27 i A.DY.2.28</w:t>
      </w:r>
      <w:r w:rsidR="0050374D">
        <w:rPr>
          <w:rFonts w:asciiTheme="majorHAnsi" w:hAnsiTheme="majorHAnsi" w:cstheme="majorHAnsi"/>
        </w:rPr>
        <w:t xml:space="preserve"> - k</w:t>
      </w:r>
      <w:r w:rsidR="002C4836">
        <w:rPr>
          <w:rFonts w:asciiTheme="majorHAnsi" w:hAnsiTheme="majorHAnsi" w:cstheme="majorHAnsi"/>
        </w:rPr>
        <w:t xml:space="preserve">oncepcję  wykonania sali/pomieszczenia </w:t>
      </w:r>
      <w:r>
        <w:rPr>
          <w:rFonts w:asciiTheme="majorHAnsi" w:hAnsiTheme="majorHAnsi" w:cstheme="majorHAnsi"/>
        </w:rPr>
        <w:t xml:space="preserve">zaprezentowano w  </w:t>
      </w:r>
      <w:r w:rsidRPr="00495B6C">
        <w:rPr>
          <w:rFonts w:asciiTheme="majorHAnsi" w:hAnsiTheme="majorHAnsi" w:cstheme="majorHAnsi"/>
          <w:highlight w:val="green"/>
        </w:rPr>
        <w:t xml:space="preserve">załączniku </w:t>
      </w:r>
      <w:r w:rsidRPr="003E5B89">
        <w:rPr>
          <w:rFonts w:asciiTheme="majorHAnsi" w:hAnsiTheme="majorHAnsi" w:cstheme="majorHAnsi"/>
          <w:highlight w:val="green"/>
        </w:rPr>
        <w:t xml:space="preserve">nr </w:t>
      </w:r>
      <w:r w:rsidR="003E5B89" w:rsidRPr="003E5B89">
        <w:rPr>
          <w:rFonts w:asciiTheme="majorHAnsi" w:hAnsiTheme="majorHAnsi" w:cstheme="majorHAnsi"/>
          <w:highlight w:val="green"/>
        </w:rPr>
        <w:t>5</w:t>
      </w:r>
      <w:r w:rsidR="0050374D">
        <w:rPr>
          <w:rFonts w:asciiTheme="majorHAnsi" w:hAnsiTheme="majorHAnsi" w:cstheme="majorHAnsi"/>
        </w:rPr>
        <w:t xml:space="preserve"> i</w:t>
      </w:r>
      <w:r>
        <w:rPr>
          <w:rFonts w:asciiTheme="majorHAnsi" w:hAnsiTheme="majorHAnsi" w:cstheme="majorHAnsi"/>
        </w:rPr>
        <w:t xml:space="preserve"> </w:t>
      </w:r>
      <w:r w:rsidRPr="00495B6C">
        <w:rPr>
          <w:rFonts w:asciiTheme="majorHAnsi" w:hAnsiTheme="majorHAnsi" w:cstheme="majorHAnsi"/>
          <w:highlight w:val="green"/>
        </w:rPr>
        <w:t xml:space="preserve">załączniku nr </w:t>
      </w:r>
      <w:r w:rsidR="003E5B89">
        <w:rPr>
          <w:rFonts w:asciiTheme="majorHAnsi" w:hAnsiTheme="majorHAnsi" w:cstheme="majorHAnsi"/>
          <w:highlight w:val="green"/>
        </w:rPr>
        <w:t>5</w:t>
      </w:r>
      <w:r w:rsidRPr="00495B6C">
        <w:rPr>
          <w:rFonts w:asciiTheme="majorHAnsi" w:hAnsiTheme="majorHAnsi" w:cstheme="majorHAnsi"/>
          <w:highlight w:val="green"/>
        </w:rPr>
        <w:t>a</w:t>
      </w:r>
      <w:r>
        <w:rPr>
          <w:rFonts w:asciiTheme="majorHAnsi" w:hAnsiTheme="majorHAnsi" w:cstheme="majorHAnsi"/>
        </w:rPr>
        <w:t xml:space="preserve">. </w:t>
      </w:r>
      <w:r w:rsidRPr="0010107A">
        <w:rPr>
          <w:rFonts w:asciiTheme="majorHAnsi" w:hAnsiTheme="majorHAnsi" w:cstheme="majorHAnsi"/>
          <w:b/>
        </w:rPr>
        <w:t>Do zadań Wykonawcy należy:</w:t>
      </w:r>
    </w:p>
    <w:p w:rsidR="0050374D" w:rsidRDefault="00CF3BDF" w:rsidP="00F35725">
      <w:pPr>
        <w:pStyle w:val="Akapitzlist"/>
        <w:numPr>
          <w:ilvl w:val="2"/>
          <w:numId w:val="5"/>
        </w:numPr>
        <w:ind w:hanging="229"/>
        <w:jc w:val="both"/>
        <w:rPr>
          <w:rFonts w:asciiTheme="majorHAnsi" w:hAnsiTheme="majorHAnsi" w:cstheme="majorHAnsi"/>
        </w:rPr>
      </w:pPr>
      <w:r>
        <w:rPr>
          <w:rFonts w:asciiTheme="majorHAnsi" w:hAnsiTheme="majorHAnsi" w:cstheme="majorHAnsi"/>
        </w:rPr>
        <w:t>B</w:t>
      </w:r>
      <w:r w:rsidR="0050374D">
        <w:rPr>
          <w:rFonts w:asciiTheme="majorHAnsi" w:hAnsiTheme="majorHAnsi" w:cstheme="majorHAnsi"/>
        </w:rPr>
        <w:t>udowa z dostawą wszystkich niezbędnych urządzeń i elementów zapewniających:</w:t>
      </w:r>
    </w:p>
    <w:p w:rsidR="00F35725" w:rsidRDefault="0050374D" w:rsidP="0050374D">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możliwość  transmisji i wyświetlania sygnałów z projektorów multimedialnych,</w:t>
      </w:r>
    </w:p>
    <w:p w:rsidR="0050374D" w:rsidRDefault="0050374D"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t>zapewnienie nagłośnienia sal</w:t>
      </w:r>
      <w:r w:rsidR="001E3475">
        <w:rPr>
          <w:rFonts w:asciiTheme="majorHAnsi" w:hAnsiTheme="majorHAnsi" w:cstheme="majorHAnsi"/>
        </w:rPr>
        <w:t>/pomieszczeń hybrydowych</w:t>
      </w:r>
      <w:r>
        <w:rPr>
          <w:rFonts w:asciiTheme="majorHAnsi" w:hAnsiTheme="majorHAnsi" w:cstheme="majorHAnsi"/>
        </w:rPr>
        <w:t xml:space="preserve"> </w:t>
      </w:r>
      <w:r w:rsidR="001E3475">
        <w:rPr>
          <w:rFonts w:asciiTheme="majorHAnsi" w:hAnsiTheme="majorHAnsi" w:cstheme="majorHAnsi"/>
        </w:rPr>
        <w:t>(</w:t>
      </w:r>
      <w:r w:rsidR="00D345D2">
        <w:rPr>
          <w:rFonts w:asciiTheme="majorHAnsi" w:hAnsiTheme="majorHAnsi" w:cstheme="majorHAnsi"/>
        </w:rPr>
        <w:t>łączonych</w:t>
      </w:r>
      <w:r w:rsidR="001E3475">
        <w:rPr>
          <w:rFonts w:asciiTheme="majorHAnsi" w:hAnsiTheme="majorHAnsi" w:cstheme="majorHAnsi"/>
        </w:rPr>
        <w:t>)</w:t>
      </w:r>
      <w:r w:rsidR="00D345D2">
        <w:rPr>
          <w:rFonts w:asciiTheme="majorHAnsi" w:hAnsiTheme="majorHAnsi" w:cstheme="majorHAnsi"/>
        </w:rPr>
        <w:t xml:space="preserve"> </w:t>
      </w:r>
      <w:r w:rsidR="00D345D2" w:rsidRPr="00D345D2">
        <w:rPr>
          <w:rFonts w:asciiTheme="majorHAnsi" w:hAnsiTheme="majorHAnsi" w:cstheme="majorHAnsi"/>
        </w:rPr>
        <w:t>A.DY.2.27 i A.DY.2.28</w:t>
      </w:r>
      <w:r w:rsidR="00D345D2">
        <w:rPr>
          <w:rFonts w:asciiTheme="majorHAnsi" w:hAnsiTheme="majorHAnsi" w:cstheme="majorHAnsi"/>
        </w:rPr>
        <w:t>,</w:t>
      </w:r>
    </w:p>
    <w:p w:rsidR="00D345D2" w:rsidRDefault="00D345D2"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t>zapewnienia bezprzewodowego systemu mikrofonowego,</w:t>
      </w:r>
    </w:p>
    <w:p w:rsidR="00D345D2" w:rsidRDefault="007334EF"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lastRenderedPageBreak/>
        <w:t>wykonanie systemu inteligentnego sterowania salami w zakresie wyświetlanego obrazu</w:t>
      </w:r>
      <w:r w:rsidR="00CB14A0">
        <w:rPr>
          <w:rFonts w:asciiTheme="majorHAnsi" w:hAnsiTheme="majorHAnsi" w:cstheme="majorHAnsi"/>
        </w:rPr>
        <w:t xml:space="preserve"> (sterowanie projektorami multimedialnymi)</w:t>
      </w:r>
      <w:r>
        <w:rPr>
          <w:rFonts w:asciiTheme="majorHAnsi" w:hAnsiTheme="majorHAnsi" w:cstheme="majorHAnsi"/>
        </w:rPr>
        <w:t xml:space="preserve"> i emitowanego dźwięku </w:t>
      </w:r>
      <w:r w:rsidR="0070789F">
        <w:rPr>
          <w:rFonts w:asciiTheme="majorHAnsi" w:hAnsiTheme="majorHAnsi" w:cstheme="majorHAnsi"/>
        </w:rPr>
        <w:t xml:space="preserve">w połączeniu z systemem mikrofonowym </w:t>
      </w:r>
      <w:r>
        <w:rPr>
          <w:rFonts w:asciiTheme="majorHAnsi" w:hAnsiTheme="majorHAnsi" w:cstheme="majorHAnsi"/>
        </w:rPr>
        <w:t>w zależności od położenia przesuwnej ściany działowej (rozsunięta/złożona). System ma być łatwy w obsłudze i zapewniać sterowanie urządzeniami przy użyciu paneli dotykowych.</w:t>
      </w:r>
    </w:p>
    <w:p w:rsidR="007334EF" w:rsidRDefault="002C4836" w:rsidP="003B4D3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System AV w salach/pomieszczeniach hybrydowych </w:t>
      </w:r>
      <w:r w:rsidR="007334EF">
        <w:rPr>
          <w:rFonts w:asciiTheme="majorHAnsi" w:hAnsiTheme="majorHAnsi" w:cstheme="majorHAnsi"/>
        </w:rPr>
        <w:t xml:space="preserve">(łączonych) </w:t>
      </w:r>
      <w:r w:rsidR="007334EF" w:rsidRPr="00D36406">
        <w:rPr>
          <w:rFonts w:asciiTheme="majorHAnsi" w:hAnsiTheme="majorHAnsi" w:cstheme="majorHAnsi"/>
        </w:rPr>
        <w:t>nr A.DY.2.27 i A.DY.2.28</w:t>
      </w:r>
      <w:r w:rsidR="007334EF">
        <w:rPr>
          <w:rFonts w:asciiTheme="majorHAnsi" w:hAnsiTheme="majorHAnsi" w:cstheme="majorHAnsi"/>
        </w:rPr>
        <w:t xml:space="preserve"> ma funkcjonować jako jedna spójna całość (w przypadku </w:t>
      </w:r>
      <w:r w:rsidR="003B4D36">
        <w:rPr>
          <w:rFonts w:asciiTheme="majorHAnsi" w:hAnsiTheme="majorHAnsi" w:cstheme="majorHAnsi"/>
        </w:rPr>
        <w:t>zwiniętej</w:t>
      </w:r>
      <w:r w:rsidR="007334EF">
        <w:rPr>
          <w:rFonts w:asciiTheme="majorHAnsi" w:hAnsiTheme="majorHAnsi" w:cstheme="majorHAnsi"/>
        </w:rPr>
        <w:t xml:space="preserve"> przesuwnej ścianki działowej)</w:t>
      </w:r>
      <w:r w:rsidR="0070789F">
        <w:rPr>
          <w:rFonts w:asciiTheme="majorHAnsi" w:hAnsiTheme="majorHAnsi" w:cstheme="majorHAnsi"/>
        </w:rPr>
        <w:t xml:space="preserve"> oraz umożliwiać podział</w:t>
      </w:r>
      <w:r w:rsidR="007334EF">
        <w:rPr>
          <w:rFonts w:asciiTheme="majorHAnsi" w:hAnsiTheme="majorHAnsi" w:cstheme="majorHAnsi"/>
        </w:rPr>
        <w:t xml:space="preserve"> na odrębne sale (odrębne </w:t>
      </w:r>
      <w:r w:rsidR="003B4D36">
        <w:rPr>
          <w:rFonts w:asciiTheme="majorHAnsi" w:hAnsiTheme="majorHAnsi" w:cstheme="majorHAnsi"/>
        </w:rPr>
        <w:t xml:space="preserve">niezależne </w:t>
      </w:r>
      <w:r w:rsidR="007334EF">
        <w:rPr>
          <w:rFonts w:asciiTheme="majorHAnsi" w:hAnsiTheme="majorHAnsi" w:cstheme="majorHAnsi"/>
        </w:rPr>
        <w:t>segmenty)</w:t>
      </w:r>
      <w:r w:rsidR="003B4D36">
        <w:rPr>
          <w:rFonts w:asciiTheme="majorHAnsi" w:hAnsiTheme="majorHAnsi" w:cstheme="majorHAnsi"/>
        </w:rPr>
        <w:t xml:space="preserve"> w</w:t>
      </w:r>
      <w:r w:rsidR="003B4D36" w:rsidRPr="003B4D36">
        <w:rPr>
          <w:rFonts w:asciiTheme="majorHAnsi" w:hAnsiTheme="majorHAnsi" w:cstheme="majorHAnsi"/>
        </w:rPr>
        <w:t xml:space="preserve"> przypadku </w:t>
      </w:r>
      <w:r w:rsidR="00015800">
        <w:rPr>
          <w:rFonts w:asciiTheme="majorHAnsi" w:hAnsiTheme="majorHAnsi" w:cstheme="majorHAnsi"/>
        </w:rPr>
        <w:t>rozłożonej</w:t>
      </w:r>
      <w:r w:rsidR="003B4D36">
        <w:rPr>
          <w:rFonts w:asciiTheme="majorHAnsi" w:hAnsiTheme="majorHAnsi" w:cstheme="majorHAnsi"/>
        </w:rPr>
        <w:t xml:space="preserve"> </w:t>
      </w:r>
      <w:r w:rsidR="003B4D36" w:rsidRPr="003B4D36">
        <w:rPr>
          <w:rFonts w:asciiTheme="majorHAnsi" w:hAnsiTheme="majorHAnsi" w:cstheme="majorHAnsi"/>
        </w:rPr>
        <w:t>przesuwnej ścianki działowej</w:t>
      </w:r>
      <w:r w:rsidR="003B4D36">
        <w:rPr>
          <w:rFonts w:asciiTheme="majorHAnsi" w:hAnsiTheme="majorHAnsi" w:cstheme="majorHAnsi"/>
        </w:rPr>
        <w:t>.</w:t>
      </w:r>
      <w:r w:rsidR="00015800">
        <w:rPr>
          <w:rFonts w:asciiTheme="majorHAnsi" w:hAnsiTheme="majorHAnsi" w:cstheme="majorHAnsi"/>
        </w:rPr>
        <w:t xml:space="preserve"> System ma samoczynnie wykrywać stan położenia przesuwanej ścianki działowej</w:t>
      </w:r>
      <w:r w:rsidR="006E531C">
        <w:rPr>
          <w:rFonts w:asciiTheme="majorHAnsi" w:hAnsiTheme="majorHAnsi" w:cstheme="majorHAnsi"/>
        </w:rPr>
        <w:t xml:space="preserve"> i automatycznie zmieniać scenariusze obsługi sal przy użyciu paneli dotykowych.</w:t>
      </w:r>
      <w:r w:rsidR="00CB14A0">
        <w:rPr>
          <w:rFonts w:asciiTheme="majorHAnsi" w:hAnsiTheme="majorHAnsi" w:cstheme="majorHAnsi"/>
        </w:rPr>
        <w:t xml:space="preserve"> </w:t>
      </w:r>
    </w:p>
    <w:p w:rsidR="00CB14A0" w:rsidRDefault="00CB14A0" w:rsidP="003B4D3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W pomieszczeniu nr A.DY.2.30 Wykonawca wybuduje szafę teletechniczną i zamontuje w niej wszystkie niezbędne elementy systemu audio-wideo i ich sterowania wyszczególnione w </w:t>
      </w:r>
      <w:r w:rsidRPr="00CB14A0">
        <w:rPr>
          <w:rFonts w:asciiTheme="majorHAnsi" w:hAnsiTheme="majorHAnsi" w:cstheme="majorHAnsi"/>
          <w:highlight w:val="green"/>
        </w:rPr>
        <w:t>załączniku nr 5</w:t>
      </w:r>
      <w:r>
        <w:rPr>
          <w:rFonts w:asciiTheme="majorHAnsi" w:hAnsiTheme="majorHAnsi" w:cstheme="majorHAnsi"/>
        </w:rPr>
        <w:t>.</w:t>
      </w:r>
    </w:p>
    <w:p w:rsidR="00AB704D" w:rsidRPr="00AB704D" w:rsidRDefault="00CF3BDF" w:rsidP="00AB704D">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540394">
        <w:rPr>
          <w:rFonts w:asciiTheme="majorHAnsi" w:hAnsiTheme="majorHAnsi" w:cstheme="majorHAnsi"/>
        </w:rPr>
        <w:t>ostawa i montaż dedykowanych/kompatybilnych uchwytów</w:t>
      </w:r>
      <w:r w:rsidR="00AB704D" w:rsidRPr="00AB704D">
        <w:rPr>
          <w:rFonts w:asciiTheme="majorHAnsi" w:hAnsiTheme="majorHAnsi" w:cstheme="majorHAnsi"/>
        </w:rPr>
        <w:t xml:space="preserve"> pod projektor</w:t>
      </w:r>
      <w:r w:rsidR="00540394">
        <w:rPr>
          <w:rFonts w:asciiTheme="majorHAnsi" w:hAnsiTheme="majorHAnsi" w:cstheme="majorHAnsi"/>
        </w:rPr>
        <w:t>y multimedialne</w:t>
      </w:r>
      <w:r w:rsidR="00AB704D" w:rsidRPr="00AB704D">
        <w:rPr>
          <w:rFonts w:asciiTheme="majorHAnsi" w:hAnsiTheme="majorHAnsi" w:cstheme="majorHAnsi"/>
        </w:rPr>
        <w:t>, uchwyt</w:t>
      </w:r>
      <w:r w:rsidR="00540394">
        <w:rPr>
          <w:rFonts w:asciiTheme="majorHAnsi" w:hAnsiTheme="majorHAnsi" w:cstheme="majorHAnsi"/>
        </w:rPr>
        <w:t>y</w:t>
      </w:r>
      <w:r w:rsidR="00AB704D" w:rsidRPr="00AB704D">
        <w:rPr>
          <w:rFonts w:asciiTheme="majorHAnsi" w:hAnsiTheme="majorHAnsi" w:cstheme="majorHAnsi"/>
        </w:rPr>
        <w:t xml:space="preserve"> zamontować do stropu betonowego w sposób trwały, stabilny i bezpieczny, zgody ze sztuką budowlaną i z zasadami BHP – specyfikacja uchwytu znajduje się </w:t>
      </w:r>
      <w:r w:rsidR="00AB704D" w:rsidRPr="00AB704D">
        <w:rPr>
          <w:rFonts w:asciiTheme="majorHAnsi" w:hAnsiTheme="majorHAnsi" w:cstheme="majorHAnsi"/>
          <w:highlight w:val="green"/>
        </w:rPr>
        <w:t>w załączniku nr 6.</w:t>
      </w:r>
      <w:r w:rsidR="00AB704D" w:rsidRPr="00AB704D">
        <w:rPr>
          <w:rFonts w:asciiTheme="majorHAnsi" w:hAnsiTheme="majorHAnsi" w:cstheme="majorHAnsi"/>
        </w:rPr>
        <w:t xml:space="preserve"> </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Uchwyt</w:t>
      </w:r>
      <w:r w:rsidR="00540394">
        <w:rPr>
          <w:rFonts w:asciiTheme="majorHAnsi" w:hAnsiTheme="majorHAnsi" w:cstheme="majorHAnsi"/>
        </w:rPr>
        <w:t>y oraz miejsca montażu uchwytów</w:t>
      </w:r>
      <w:r w:rsidRPr="00AB704D">
        <w:rPr>
          <w:rFonts w:asciiTheme="majorHAnsi" w:hAnsiTheme="majorHAnsi" w:cstheme="majorHAnsi"/>
        </w:rPr>
        <w:t xml:space="preserve"> ma zap</w:t>
      </w:r>
      <w:r w:rsidR="00540394">
        <w:rPr>
          <w:rFonts w:asciiTheme="majorHAnsi" w:hAnsiTheme="majorHAnsi" w:cstheme="majorHAnsi"/>
        </w:rPr>
        <w:t>ewnić takie mocowanie projektorów multimedialnych</w:t>
      </w:r>
      <w:r w:rsidRPr="00AB704D">
        <w:rPr>
          <w:rFonts w:asciiTheme="majorHAnsi" w:hAnsiTheme="majorHAnsi" w:cstheme="majorHAnsi"/>
        </w:rPr>
        <w:t>, aby nie było potrzeby elektronicznej korekcji obrazu.</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Odległość od ściany/ekranu ma być dobrana tak, aby spełniała zalecenia producenta projektora multimedialnego zaoferowanego w tym postępowaniu przez Wykonawcę.</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Otwór powstały w kasetonie sufitu podwieszanego z przeznaczeniem na wyprowadzenie konstrukcji uchwytu ma być wykonany w sposób estetyczny np. poprzez zabezpieczenie go przelotką meblową do kabli/itp. Kolor dobrać do koloru sufitu lub koloru montowanego uchwytu.</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Wszystkie kable prowadzone do projektora multimedialnego mają być prowadzone estetycznie i zamaskowane np. dedykowaną maskownicą kabli wynikającą z konstrukcji uchwytu lub w inny estetyczny sposób (kable niewidoczne z zewnątrz).</w:t>
      </w:r>
    </w:p>
    <w:p w:rsidR="00CA6773" w:rsidRDefault="00CF3BDF" w:rsidP="00CA677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CA6773" w:rsidRPr="002749C3">
        <w:rPr>
          <w:rFonts w:asciiTheme="majorHAnsi" w:hAnsiTheme="majorHAnsi" w:cstheme="majorHAnsi"/>
        </w:rPr>
        <w:t>ostawa</w:t>
      </w:r>
      <w:r w:rsidR="00CA6773">
        <w:rPr>
          <w:rFonts w:asciiTheme="majorHAnsi" w:hAnsiTheme="majorHAnsi" w:cstheme="majorHAnsi"/>
        </w:rPr>
        <w:t xml:space="preserve"> i montaż projektorów multimedialnych </w:t>
      </w:r>
      <w:r w:rsidR="00CA6773" w:rsidRPr="009F7F08">
        <w:rPr>
          <w:rFonts w:asciiTheme="majorHAnsi" w:hAnsiTheme="majorHAnsi" w:cstheme="majorHAnsi"/>
        </w:rPr>
        <w:t xml:space="preserve">– </w:t>
      </w:r>
      <w:r w:rsidR="00CA6773">
        <w:rPr>
          <w:rFonts w:asciiTheme="majorHAnsi" w:hAnsiTheme="majorHAnsi" w:cstheme="majorHAnsi"/>
        </w:rPr>
        <w:t>projektory zamontować do uchwytów w sposób trwały, stabilny i bezpieczny, zgody ze sztuką budowlaną i z zasadami BHP -</w:t>
      </w:r>
      <w:r w:rsidR="00CA6773" w:rsidRPr="009F7F08">
        <w:rPr>
          <w:rFonts w:asciiTheme="majorHAnsi" w:hAnsiTheme="majorHAnsi" w:cstheme="majorHAnsi"/>
        </w:rPr>
        <w:t xml:space="preserve"> specyfikacja </w:t>
      </w:r>
      <w:r w:rsidR="00CA6773">
        <w:rPr>
          <w:rFonts w:asciiTheme="majorHAnsi" w:hAnsiTheme="majorHAnsi" w:cstheme="majorHAnsi"/>
        </w:rPr>
        <w:t>urządzenia</w:t>
      </w:r>
      <w:r w:rsidR="00CA6773" w:rsidRPr="009F7F08">
        <w:rPr>
          <w:rFonts w:asciiTheme="majorHAnsi" w:hAnsiTheme="majorHAnsi" w:cstheme="majorHAnsi"/>
        </w:rPr>
        <w:t xml:space="preserve"> znajduje się w </w:t>
      </w:r>
      <w:r w:rsidR="00CA6773" w:rsidRPr="003E764D">
        <w:rPr>
          <w:rFonts w:asciiTheme="majorHAnsi" w:hAnsiTheme="majorHAnsi" w:cstheme="majorHAnsi"/>
          <w:highlight w:val="green"/>
        </w:rPr>
        <w:t>załączniku nr 6</w:t>
      </w:r>
      <w:r w:rsidR="00CA6773" w:rsidRPr="009F7F08">
        <w:rPr>
          <w:rFonts w:asciiTheme="majorHAnsi" w:hAnsiTheme="majorHAnsi" w:cstheme="majorHAnsi"/>
        </w:rPr>
        <w:t>,</w:t>
      </w:r>
    </w:p>
    <w:p w:rsidR="002749C3" w:rsidRDefault="002749C3" w:rsidP="00ED3D32">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Sugerowana odległość projektora multimedialnego od ściany projekcyjnej to 350-450 cm.</w:t>
      </w:r>
    </w:p>
    <w:p w:rsidR="002749C3" w:rsidRPr="002749C3" w:rsidRDefault="002749C3" w:rsidP="00ED3D32">
      <w:pPr>
        <w:pStyle w:val="Akapitzlist"/>
        <w:numPr>
          <w:ilvl w:val="3"/>
          <w:numId w:val="5"/>
        </w:numPr>
        <w:ind w:left="2127" w:hanging="709"/>
        <w:jc w:val="both"/>
        <w:rPr>
          <w:rFonts w:asciiTheme="majorHAnsi" w:hAnsiTheme="majorHAnsi" w:cstheme="majorHAnsi"/>
        </w:rPr>
      </w:pPr>
      <w:r w:rsidRPr="002749C3">
        <w:rPr>
          <w:rFonts w:asciiTheme="majorHAnsi" w:hAnsiTheme="majorHAnsi" w:cstheme="majorHAnsi"/>
        </w:rPr>
        <w:t>obraz wyświetlany będzie na ścianie – powierzchnia aktywna obrazu ok. 265 cm x 167 cm (rozmiar przekątnej wyświetlanego obrazu ok. 123 cale). W uzasadniony</w:t>
      </w:r>
      <w:r>
        <w:rPr>
          <w:rFonts w:asciiTheme="majorHAnsi" w:hAnsiTheme="majorHAnsi" w:cstheme="majorHAnsi"/>
        </w:rPr>
        <w:t>m przypadku</w:t>
      </w:r>
      <w:r w:rsidRPr="002749C3">
        <w:rPr>
          <w:rFonts w:asciiTheme="majorHAnsi" w:hAnsiTheme="majorHAnsi" w:cstheme="majorHAnsi"/>
        </w:rPr>
        <w:t xml:space="preserve"> wynikających ze szczególnych uwarunkowań pomieszczenia – możliwe jest odstępstwo od tego wymogu, po uzyskaniu akceptacji Zamawiającego.</w:t>
      </w:r>
    </w:p>
    <w:p w:rsidR="002749C3" w:rsidRDefault="00C2418A" w:rsidP="00ED3D32">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lastRenderedPageBreak/>
        <w:t>Sterowanie projektorami multimedialnymi realizowane będzie przez zintegrowany system sterowania AV.</w:t>
      </w:r>
    </w:p>
    <w:p w:rsidR="00D63AC9" w:rsidRPr="00D63AC9" w:rsidRDefault="00D63AC9" w:rsidP="00D63AC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Projektory skonfigurować tak, aby wyłączały się samoczynnie po zaniku sygnału – czas wyłączenia konfigurowalny. </w:t>
      </w:r>
    </w:p>
    <w:p w:rsidR="00E065DD" w:rsidRDefault="00E065DD" w:rsidP="00ED3D32">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System do sterownia salami ma przejąć sygnały audio i wideo wyprowadzone istniejącym okablowaniem w pobliżu miejsc instalacji projektorów multimedialnych (patrz pkt </w:t>
      </w:r>
      <w:r w:rsidRPr="00E065DD">
        <w:rPr>
          <w:rFonts w:asciiTheme="majorHAnsi" w:hAnsiTheme="majorHAnsi" w:cstheme="majorHAnsi"/>
          <w:highlight w:val="magenta"/>
        </w:rPr>
        <w:t>2.5.3 i 2.5.4</w:t>
      </w:r>
      <w:r>
        <w:rPr>
          <w:rFonts w:asciiTheme="majorHAnsi" w:hAnsiTheme="majorHAnsi" w:cstheme="majorHAnsi"/>
        </w:rPr>
        <w:t>) i wprowadzić do przełącznika prezentacyjnego</w:t>
      </w:r>
      <w:r w:rsidR="00B66209">
        <w:rPr>
          <w:rFonts w:asciiTheme="majorHAnsi" w:hAnsiTheme="majorHAnsi" w:cstheme="majorHAnsi"/>
        </w:rPr>
        <w:t xml:space="preserve"> – wg </w:t>
      </w:r>
      <w:r w:rsidR="00B66209" w:rsidRPr="00B66209">
        <w:rPr>
          <w:rFonts w:asciiTheme="majorHAnsi" w:hAnsiTheme="majorHAnsi" w:cstheme="majorHAnsi"/>
          <w:highlight w:val="green"/>
        </w:rPr>
        <w:t>załącznika nr 5</w:t>
      </w:r>
      <w:r>
        <w:rPr>
          <w:rFonts w:asciiTheme="majorHAnsi" w:hAnsiTheme="majorHAnsi" w:cstheme="majorHAnsi"/>
        </w:rPr>
        <w:t>.</w:t>
      </w:r>
    </w:p>
    <w:p w:rsidR="00C621BA" w:rsidRDefault="00ED3D32" w:rsidP="00C621BA">
      <w:pPr>
        <w:pStyle w:val="Akapitzlist"/>
        <w:numPr>
          <w:ilvl w:val="3"/>
          <w:numId w:val="5"/>
        </w:numPr>
        <w:ind w:left="2127" w:hanging="709"/>
        <w:jc w:val="both"/>
        <w:rPr>
          <w:rFonts w:asciiTheme="majorHAnsi" w:hAnsiTheme="majorHAnsi" w:cstheme="majorHAnsi"/>
        </w:rPr>
      </w:pPr>
      <w:r w:rsidRPr="00ED3D32">
        <w:rPr>
          <w:rFonts w:asciiTheme="majorHAnsi" w:hAnsiTheme="majorHAnsi" w:cstheme="majorHAnsi"/>
        </w:rPr>
        <w:t xml:space="preserve">Ze względu na wysoką rozdzielczość sygnałów wizyjnych oraz duże odległości między przyłączami AV a szafą </w:t>
      </w:r>
      <w:r w:rsidR="00225CEB">
        <w:rPr>
          <w:rFonts w:asciiTheme="majorHAnsi" w:hAnsiTheme="majorHAnsi" w:cstheme="majorHAnsi"/>
        </w:rPr>
        <w:t>tele</w:t>
      </w:r>
      <w:r w:rsidRPr="00ED3D32">
        <w:rPr>
          <w:rFonts w:asciiTheme="majorHAnsi" w:hAnsiTheme="majorHAnsi" w:cstheme="majorHAnsi"/>
        </w:rPr>
        <w:t xml:space="preserve">techniczną, do transmisji sygnałów wizyjnych </w:t>
      </w:r>
      <w:r w:rsidR="00225CEB">
        <w:rPr>
          <w:rFonts w:asciiTheme="majorHAnsi" w:hAnsiTheme="majorHAnsi" w:cstheme="majorHAnsi"/>
        </w:rPr>
        <w:t xml:space="preserve">należy wykorzystać przekaz po kablu F/UTP </w:t>
      </w:r>
      <w:r w:rsidR="00B54927">
        <w:rPr>
          <w:rFonts w:asciiTheme="majorHAnsi" w:hAnsiTheme="majorHAnsi" w:cstheme="majorHAnsi"/>
        </w:rPr>
        <w:t xml:space="preserve">min. </w:t>
      </w:r>
      <w:r w:rsidR="00225CEB">
        <w:rPr>
          <w:rFonts w:asciiTheme="majorHAnsi" w:hAnsiTheme="majorHAnsi" w:cstheme="majorHAnsi"/>
        </w:rPr>
        <w:t xml:space="preserve">kat. </w:t>
      </w:r>
      <w:r w:rsidR="007058F6">
        <w:rPr>
          <w:rFonts w:asciiTheme="majorHAnsi" w:hAnsiTheme="majorHAnsi" w:cstheme="majorHAnsi"/>
        </w:rPr>
        <w:t>6.</w:t>
      </w:r>
    </w:p>
    <w:p w:rsidR="00EB7768" w:rsidRDefault="00C621BA" w:rsidP="00A55D98">
      <w:pPr>
        <w:pStyle w:val="Akapitzlist"/>
        <w:numPr>
          <w:ilvl w:val="3"/>
          <w:numId w:val="5"/>
        </w:numPr>
        <w:ind w:left="2127" w:hanging="709"/>
        <w:jc w:val="both"/>
        <w:rPr>
          <w:rFonts w:asciiTheme="majorHAnsi" w:hAnsiTheme="majorHAnsi" w:cstheme="majorHAnsi"/>
        </w:rPr>
      </w:pPr>
      <w:r w:rsidRPr="00C621BA">
        <w:rPr>
          <w:rFonts w:asciiTheme="majorHAnsi" w:hAnsiTheme="majorHAnsi" w:cstheme="majorHAnsi"/>
        </w:rPr>
        <w:t>Źródła sygnałów wizyjnych i odpowiadających im sygnałów audio (</w:t>
      </w:r>
      <w:proofErr w:type="spellStart"/>
      <w:r w:rsidRPr="00C621BA">
        <w:rPr>
          <w:rFonts w:asciiTheme="majorHAnsi" w:hAnsiTheme="majorHAnsi" w:cstheme="majorHAnsi"/>
        </w:rPr>
        <w:t>ozn</w:t>
      </w:r>
      <w:proofErr w:type="spellEnd"/>
      <w:r w:rsidRPr="00C621BA">
        <w:rPr>
          <w:rFonts w:asciiTheme="majorHAnsi" w:hAnsiTheme="majorHAnsi" w:cstheme="majorHAnsi"/>
        </w:rPr>
        <w:t xml:space="preserve">. AV) przyłączane będą za pośrednictwem transmiterów sygnałowych zlokalizowanych </w:t>
      </w:r>
      <w:r>
        <w:rPr>
          <w:rFonts w:asciiTheme="majorHAnsi" w:hAnsiTheme="majorHAnsi" w:cstheme="majorHAnsi"/>
        </w:rPr>
        <w:t>w przestrzeni nad kasetonowym sufitem podwieszanym w okolicy miejsca montażu uchwytów pod projektory multimedialne.</w:t>
      </w:r>
    </w:p>
    <w:p w:rsidR="00C621BA" w:rsidRDefault="00975B14" w:rsidP="00975B14">
      <w:pPr>
        <w:pStyle w:val="Akapitzlist"/>
        <w:numPr>
          <w:ilvl w:val="3"/>
          <w:numId w:val="5"/>
        </w:numPr>
        <w:ind w:left="2127"/>
        <w:jc w:val="both"/>
        <w:rPr>
          <w:rFonts w:asciiTheme="majorHAnsi" w:hAnsiTheme="majorHAnsi" w:cstheme="majorHAnsi"/>
        </w:rPr>
      </w:pPr>
      <w:r w:rsidRPr="00975B14">
        <w:rPr>
          <w:rFonts w:asciiTheme="majorHAnsi" w:hAnsiTheme="majorHAnsi" w:cstheme="majorHAnsi"/>
        </w:rPr>
        <w:t xml:space="preserve">Każdy transmiter pozwala na przełączanie dwóch źródeł cyfrowych HDMI + audio lub źródła analogowego + audio. Wybrany sygnał jest transmitowany kablem F/UTP </w:t>
      </w:r>
      <w:r w:rsidR="00B54927">
        <w:rPr>
          <w:rFonts w:asciiTheme="majorHAnsi" w:hAnsiTheme="majorHAnsi" w:cstheme="majorHAnsi"/>
        </w:rPr>
        <w:t xml:space="preserve">min. </w:t>
      </w:r>
      <w:r>
        <w:rPr>
          <w:rFonts w:asciiTheme="majorHAnsi" w:hAnsiTheme="majorHAnsi" w:cstheme="majorHAnsi"/>
        </w:rPr>
        <w:t xml:space="preserve">kat. </w:t>
      </w:r>
      <w:r w:rsidRPr="00975B14">
        <w:rPr>
          <w:rFonts w:asciiTheme="majorHAnsi" w:hAnsiTheme="majorHAnsi" w:cstheme="majorHAnsi"/>
        </w:rPr>
        <w:t>6:</w:t>
      </w:r>
      <w:r>
        <w:rPr>
          <w:rFonts w:asciiTheme="majorHAnsi" w:hAnsiTheme="majorHAnsi" w:cstheme="majorHAnsi"/>
        </w:rPr>
        <w:t xml:space="preserve"> bezpośrednio do wejścia CAT</w:t>
      </w:r>
      <w:r w:rsidRPr="00975B14">
        <w:rPr>
          <w:rFonts w:asciiTheme="majorHAnsi" w:hAnsiTheme="majorHAnsi" w:cstheme="majorHAnsi"/>
        </w:rPr>
        <w:t xml:space="preserve"> 6 przełącznika prezentacyjnego,</w:t>
      </w:r>
      <w:r>
        <w:rPr>
          <w:rFonts w:asciiTheme="majorHAnsi" w:hAnsiTheme="majorHAnsi" w:cstheme="majorHAnsi"/>
        </w:rPr>
        <w:t xml:space="preserve"> </w:t>
      </w:r>
      <w:r w:rsidRPr="00975B14">
        <w:rPr>
          <w:rFonts w:asciiTheme="majorHAnsi" w:hAnsiTheme="majorHAnsi" w:cstheme="majorHAnsi"/>
        </w:rPr>
        <w:t>do odbiornika CAT 6 w szafie technicznej, a następnie do przełącznika prezentacyjnego.</w:t>
      </w:r>
      <w:r w:rsidR="00621FAA">
        <w:rPr>
          <w:rFonts w:asciiTheme="majorHAnsi" w:hAnsiTheme="majorHAnsi" w:cstheme="majorHAnsi"/>
        </w:rPr>
        <w:t xml:space="preserve"> </w:t>
      </w:r>
      <w:r w:rsidR="00152C76" w:rsidRPr="00975B14">
        <w:rPr>
          <w:rFonts w:asciiTheme="majorHAnsi" w:hAnsiTheme="majorHAnsi" w:cstheme="majorHAnsi"/>
        </w:rPr>
        <w:t xml:space="preserve">Szczegółowy opis transmitera zawarto </w:t>
      </w:r>
      <w:r w:rsidR="00D3681F">
        <w:rPr>
          <w:rFonts w:asciiTheme="majorHAnsi" w:hAnsiTheme="majorHAnsi" w:cstheme="majorHAnsi"/>
        </w:rPr>
        <w:t xml:space="preserve">w </w:t>
      </w:r>
      <w:r w:rsidR="00152C76" w:rsidRPr="00975B14">
        <w:rPr>
          <w:rFonts w:asciiTheme="majorHAnsi" w:hAnsiTheme="majorHAnsi" w:cstheme="majorHAnsi"/>
          <w:highlight w:val="green"/>
        </w:rPr>
        <w:t>załączniku nr 6</w:t>
      </w:r>
      <w:r w:rsidR="00152C76" w:rsidRPr="00975B14">
        <w:rPr>
          <w:rFonts w:asciiTheme="majorHAnsi" w:hAnsiTheme="majorHAnsi" w:cstheme="majorHAnsi"/>
        </w:rPr>
        <w:t>.</w:t>
      </w:r>
    </w:p>
    <w:p w:rsidR="006501CF" w:rsidRDefault="0010107A" w:rsidP="006501CF">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 xml:space="preserve">Dostawa i montaż teletechnicznej szafy dystrybucyjnej zgodnie z opis w </w:t>
      </w:r>
      <w:r w:rsidRPr="0010107A">
        <w:rPr>
          <w:rFonts w:asciiTheme="majorHAnsi" w:hAnsiTheme="majorHAnsi" w:cstheme="majorHAnsi"/>
          <w:highlight w:val="green"/>
        </w:rPr>
        <w:t>załączniku nr 6</w:t>
      </w:r>
      <w:r>
        <w:rPr>
          <w:rFonts w:asciiTheme="majorHAnsi" w:hAnsiTheme="majorHAnsi" w:cstheme="majorHAnsi"/>
        </w:rPr>
        <w:t xml:space="preserve">.  Szafę należy zamontować w pomieszczeniu nr A.DY.2.30 – jak pokazano na schemacie </w:t>
      </w:r>
      <w:r w:rsidRPr="0010107A">
        <w:rPr>
          <w:rFonts w:asciiTheme="majorHAnsi" w:hAnsiTheme="majorHAnsi" w:cstheme="majorHAnsi"/>
          <w:highlight w:val="green"/>
        </w:rPr>
        <w:t>załącznika nr 5a</w:t>
      </w:r>
      <w:r>
        <w:rPr>
          <w:rFonts w:asciiTheme="majorHAnsi" w:hAnsiTheme="majorHAnsi" w:cstheme="majorHAnsi"/>
        </w:rPr>
        <w:t>.</w:t>
      </w:r>
    </w:p>
    <w:p w:rsidR="00BF763C" w:rsidRDefault="0023198B" w:rsidP="00BF763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Wykonawca </w:t>
      </w:r>
      <w:r w:rsidR="00986760">
        <w:rPr>
          <w:rFonts w:asciiTheme="majorHAnsi" w:hAnsiTheme="majorHAnsi" w:cstheme="majorHAnsi"/>
        </w:rPr>
        <w:t xml:space="preserve">wykona dedykowane </w:t>
      </w:r>
      <w:r w:rsidR="00986760" w:rsidRPr="00986760">
        <w:rPr>
          <w:rFonts w:asciiTheme="majorHAnsi" w:hAnsiTheme="majorHAnsi" w:cstheme="majorHAnsi"/>
        </w:rPr>
        <w:t>zasilanie</w:t>
      </w:r>
      <w:r w:rsidR="00986760">
        <w:rPr>
          <w:rFonts w:asciiTheme="majorHAnsi" w:hAnsiTheme="majorHAnsi" w:cstheme="majorHAnsi"/>
        </w:rPr>
        <w:t xml:space="preserve"> szafy teletechnicznej </w:t>
      </w:r>
      <w:r w:rsidR="00986760" w:rsidRPr="00986760">
        <w:rPr>
          <w:rFonts w:asciiTheme="majorHAnsi" w:hAnsiTheme="majorHAnsi" w:cstheme="majorHAnsi"/>
        </w:rPr>
        <w:t xml:space="preserve"> przewodem YDY</w:t>
      </w:r>
      <w:r w:rsidR="00986760">
        <w:rPr>
          <w:rFonts w:asciiTheme="majorHAnsi" w:hAnsiTheme="majorHAnsi" w:cstheme="majorHAnsi"/>
        </w:rPr>
        <w:t xml:space="preserve"> </w:t>
      </w:r>
      <w:r w:rsidR="00986760" w:rsidRPr="00986760">
        <w:rPr>
          <w:rFonts w:asciiTheme="majorHAnsi" w:hAnsiTheme="majorHAnsi" w:cstheme="majorHAnsi"/>
        </w:rPr>
        <w:t>3x2,5</w:t>
      </w:r>
      <w:r w:rsidR="00986760">
        <w:rPr>
          <w:rFonts w:asciiTheme="majorHAnsi" w:hAnsiTheme="majorHAnsi" w:cstheme="majorHAnsi"/>
        </w:rPr>
        <w:t xml:space="preserve"> mm</w:t>
      </w:r>
      <w:r w:rsidR="00986760" w:rsidRPr="00986760">
        <w:rPr>
          <w:rFonts w:asciiTheme="majorHAnsi" w:hAnsiTheme="majorHAnsi" w:cstheme="majorHAnsi"/>
          <w:vertAlign w:val="superscript"/>
        </w:rPr>
        <w:t>2</w:t>
      </w:r>
      <w:r w:rsidR="00986760" w:rsidRPr="00986760">
        <w:rPr>
          <w:rFonts w:asciiTheme="majorHAnsi" w:hAnsiTheme="majorHAnsi" w:cstheme="majorHAnsi"/>
        </w:rPr>
        <w:t xml:space="preserve"> z rozdzielni piętrowej TRA. Obwód zabezpieczyć wyłącznikiem nadprądowym z członem różnicowoprądowym C16, 30</w:t>
      </w:r>
      <w:r w:rsidR="00986760">
        <w:rPr>
          <w:rFonts w:asciiTheme="majorHAnsi" w:hAnsiTheme="majorHAnsi" w:cstheme="majorHAnsi"/>
        </w:rPr>
        <w:t xml:space="preserve"> </w:t>
      </w:r>
      <w:proofErr w:type="spellStart"/>
      <w:r w:rsidR="00986760" w:rsidRPr="00986760">
        <w:rPr>
          <w:rFonts w:asciiTheme="majorHAnsi" w:hAnsiTheme="majorHAnsi" w:cstheme="majorHAnsi"/>
        </w:rPr>
        <w:t>mA</w:t>
      </w:r>
      <w:proofErr w:type="spellEnd"/>
      <w:r w:rsidR="00986760" w:rsidRPr="00986760">
        <w:rPr>
          <w:rFonts w:asciiTheme="majorHAnsi" w:hAnsiTheme="majorHAnsi" w:cstheme="majorHAnsi"/>
        </w:rPr>
        <w:t>, typ A. Zasilanie prowadzić w korytach kablowych nad sufitami podwieszanymi.</w:t>
      </w:r>
    </w:p>
    <w:p w:rsidR="004D12A5" w:rsidRPr="004D12A5" w:rsidRDefault="004D12A5" w:rsidP="00E66B31">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Wykonawca wykona</w:t>
      </w:r>
      <w:r w:rsidRPr="004D12A5">
        <w:rPr>
          <w:rFonts w:asciiTheme="majorHAnsi" w:hAnsiTheme="majorHAnsi" w:cstheme="majorHAnsi"/>
        </w:rPr>
        <w:t xml:space="preserve"> połączenie wyrównawcze szafy </w:t>
      </w:r>
      <w:r>
        <w:rPr>
          <w:rFonts w:asciiTheme="majorHAnsi" w:hAnsiTheme="majorHAnsi" w:cstheme="majorHAnsi"/>
        </w:rPr>
        <w:t xml:space="preserve">teletechnicznej </w:t>
      </w:r>
      <w:r w:rsidRPr="004D12A5">
        <w:rPr>
          <w:rFonts w:asciiTheme="majorHAnsi" w:hAnsiTheme="majorHAnsi" w:cstheme="majorHAnsi"/>
        </w:rPr>
        <w:t xml:space="preserve">przewodem </w:t>
      </w:r>
      <w:proofErr w:type="spellStart"/>
      <w:r w:rsidRPr="004D12A5">
        <w:rPr>
          <w:rFonts w:asciiTheme="majorHAnsi" w:hAnsiTheme="majorHAnsi" w:cstheme="majorHAnsi"/>
        </w:rPr>
        <w:t>LgYżo</w:t>
      </w:r>
      <w:proofErr w:type="spellEnd"/>
      <w:r w:rsidRPr="004D12A5">
        <w:rPr>
          <w:rFonts w:asciiTheme="majorHAnsi" w:hAnsiTheme="majorHAnsi" w:cstheme="majorHAnsi"/>
        </w:rPr>
        <w:t xml:space="preserve"> </w:t>
      </w:r>
      <w:r>
        <w:rPr>
          <w:rFonts w:asciiTheme="majorHAnsi" w:hAnsiTheme="majorHAnsi" w:cstheme="majorHAnsi"/>
        </w:rPr>
        <w:t xml:space="preserve">o przekroju </w:t>
      </w:r>
      <w:r w:rsidRPr="004D12A5">
        <w:rPr>
          <w:rFonts w:asciiTheme="majorHAnsi" w:hAnsiTheme="majorHAnsi" w:cstheme="majorHAnsi"/>
        </w:rPr>
        <w:t>co najmniej 6</w:t>
      </w:r>
      <w:r>
        <w:rPr>
          <w:rFonts w:asciiTheme="majorHAnsi" w:hAnsiTheme="majorHAnsi" w:cstheme="majorHAnsi"/>
        </w:rPr>
        <w:t xml:space="preserve"> </w:t>
      </w:r>
      <w:r w:rsidRPr="004D12A5">
        <w:rPr>
          <w:rFonts w:asciiTheme="majorHAnsi" w:hAnsiTheme="majorHAnsi" w:cstheme="majorHAnsi"/>
        </w:rPr>
        <w:t>mm</w:t>
      </w:r>
      <w:r w:rsidRPr="004D12A5">
        <w:rPr>
          <w:rFonts w:asciiTheme="majorHAnsi" w:hAnsiTheme="majorHAnsi" w:cstheme="majorHAnsi"/>
          <w:vertAlign w:val="superscript"/>
        </w:rPr>
        <w:t>2</w:t>
      </w:r>
      <w:r w:rsidRPr="004D12A5">
        <w:rPr>
          <w:rFonts w:asciiTheme="majorHAnsi" w:hAnsiTheme="majorHAnsi" w:cstheme="majorHAnsi"/>
        </w:rPr>
        <w:t xml:space="preserve"> do szyny uziemiającej budynku</w:t>
      </w:r>
      <w:r>
        <w:rPr>
          <w:rFonts w:asciiTheme="majorHAnsi" w:hAnsiTheme="majorHAnsi" w:cstheme="majorHAnsi"/>
        </w:rPr>
        <w:t>.</w:t>
      </w:r>
    </w:p>
    <w:p w:rsidR="00B54927" w:rsidRDefault="00B54927" w:rsidP="00E66B31">
      <w:pPr>
        <w:pStyle w:val="Akapitzlist"/>
        <w:numPr>
          <w:ilvl w:val="3"/>
          <w:numId w:val="5"/>
        </w:numPr>
        <w:ind w:left="2127" w:hanging="709"/>
        <w:jc w:val="both"/>
        <w:rPr>
          <w:rFonts w:asciiTheme="majorHAnsi" w:hAnsiTheme="majorHAnsi" w:cstheme="majorHAnsi"/>
        </w:rPr>
      </w:pPr>
      <w:r w:rsidRPr="004D12A5">
        <w:rPr>
          <w:rFonts w:asciiTheme="majorHAnsi" w:hAnsiTheme="majorHAnsi" w:cstheme="majorHAnsi"/>
        </w:rPr>
        <w:t>Wszystkie niezbędne elementy systemu mają być zamontowane w szafie teletechnicznej w sposób estetyczny. Wszystkie kable mają być w jednoznaczny opisane/oklejone – tak aby możliwa była identyfikacja kabla z każdej ze stron. Zastosowa</w:t>
      </w:r>
      <w:r w:rsidR="00D375BC">
        <w:rPr>
          <w:rFonts w:asciiTheme="majorHAnsi" w:hAnsiTheme="majorHAnsi" w:cstheme="majorHAnsi"/>
        </w:rPr>
        <w:t>ć</w:t>
      </w:r>
      <w:r w:rsidRPr="004D12A5">
        <w:rPr>
          <w:rFonts w:asciiTheme="majorHAnsi" w:hAnsiTheme="majorHAnsi" w:cstheme="majorHAnsi"/>
        </w:rPr>
        <w:t xml:space="preserve"> kable skrętakowe min. kat. </w:t>
      </w:r>
      <w:r w:rsidR="00D375BC">
        <w:rPr>
          <w:rFonts w:asciiTheme="majorHAnsi" w:hAnsiTheme="majorHAnsi" w:cstheme="majorHAnsi"/>
        </w:rPr>
        <w:t>6. W</w:t>
      </w:r>
      <w:r w:rsidRPr="004D12A5">
        <w:rPr>
          <w:rFonts w:asciiTheme="majorHAnsi" w:hAnsiTheme="majorHAnsi" w:cstheme="majorHAnsi"/>
        </w:rPr>
        <w:t xml:space="preserve"> szafie</w:t>
      </w:r>
      <w:r w:rsidR="00D375BC">
        <w:rPr>
          <w:rFonts w:asciiTheme="majorHAnsi" w:hAnsiTheme="majorHAnsi" w:cstheme="majorHAnsi"/>
        </w:rPr>
        <w:t xml:space="preserve"> teletechnicznej wyprowadzić je</w:t>
      </w:r>
      <w:r w:rsidRPr="004D12A5">
        <w:rPr>
          <w:rFonts w:asciiTheme="majorHAnsi" w:hAnsiTheme="majorHAnsi" w:cstheme="majorHAnsi"/>
        </w:rPr>
        <w:t xml:space="preserve"> na </w:t>
      </w:r>
      <w:proofErr w:type="spellStart"/>
      <w:r w:rsidRPr="004D12A5">
        <w:rPr>
          <w:rFonts w:asciiTheme="majorHAnsi" w:hAnsiTheme="majorHAnsi" w:cstheme="majorHAnsi"/>
        </w:rPr>
        <w:t>patchpanel</w:t>
      </w:r>
      <w:proofErr w:type="spellEnd"/>
      <w:r w:rsidRPr="004D12A5">
        <w:rPr>
          <w:rFonts w:asciiTheme="majorHAnsi" w:hAnsiTheme="majorHAnsi" w:cstheme="majorHAnsi"/>
        </w:rPr>
        <w:t xml:space="preserve"> komputerowy (specyfikacja w załączniku nr 6), rozszy</w:t>
      </w:r>
      <w:r w:rsidR="00D375BC">
        <w:rPr>
          <w:rFonts w:asciiTheme="majorHAnsi" w:hAnsiTheme="majorHAnsi" w:cstheme="majorHAnsi"/>
        </w:rPr>
        <w:t>ć</w:t>
      </w:r>
      <w:r w:rsidRPr="004D12A5">
        <w:rPr>
          <w:rFonts w:asciiTheme="majorHAnsi" w:hAnsiTheme="majorHAnsi" w:cstheme="majorHAnsi"/>
        </w:rPr>
        <w:t xml:space="preserve"> i </w:t>
      </w:r>
      <w:r w:rsidR="00D375BC">
        <w:rPr>
          <w:rFonts w:asciiTheme="majorHAnsi" w:hAnsiTheme="majorHAnsi" w:cstheme="majorHAnsi"/>
        </w:rPr>
        <w:t>przymocować</w:t>
      </w:r>
      <w:r w:rsidRPr="004D12A5">
        <w:rPr>
          <w:rFonts w:asciiTheme="majorHAnsi" w:hAnsiTheme="majorHAnsi" w:cstheme="majorHAnsi"/>
        </w:rPr>
        <w:t xml:space="preserve"> do niego, kable i </w:t>
      </w:r>
      <w:r w:rsidR="005C4CA6" w:rsidRPr="004D12A5">
        <w:rPr>
          <w:rFonts w:asciiTheme="majorHAnsi" w:hAnsiTheme="majorHAnsi" w:cstheme="majorHAnsi"/>
        </w:rPr>
        <w:t>odpowiadające</w:t>
      </w:r>
      <w:r w:rsidRPr="004D12A5">
        <w:rPr>
          <w:rFonts w:asciiTheme="majorHAnsi" w:hAnsiTheme="majorHAnsi" w:cstheme="majorHAnsi"/>
        </w:rPr>
        <w:t xml:space="preserve"> im porty mają być </w:t>
      </w:r>
      <w:r w:rsidR="005C4CA6" w:rsidRPr="004D12A5">
        <w:rPr>
          <w:rFonts w:asciiTheme="majorHAnsi" w:hAnsiTheme="majorHAnsi" w:cstheme="majorHAnsi"/>
        </w:rPr>
        <w:t>jednoznacznie</w:t>
      </w:r>
      <w:r w:rsidRPr="004D12A5">
        <w:rPr>
          <w:rFonts w:asciiTheme="majorHAnsi" w:hAnsiTheme="majorHAnsi" w:cstheme="majorHAnsi"/>
        </w:rPr>
        <w:t xml:space="preserve"> opisane (</w:t>
      </w:r>
      <w:r w:rsidR="00D375BC">
        <w:rPr>
          <w:rFonts w:asciiTheme="majorHAnsi" w:hAnsiTheme="majorHAnsi" w:cstheme="majorHAnsi"/>
        </w:rPr>
        <w:t>przez oklejenie</w:t>
      </w:r>
      <w:r w:rsidRPr="004D12A5">
        <w:rPr>
          <w:rFonts w:asciiTheme="majorHAnsi" w:hAnsiTheme="majorHAnsi" w:cstheme="majorHAnsi"/>
        </w:rPr>
        <w:t>).</w:t>
      </w:r>
    </w:p>
    <w:p w:rsidR="00216696" w:rsidRDefault="00283F1B" w:rsidP="00216696">
      <w:pPr>
        <w:pStyle w:val="Akapitzlist"/>
        <w:numPr>
          <w:ilvl w:val="2"/>
          <w:numId w:val="5"/>
        </w:numPr>
        <w:ind w:left="1560" w:hanging="709"/>
        <w:jc w:val="both"/>
        <w:rPr>
          <w:rFonts w:asciiTheme="majorHAnsi" w:hAnsiTheme="majorHAnsi" w:cstheme="majorHAnsi"/>
        </w:rPr>
      </w:pPr>
      <w:r w:rsidRPr="00283F1B">
        <w:rPr>
          <w:rFonts w:asciiTheme="majorHAnsi" w:hAnsiTheme="majorHAnsi" w:cstheme="majorHAnsi"/>
        </w:rPr>
        <w:t>Do przełączania sygnałów wizyjnych oraz odpowiadających im sygnałów audio wykorzystany zostanie przełącznik prezentacyjny zamontowany w szafie technicznej. Przełącznik pozwoli na wyświetlanie sygnału z dowolnego źródła na dowolnym projektorze.</w:t>
      </w:r>
    </w:p>
    <w:p w:rsidR="00216696" w:rsidRPr="00216696" w:rsidRDefault="00894ACB" w:rsidP="00216696">
      <w:pPr>
        <w:pStyle w:val="Akapitzlist"/>
        <w:numPr>
          <w:ilvl w:val="3"/>
          <w:numId w:val="5"/>
        </w:numPr>
        <w:ind w:left="2127" w:hanging="709"/>
        <w:jc w:val="both"/>
        <w:rPr>
          <w:rFonts w:asciiTheme="majorHAnsi" w:hAnsiTheme="majorHAnsi" w:cstheme="majorHAnsi"/>
        </w:rPr>
      </w:pPr>
      <w:r w:rsidRPr="00216696">
        <w:rPr>
          <w:rFonts w:asciiTheme="majorHAnsi" w:hAnsiTheme="majorHAnsi" w:cstheme="majorHAnsi"/>
        </w:rPr>
        <w:t xml:space="preserve">Sygnały wyjściowe wyprowadzane będą z przełącznika prezentacyjnego do projektorów za pomocą wyjść HDMI (za pośrednictwem extendera HDMI) oraz kabla F/UTP min. kat. 6 (bezpośrednio do złącza </w:t>
      </w:r>
      <w:proofErr w:type="spellStart"/>
      <w:r w:rsidRPr="00216696">
        <w:rPr>
          <w:rFonts w:asciiTheme="majorHAnsi" w:hAnsiTheme="majorHAnsi" w:cstheme="majorHAnsi"/>
        </w:rPr>
        <w:t>HDBaseT</w:t>
      </w:r>
      <w:proofErr w:type="spellEnd"/>
      <w:r w:rsidRPr="00216696">
        <w:rPr>
          <w:rFonts w:asciiTheme="majorHAnsi" w:hAnsiTheme="majorHAnsi" w:cstheme="majorHAnsi"/>
        </w:rPr>
        <w:t xml:space="preserve"> projektora). </w:t>
      </w:r>
    </w:p>
    <w:p w:rsidR="00216696" w:rsidRPr="00216696" w:rsidRDefault="00216696" w:rsidP="00216696">
      <w:pPr>
        <w:pStyle w:val="Akapitzlist"/>
        <w:numPr>
          <w:ilvl w:val="2"/>
          <w:numId w:val="5"/>
        </w:numPr>
        <w:ind w:left="1560" w:hanging="709"/>
        <w:jc w:val="both"/>
        <w:rPr>
          <w:rFonts w:asciiTheme="majorHAnsi" w:hAnsiTheme="majorHAnsi" w:cstheme="majorHAnsi"/>
        </w:rPr>
      </w:pPr>
      <w:r w:rsidRPr="00216696">
        <w:rPr>
          <w:rFonts w:asciiTheme="majorHAnsi" w:hAnsiTheme="majorHAnsi" w:cstheme="majorHAnsi"/>
        </w:rPr>
        <w:lastRenderedPageBreak/>
        <w:t>Przełącznik prezentacyjny oraz wszystkie związane z nim urządzenia peryferyjne sterowane będą z systemu zintegrowanego sterowania AV.</w:t>
      </w:r>
    </w:p>
    <w:p w:rsidR="00561366" w:rsidRDefault="00561366" w:rsidP="00561366">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Sale zostaną wyposażone w system nagłośnienia.</w:t>
      </w:r>
    </w:p>
    <w:p w:rsidR="00561366" w:rsidRPr="00561366" w:rsidRDefault="00561366" w:rsidP="0056136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Wykonawca dostarczy i zamontuje w obrębie sal A.DY.2.27 oraz A.DY.2.28 </w:t>
      </w:r>
      <w:r w:rsidRPr="00561366">
        <w:rPr>
          <w:rFonts w:asciiTheme="majorHAnsi" w:hAnsiTheme="majorHAnsi" w:cstheme="majorHAnsi"/>
        </w:rPr>
        <w:t>nagłośnienie sufitowe. W każdej sali za</w:t>
      </w:r>
      <w:r>
        <w:rPr>
          <w:rFonts w:asciiTheme="majorHAnsi" w:hAnsiTheme="majorHAnsi" w:cstheme="majorHAnsi"/>
        </w:rPr>
        <w:t>planowano</w:t>
      </w:r>
      <w:r w:rsidRPr="00561366">
        <w:rPr>
          <w:rFonts w:asciiTheme="majorHAnsi" w:hAnsiTheme="majorHAnsi" w:cstheme="majorHAnsi"/>
        </w:rPr>
        <w:t xml:space="preserve"> </w:t>
      </w:r>
      <w:r>
        <w:rPr>
          <w:rFonts w:asciiTheme="majorHAnsi" w:hAnsiTheme="majorHAnsi" w:cstheme="majorHAnsi"/>
        </w:rPr>
        <w:t xml:space="preserve">min. </w:t>
      </w:r>
      <w:r w:rsidRPr="00561366">
        <w:rPr>
          <w:rFonts w:asciiTheme="majorHAnsi" w:hAnsiTheme="majorHAnsi" w:cstheme="majorHAnsi"/>
        </w:rPr>
        <w:t>6 głośników zamontowanych w suficie podwieszanym</w:t>
      </w:r>
      <w:r w:rsidR="00173453">
        <w:rPr>
          <w:rFonts w:asciiTheme="majorHAnsi" w:hAnsiTheme="majorHAnsi" w:cstheme="majorHAnsi"/>
        </w:rPr>
        <w:t xml:space="preserve"> (w kasetonie)</w:t>
      </w:r>
      <w:r w:rsidRPr="00561366">
        <w:rPr>
          <w:rFonts w:asciiTheme="majorHAnsi" w:hAnsiTheme="majorHAnsi" w:cstheme="majorHAnsi"/>
        </w:rPr>
        <w:t>, pracujące w układzie linii 100</w:t>
      </w:r>
      <w:r>
        <w:rPr>
          <w:rFonts w:asciiTheme="majorHAnsi" w:hAnsiTheme="majorHAnsi" w:cstheme="majorHAnsi"/>
        </w:rPr>
        <w:t xml:space="preserve"> </w:t>
      </w:r>
      <w:r w:rsidRPr="00561366">
        <w:rPr>
          <w:rFonts w:asciiTheme="majorHAnsi" w:hAnsiTheme="majorHAnsi" w:cstheme="majorHAnsi"/>
        </w:rPr>
        <w:t xml:space="preserve">V. </w:t>
      </w:r>
      <w:r>
        <w:rPr>
          <w:rFonts w:asciiTheme="majorHAnsi" w:hAnsiTheme="majorHAnsi" w:cstheme="majorHAnsi"/>
        </w:rPr>
        <w:t>Wzmocnienie</w:t>
      </w:r>
      <w:r w:rsidRPr="00561366">
        <w:rPr>
          <w:rFonts w:asciiTheme="majorHAnsi" w:hAnsiTheme="majorHAnsi" w:cstheme="majorHAnsi"/>
        </w:rPr>
        <w:t xml:space="preserve"> sygnału realizował będzie </w:t>
      </w:r>
      <w:r>
        <w:rPr>
          <w:rFonts w:asciiTheme="majorHAnsi" w:hAnsiTheme="majorHAnsi" w:cstheme="majorHAnsi"/>
        </w:rPr>
        <w:t xml:space="preserve">min. </w:t>
      </w:r>
      <w:r w:rsidRPr="00561366">
        <w:rPr>
          <w:rFonts w:asciiTheme="majorHAnsi" w:hAnsiTheme="majorHAnsi" w:cstheme="majorHAnsi"/>
        </w:rPr>
        <w:t xml:space="preserve">4 kanałowy wzmacniacz zamontowany w szafie </w:t>
      </w:r>
      <w:r w:rsidR="0083557B">
        <w:rPr>
          <w:rFonts w:asciiTheme="majorHAnsi" w:hAnsiTheme="majorHAnsi" w:cstheme="majorHAnsi"/>
        </w:rPr>
        <w:t>tele</w:t>
      </w:r>
      <w:r w:rsidRPr="00561366">
        <w:rPr>
          <w:rFonts w:asciiTheme="majorHAnsi" w:hAnsiTheme="majorHAnsi" w:cstheme="majorHAnsi"/>
        </w:rPr>
        <w:t>technicznej</w:t>
      </w:r>
      <w:r w:rsidR="0083557B">
        <w:rPr>
          <w:rFonts w:asciiTheme="majorHAnsi" w:hAnsiTheme="majorHAnsi" w:cstheme="majorHAnsi"/>
        </w:rPr>
        <w:t xml:space="preserve"> w pom. A.DY.2.30</w:t>
      </w:r>
      <w:r w:rsidRPr="00561366">
        <w:rPr>
          <w:rFonts w:asciiTheme="majorHAnsi" w:hAnsiTheme="majorHAnsi" w:cstheme="majorHAnsi"/>
        </w:rPr>
        <w:t>.</w:t>
      </w:r>
      <w:r>
        <w:rPr>
          <w:rFonts w:asciiTheme="majorHAnsi" w:hAnsiTheme="majorHAnsi" w:cstheme="majorHAnsi"/>
        </w:rPr>
        <w:t xml:space="preserve"> Koncepcję rozmieszczenia i podłączenia głośników pokazano w </w:t>
      </w:r>
      <w:r w:rsidRPr="0083557B">
        <w:rPr>
          <w:rFonts w:asciiTheme="majorHAnsi" w:hAnsiTheme="majorHAnsi" w:cstheme="majorHAnsi"/>
          <w:highlight w:val="green"/>
        </w:rPr>
        <w:t>załączniku</w:t>
      </w:r>
      <w:r w:rsidR="0083557B" w:rsidRPr="0083557B">
        <w:rPr>
          <w:rFonts w:asciiTheme="majorHAnsi" w:hAnsiTheme="majorHAnsi" w:cstheme="majorHAnsi"/>
          <w:highlight w:val="green"/>
        </w:rPr>
        <w:t xml:space="preserve"> nr 5a</w:t>
      </w:r>
      <w:r w:rsidR="0083557B">
        <w:rPr>
          <w:rFonts w:asciiTheme="majorHAnsi" w:hAnsiTheme="majorHAnsi" w:cstheme="majorHAnsi"/>
        </w:rPr>
        <w:t xml:space="preserve"> i </w:t>
      </w:r>
      <w:r w:rsidR="0083557B" w:rsidRPr="0083557B">
        <w:rPr>
          <w:rFonts w:asciiTheme="majorHAnsi" w:hAnsiTheme="majorHAnsi" w:cstheme="majorHAnsi"/>
          <w:highlight w:val="green"/>
        </w:rPr>
        <w:t>załączniku nr 5</w:t>
      </w:r>
      <w:r w:rsidR="0083557B">
        <w:rPr>
          <w:rFonts w:asciiTheme="majorHAnsi" w:hAnsiTheme="majorHAnsi" w:cstheme="majorHAnsi"/>
        </w:rPr>
        <w:t>.</w:t>
      </w:r>
    </w:p>
    <w:p w:rsidR="00561366" w:rsidRDefault="00644FD3" w:rsidP="0056136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Głośniki zamontować</w:t>
      </w:r>
      <w:r w:rsidR="006D6BAA">
        <w:rPr>
          <w:rFonts w:asciiTheme="majorHAnsi" w:hAnsiTheme="majorHAnsi" w:cstheme="majorHAnsi"/>
        </w:rPr>
        <w:t xml:space="preserve"> do na kasetonie w sposób trwały, stabilny i bezpieczny, zgody ze sztuką budowlaną i z zasadami BHP -</w:t>
      </w:r>
      <w:r w:rsidR="006D6BAA" w:rsidRPr="009F7F08">
        <w:rPr>
          <w:rFonts w:asciiTheme="majorHAnsi" w:hAnsiTheme="majorHAnsi" w:cstheme="majorHAnsi"/>
        </w:rPr>
        <w:t xml:space="preserve"> specyfikacja </w:t>
      </w:r>
      <w:r w:rsidR="006D6BAA">
        <w:rPr>
          <w:rFonts w:asciiTheme="majorHAnsi" w:hAnsiTheme="majorHAnsi" w:cstheme="majorHAnsi"/>
        </w:rPr>
        <w:t>urządzenia</w:t>
      </w:r>
      <w:r w:rsidR="006D6BAA" w:rsidRPr="009F7F08">
        <w:rPr>
          <w:rFonts w:asciiTheme="majorHAnsi" w:hAnsiTheme="majorHAnsi" w:cstheme="majorHAnsi"/>
        </w:rPr>
        <w:t xml:space="preserve"> znajduje się w </w:t>
      </w:r>
      <w:r w:rsidR="006D6BAA" w:rsidRPr="003E764D">
        <w:rPr>
          <w:rFonts w:asciiTheme="majorHAnsi" w:hAnsiTheme="majorHAnsi" w:cstheme="majorHAnsi"/>
          <w:highlight w:val="green"/>
        </w:rPr>
        <w:t>załączniku nr 6</w:t>
      </w:r>
      <w:r>
        <w:rPr>
          <w:rFonts w:asciiTheme="majorHAnsi" w:hAnsiTheme="majorHAnsi" w:cstheme="majorHAnsi"/>
        </w:rPr>
        <w:t>.</w:t>
      </w:r>
    </w:p>
    <w:p w:rsidR="0085472C" w:rsidRDefault="0085472C" w:rsidP="0043409E">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Dostawa i montaż systemu anten i mikrofonowego:</w:t>
      </w:r>
    </w:p>
    <w:p w:rsidR="0043409E" w:rsidRDefault="000C2577" w:rsidP="0085472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 salach A.DY.2.27 i A.DY.2.28</w:t>
      </w:r>
      <w:r w:rsidR="0085472C" w:rsidRPr="0085472C">
        <w:rPr>
          <w:rFonts w:asciiTheme="majorHAnsi" w:hAnsiTheme="majorHAnsi" w:cstheme="majorHAnsi"/>
        </w:rPr>
        <w:t xml:space="preserve"> </w:t>
      </w:r>
      <w:r>
        <w:rPr>
          <w:rFonts w:asciiTheme="majorHAnsi" w:hAnsiTheme="majorHAnsi" w:cstheme="majorHAnsi"/>
        </w:rPr>
        <w:t xml:space="preserve">dostarczyć i zamontować </w:t>
      </w:r>
      <w:r w:rsidR="0085472C" w:rsidRPr="0085472C">
        <w:rPr>
          <w:rFonts w:asciiTheme="majorHAnsi" w:hAnsiTheme="majorHAnsi" w:cstheme="majorHAnsi"/>
        </w:rPr>
        <w:t>2 zestawy ręcznych mikrofonów bezprzewodowych oraz 2 zestawy nagłowne z mikrofonami pojemnościowymi</w:t>
      </w:r>
      <w:r>
        <w:rPr>
          <w:rFonts w:asciiTheme="majorHAnsi" w:hAnsiTheme="majorHAnsi" w:cstheme="majorHAnsi"/>
        </w:rPr>
        <w:t xml:space="preserve"> – </w:t>
      </w:r>
      <w:r w:rsidR="00A36814">
        <w:rPr>
          <w:rFonts w:asciiTheme="majorHAnsi" w:hAnsiTheme="majorHAnsi" w:cstheme="majorHAnsi"/>
        </w:rPr>
        <w:t xml:space="preserve">wymagania zgodne </w:t>
      </w:r>
      <w:r>
        <w:rPr>
          <w:rFonts w:asciiTheme="majorHAnsi" w:hAnsiTheme="majorHAnsi" w:cstheme="majorHAnsi"/>
        </w:rPr>
        <w:t xml:space="preserve">ze specyfikacją w </w:t>
      </w:r>
      <w:r w:rsidRPr="000C2577">
        <w:rPr>
          <w:rFonts w:asciiTheme="majorHAnsi" w:hAnsiTheme="majorHAnsi" w:cstheme="majorHAnsi"/>
          <w:highlight w:val="green"/>
        </w:rPr>
        <w:t>załączniku nr 6</w:t>
      </w:r>
      <w:r>
        <w:rPr>
          <w:rFonts w:asciiTheme="majorHAnsi" w:hAnsiTheme="majorHAnsi" w:cstheme="majorHAnsi"/>
        </w:rPr>
        <w:t>.</w:t>
      </w:r>
    </w:p>
    <w:p w:rsidR="00822F35" w:rsidRDefault="00822F35" w:rsidP="00822F35">
      <w:pPr>
        <w:pStyle w:val="Akapitzlist"/>
        <w:numPr>
          <w:ilvl w:val="3"/>
          <w:numId w:val="5"/>
        </w:numPr>
        <w:ind w:left="2127" w:hanging="709"/>
        <w:jc w:val="both"/>
        <w:rPr>
          <w:rFonts w:asciiTheme="majorHAnsi" w:hAnsiTheme="majorHAnsi" w:cstheme="majorHAnsi"/>
        </w:rPr>
      </w:pPr>
      <w:r w:rsidRPr="00822F35">
        <w:rPr>
          <w:rFonts w:asciiTheme="majorHAnsi" w:hAnsiTheme="majorHAnsi" w:cstheme="majorHAnsi"/>
        </w:rPr>
        <w:t>Ładowanie akumulatorów znajdujących się wewnątrz nadajników mikrofonowych możliwe będzie za pomocą stacji dokującej. W razie potrzeby zamiast akumulatorów w nadajnikach mikrofonów bezprzewodowych mogą też być stosowane zwykłe baterie AA</w:t>
      </w:r>
      <w:r w:rsidR="00F06955">
        <w:rPr>
          <w:rFonts w:asciiTheme="majorHAnsi" w:hAnsiTheme="majorHAnsi" w:cstheme="majorHAnsi"/>
        </w:rPr>
        <w:t>/AAA</w:t>
      </w:r>
      <w:r w:rsidRPr="00822F35">
        <w:rPr>
          <w:rFonts w:asciiTheme="majorHAnsi" w:hAnsiTheme="majorHAnsi" w:cstheme="majorHAnsi"/>
        </w:rPr>
        <w:t>.</w:t>
      </w:r>
    </w:p>
    <w:p w:rsidR="00CE6BF9" w:rsidRDefault="00CE6BF9" w:rsidP="00C265C3">
      <w:pPr>
        <w:pStyle w:val="Akapitzlist"/>
        <w:numPr>
          <w:ilvl w:val="3"/>
          <w:numId w:val="5"/>
        </w:numPr>
        <w:ind w:left="2127"/>
        <w:jc w:val="both"/>
        <w:rPr>
          <w:rFonts w:asciiTheme="majorHAnsi" w:hAnsiTheme="majorHAnsi" w:cstheme="majorHAnsi"/>
        </w:rPr>
      </w:pPr>
      <w:r w:rsidRPr="00CE6BF9">
        <w:rPr>
          <w:rFonts w:asciiTheme="majorHAnsi" w:hAnsiTheme="majorHAnsi" w:cstheme="majorHAnsi"/>
        </w:rPr>
        <w:t>Możliwe będzie dowolne przypisanie mikrofonów do wydzielonych sal (do autonom</w:t>
      </w:r>
      <w:r>
        <w:rPr>
          <w:rFonts w:asciiTheme="majorHAnsi" w:hAnsiTheme="majorHAnsi" w:cstheme="majorHAnsi"/>
        </w:rPr>
        <w:t>icznych systemów nagłośnienia).</w:t>
      </w:r>
    </w:p>
    <w:p w:rsidR="000C2577" w:rsidRDefault="00CE6BF9" w:rsidP="00C265C3">
      <w:pPr>
        <w:pStyle w:val="Akapitzlist"/>
        <w:numPr>
          <w:ilvl w:val="3"/>
          <w:numId w:val="5"/>
        </w:numPr>
        <w:ind w:left="2127"/>
        <w:jc w:val="both"/>
        <w:rPr>
          <w:rFonts w:asciiTheme="majorHAnsi" w:hAnsiTheme="majorHAnsi" w:cstheme="majorHAnsi"/>
        </w:rPr>
      </w:pPr>
      <w:r w:rsidRPr="00CE6BF9">
        <w:rPr>
          <w:rFonts w:asciiTheme="majorHAnsi" w:hAnsiTheme="majorHAnsi" w:cstheme="majorHAnsi"/>
        </w:rPr>
        <w:t>Odbiorniki mikrofonów korzystać będą z dedykowanego systemu antenowego wspólnego dla całej powierzchni sal</w:t>
      </w:r>
      <w:r w:rsidR="001E3475">
        <w:rPr>
          <w:rFonts w:asciiTheme="majorHAnsi" w:hAnsiTheme="majorHAnsi" w:cstheme="majorHAnsi"/>
        </w:rPr>
        <w:t xml:space="preserve">/pomieszczeń hybrydowych (łączonych) </w:t>
      </w:r>
      <w:r>
        <w:rPr>
          <w:rFonts w:asciiTheme="majorHAnsi" w:hAnsiTheme="majorHAnsi" w:cstheme="majorHAnsi"/>
        </w:rPr>
        <w:t xml:space="preserve"> – zgodnie z schematem w </w:t>
      </w:r>
      <w:r w:rsidRPr="00CE6BF9">
        <w:rPr>
          <w:rFonts w:asciiTheme="majorHAnsi" w:hAnsiTheme="majorHAnsi" w:cstheme="majorHAnsi"/>
          <w:highlight w:val="green"/>
        </w:rPr>
        <w:t>złączniku 5a</w:t>
      </w:r>
      <w:r>
        <w:rPr>
          <w:rFonts w:asciiTheme="majorHAnsi" w:hAnsiTheme="majorHAnsi" w:cstheme="majorHAnsi"/>
        </w:rPr>
        <w:t xml:space="preserve"> oraz koncepcją w </w:t>
      </w:r>
      <w:r w:rsidRPr="00CE6BF9">
        <w:rPr>
          <w:rFonts w:asciiTheme="majorHAnsi" w:hAnsiTheme="majorHAnsi" w:cstheme="majorHAnsi"/>
          <w:highlight w:val="green"/>
        </w:rPr>
        <w:t>załączniku nr 5</w:t>
      </w:r>
      <w:r w:rsidRPr="00CE6BF9">
        <w:rPr>
          <w:rFonts w:asciiTheme="majorHAnsi" w:hAnsiTheme="majorHAnsi" w:cstheme="majorHAnsi"/>
        </w:rPr>
        <w:t>.</w:t>
      </w:r>
    </w:p>
    <w:p w:rsidR="000C2577" w:rsidRDefault="00CE6BF9" w:rsidP="00C265C3">
      <w:pPr>
        <w:pStyle w:val="Akapitzlist"/>
        <w:numPr>
          <w:ilvl w:val="3"/>
          <w:numId w:val="5"/>
        </w:numPr>
        <w:ind w:left="2127"/>
        <w:jc w:val="both"/>
        <w:rPr>
          <w:rFonts w:asciiTheme="majorHAnsi" w:hAnsiTheme="majorHAnsi" w:cstheme="majorHAnsi"/>
        </w:rPr>
      </w:pPr>
      <w:r>
        <w:rPr>
          <w:rFonts w:asciiTheme="majorHAnsi" w:hAnsiTheme="majorHAnsi" w:cstheme="majorHAnsi"/>
        </w:rPr>
        <w:t xml:space="preserve">Anteny dostarczyć i trwale zamontować w przestrzeni nad sufitem, podwieszanym </w:t>
      </w:r>
      <w:r w:rsidRPr="00CE6BF9">
        <w:rPr>
          <w:rFonts w:asciiTheme="majorHAnsi" w:hAnsiTheme="majorHAnsi" w:cstheme="majorHAnsi"/>
        </w:rPr>
        <w:t xml:space="preserve">– zgodnie z schematem w </w:t>
      </w:r>
      <w:r w:rsidRPr="00CE6BF9">
        <w:rPr>
          <w:rFonts w:asciiTheme="majorHAnsi" w:hAnsiTheme="majorHAnsi" w:cstheme="majorHAnsi"/>
          <w:highlight w:val="green"/>
        </w:rPr>
        <w:t>złączniku 5a</w:t>
      </w:r>
      <w:r w:rsidRPr="00CE6BF9">
        <w:rPr>
          <w:rFonts w:asciiTheme="majorHAnsi" w:hAnsiTheme="majorHAnsi" w:cstheme="majorHAnsi"/>
        </w:rPr>
        <w:t xml:space="preserve"> oraz koncepcją w </w:t>
      </w:r>
      <w:r w:rsidRPr="00CE6BF9">
        <w:rPr>
          <w:rFonts w:asciiTheme="majorHAnsi" w:hAnsiTheme="majorHAnsi" w:cstheme="majorHAnsi"/>
          <w:highlight w:val="green"/>
        </w:rPr>
        <w:t>załączniku nr 5</w:t>
      </w:r>
      <w:r w:rsidRPr="00CE6BF9">
        <w:rPr>
          <w:rFonts w:asciiTheme="majorHAnsi" w:hAnsiTheme="majorHAnsi" w:cstheme="majorHAnsi"/>
        </w:rPr>
        <w:t>.</w:t>
      </w:r>
      <w:r>
        <w:rPr>
          <w:rFonts w:asciiTheme="majorHAnsi" w:hAnsiTheme="majorHAnsi" w:cstheme="majorHAnsi"/>
        </w:rPr>
        <w:t xml:space="preserve"> Specyfikację anten zawarto w </w:t>
      </w:r>
      <w:r w:rsidRPr="00CE6BF9">
        <w:rPr>
          <w:rFonts w:asciiTheme="majorHAnsi" w:hAnsiTheme="majorHAnsi" w:cstheme="majorHAnsi"/>
          <w:highlight w:val="green"/>
        </w:rPr>
        <w:t>załączniku nr 6</w:t>
      </w:r>
      <w:r>
        <w:rPr>
          <w:rFonts w:asciiTheme="majorHAnsi" w:hAnsiTheme="majorHAnsi" w:cstheme="majorHAnsi"/>
        </w:rPr>
        <w:t>.</w:t>
      </w:r>
    </w:p>
    <w:p w:rsidR="005875A5" w:rsidRDefault="00A21F2A" w:rsidP="005875A5">
      <w:pPr>
        <w:pStyle w:val="Akapitzlist"/>
        <w:numPr>
          <w:ilvl w:val="3"/>
          <w:numId w:val="5"/>
        </w:numPr>
        <w:ind w:left="2127" w:hanging="709"/>
        <w:jc w:val="both"/>
        <w:rPr>
          <w:rFonts w:asciiTheme="majorHAnsi" w:hAnsiTheme="majorHAnsi" w:cstheme="majorHAnsi"/>
        </w:rPr>
      </w:pPr>
      <w:r w:rsidRPr="00A21F2A">
        <w:rPr>
          <w:rFonts w:asciiTheme="majorHAnsi" w:hAnsiTheme="majorHAnsi" w:cstheme="majorHAnsi"/>
        </w:rPr>
        <w:t>Sygnały mikrofonowe oraz sygnały audio z</w:t>
      </w:r>
      <w:r w:rsidR="007C3F09">
        <w:rPr>
          <w:rFonts w:asciiTheme="majorHAnsi" w:hAnsiTheme="majorHAnsi" w:cstheme="majorHAnsi"/>
        </w:rPr>
        <w:t xml:space="preserve"> gniazd przyłączeniowych AV</w:t>
      </w:r>
      <w:r w:rsidRPr="00A21F2A">
        <w:rPr>
          <w:rFonts w:asciiTheme="majorHAnsi" w:hAnsiTheme="majorHAnsi" w:cstheme="majorHAnsi"/>
        </w:rPr>
        <w:t xml:space="preserve"> doprowadzane będą </w:t>
      </w:r>
      <w:r w:rsidR="007C3F09">
        <w:rPr>
          <w:rFonts w:asciiTheme="majorHAnsi" w:hAnsiTheme="majorHAnsi" w:cstheme="majorHAnsi"/>
        </w:rPr>
        <w:t>do przełącznika prezentacyjnego. W</w:t>
      </w:r>
      <w:r w:rsidRPr="00A21F2A">
        <w:rPr>
          <w:rFonts w:asciiTheme="majorHAnsi" w:hAnsiTheme="majorHAnsi" w:cstheme="majorHAnsi"/>
        </w:rPr>
        <w:t>budowany w przełączni</w:t>
      </w:r>
      <w:r w:rsidR="007C3F09">
        <w:rPr>
          <w:rFonts w:asciiTheme="majorHAnsi" w:hAnsiTheme="majorHAnsi" w:cstheme="majorHAnsi"/>
        </w:rPr>
        <w:t>k procesor dźwięku musi zapewnić</w:t>
      </w:r>
      <w:r w:rsidRPr="00A21F2A">
        <w:rPr>
          <w:rFonts w:asciiTheme="majorHAnsi" w:hAnsiTheme="majorHAnsi" w:cstheme="majorHAnsi"/>
        </w:rPr>
        <w:t xml:space="preserve"> niezbędną obróbkę sygnałów oraz ich dowolne przełączanie i miksowanie. Sygnały następnie przekazywane będą do wzmacniacza, a stamtąd linią 100 V do głośników sufitowych.</w:t>
      </w:r>
    </w:p>
    <w:p w:rsidR="005875A5" w:rsidRDefault="00AA6F2C" w:rsidP="005875A5">
      <w:pPr>
        <w:pStyle w:val="Akapitzlist"/>
        <w:numPr>
          <w:ilvl w:val="2"/>
          <w:numId w:val="5"/>
        </w:numPr>
        <w:ind w:left="1560" w:hanging="709"/>
        <w:jc w:val="both"/>
        <w:rPr>
          <w:rFonts w:asciiTheme="majorHAnsi" w:hAnsiTheme="majorHAnsi" w:cstheme="majorHAnsi"/>
        </w:rPr>
      </w:pPr>
      <w:r w:rsidRPr="005875A5">
        <w:rPr>
          <w:rFonts w:asciiTheme="majorHAnsi" w:hAnsiTheme="majorHAnsi" w:cstheme="majorHAnsi"/>
        </w:rPr>
        <w:t>System zintegrowanego sterowania AV salami</w:t>
      </w:r>
      <w:r w:rsidR="002C4836">
        <w:rPr>
          <w:rFonts w:asciiTheme="majorHAnsi" w:hAnsiTheme="majorHAnsi" w:cstheme="majorHAnsi"/>
        </w:rPr>
        <w:t>/pomieszczeniami hybrydowymi</w:t>
      </w:r>
      <w:r w:rsidRPr="005875A5">
        <w:rPr>
          <w:rFonts w:asciiTheme="majorHAnsi" w:hAnsiTheme="majorHAnsi" w:cstheme="majorHAnsi"/>
        </w:rPr>
        <w:t xml:space="preserve"> </w:t>
      </w:r>
      <w:r w:rsidR="002C4836">
        <w:rPr>
          <w:rFonts w:asciiTheme="majorHAnsi" w:hAnsiTheme="majorHAnsi" w:cstheme="majorHAnsi"/>
        </w:rPr>
        <w:t>(</w:t>
      </w:r>
      <w:r w:rsidRPr="005875A5">
        <w:rPr>
          <w:rFonts w:asciiTheme="majorHAnsi" w:hAnsiTheme="majorHAnsi" w:cstheme="majorHAnsi"/>
        </w:rPr>
        <w:t>łączonymi</w:t>
      </w:r>
      <w:r w:rsidR="002C4836">
        <w:rPr>
          <w:rFonts w:asciiTheme="majorHAnsi" w:hAnsiTheme="majorHAnsi" w:cstheme="majorHAnsi"/>
        </w:rPr>
        <w:t>)</w:t>
      </w:r>
      <w:r w:rsidRPr="005875A5">
        <w:rPr>
          <w:rFonts w:asciiTheme="majorHAnsi" w:hAnsiTheme="majorHAnsi" w:cstheme="majorHAnsi"/>
        </w:rPr>
        <w:t xml:space="preserve"> A.DY.2.27 i A.DY.2.28.</w:t>
      </w:r>
      <w:r w:rsidR="005875A5" w:rsidRPr="005875A5">
        <w:rPr>
          <w:rFonts w:asciiTheme="majorHAnsi" w:hAnsiTheme="majorHAnsi" w:cstheme="majorHAnsi"/>
        </w:rPr>
        <w:t xml:space="preserve"> Głównym elementem systemu sterowania będzie przełącznik prezentacyjny z wbudowanym procesorem sterującym, wspólny dla obu sal.</w:t>
      </w:r>
      <w:r w:rsidR="00EB41A9">
        <w:rPr>
          <w:rFonts w:asciiTheme="majorHAnsi" w:hAnsiTheme="majorHAnsi" w:cstheme="majorHAnsi"/>
        </w:rPr>
        <w:t xml:space="preserve"> </w:t>
      </w:r>
      <w:r w:rsidR="005875A5" w:rsidRPr="00EB41A9">
        <w:rPr>
          <w:rFonts w:asciiTheme="majorHAnsi" w:hAnsiTheme="majorHAnsi" w:cstheme="majorHAnsi"/>
        </w:rPr>
        <w:t>Zakres sterowania obejmuje sterowanie:</w:t>
      </w:r>
    </w:p>
    <w:p w:rsidR="00EB41A9" w:rsidRDefault="00206296" w:rsidP="00EB41A9">
      <w:pPr>
        <w:pStyle w:val="Akapitzlist"/>
        <w:numPr>
          <w:ilvl w:val="3"/>
          <w:numId w:val="5"/>
        </w:numPr>
        <w:ind w:firstLine="338"/>
        <w:jc w:val="both"/>
        <w:rPr>
          <w:rFonts w:asciiTheme="majorHAnsi" w:hAnsiTheme="majorHAnsi" w:cstheme="majorHAnsi"/>
        </w:rPr>
      </w:pPr>
      <w:r>
        <w:rPr>
          <w:rFonts w:asciiTheme="majorHAnsi" w:hAnsiTheme="majorHAnsi" w:cstheme="majorHAnsi"/>
        </w:rPr>
        <w:t>projektorami,</w:t>
      </w:r>
    </w:p>
    <w:p w:rsidR="00206296" w:rsidRDefault="00206296" w:rsidP="00206296">
      <w:pPr>
        <w:pStyle w:val="Akapitzlist"/>
        <w:numPr>
          <w:ilvl w:val="3"/>
          <w:numId w:val="5"/>
        </w:numPr>
        <w:ind w:firstLine="338"/>
        <w:rPr>
          <w:rFonts w:asciiTheme="majorHAnsi" w:hAnsiTheme="majorHAnsi" w:cstheme="majorHAnsi"/>
        </w:rPr>
      </w:pPr>
      <w:r w:rsidRPr="00206296">
        <w:rPr>
          <w:rFonts w:asciiTheme="majorHAnsi" w:hAnsiTheme="majorHAnsi" w:cstheme="majorHAnsi"/>
        </w:rPr>
        <w:t>nagłośnieniem sal,</w:t>
      </w:r>
    </w:p>
    <w:p w:rsidR="002804CB" w:rsidRDefault="00206296" w:rsidP="002804CB">
      <w:pPr>
        <w:pStyle w:val="Akapitzlist"/>
        <w:numPr>
          <w:ilvl w:val="3"/>
          <w:numId w:val="5"/>
        </w:numPr>
        <w:ind w:left="2127" w:hanging="709"/>
        <w:jc w:val="both"/>
        <w:rPr>
          <w:rFonts w:asciiTheme="majorHAnsi" w:hAnsiTheme="majorHAnsi" w:cstheme="majorHAnsi"/>
        </w:rPr>
      </w:pPr>
      <w:r w:rsidRPr="00206296">
        <w:rPr>
          <w:rFonts w:asciiTheme="majorHAnsi" w:hAnsiTheme="majorHAnsi" w:cstheme="majorHAnsi"/>
        </w:rPr>
        <w:t>pozostałymi urządzeniami wchodzą</w:t>
      </w:r>
      <w:r>
        <w:rPr>
          <w:rFonts w:asciiTheme="majorHAnsi" w:hAnsiTheme="majorHAnsi" w:cstheme="majorHAnsi"/>
        </w:rPr>
        <w:t xml:space="preserve">cymi w skład systemu sterowania </w:t>
      </w:r>
      <w:r w:rsidRPr="00206296">
        <w:rPr>
          <w:rFonts w:asciiTheme="majorHAnsi" w:hAnsiTheme="majorHAnsi" w:cstheme="majorHAnsi"/>
        </w:rPr>
        <w:t>(transmitery, mikrofony itd.)</w:t>
      </w:r>
    </w:p>
    <w:p w:rsidR="00987175" w:rsidRDefault="00C86026" w:rsidP="00987175">
      <w:pPr>
        <w:pStyle w:val="Akapitzlist"/>
        <w:numPr>
          <w:ilvl w:val="3"/>
          <w:numId w:val="5"/>
        </w:numPr>
        <w:ind w:left="2127" w:hanging="709"/>
        <w:jc w:val="both"/>
        <w:rPr>
          <w:rFonts w:asciiTheme="majorHAnsi" w:hAnsiTheme="majorHAnsi" w:cstheme="majorHAnsi"/>
        </w:rPr>
      </w:pPr>
      <w:r w:rsidRPr="002804CB">
        <w:rPr>
          <w:rFonts w:asciiTheme="majorHAnsi" w:hAnsiTheme="majorHAnsi" w:cstheme="majorHAnsi"/>
        </w:rPr>
        <w:t>Sterowane urządzenia systemu AV</w:t>
      </w:r>
      <w:r w:rsidR="002804CB">
        <w:rPr>
          <w:rFonts w:asciiTheme="majorHAnsi" w:hAnsiTheme="majorHAnsi" w:cstheme="majorHAnsi"/>
        </w:rPr>
        <w:t xml:space="preserve"> mają komunikować</w:t>
      </w:r>
      <w:r w:rsidRPr="002804CB">
        <w:rPr>
          <w:rFonts w:asciiTheme="majorHAnsi" w:hAnsiTheme="majorHAnsi" w:cstheme="majorHAnsi"/>
        </w:rPr>
        <w:t xml:space="preserve"> się z przełącznikiem prezentacyjnym odpowiednio przez porty: LAN, RS-232/485, IR oraz przez przekaźniki przełącznika. System ma umożliwiać dostosowania do zmian </w:t>
      </w:r>
      <w:r w:rsidRPr="002804CB">
        <w:rPr>
          <w:rFonts w:asciiTheme="majorHAnsi" w:hAnsiTheme="majorHAnsi" w:cstheme="majorHAnsi"/>
        </w:rPr>
        <w:lastRenderedPageBreak/>
        <w:t>konfiguracji sal. Zmiana konfiguracji systemu jest wykonywana automatycznie, z wykorzystaniem czujnika złożenia ściany przesuwnej</w:t>
      </w:r>
      <w:r w:rsidR="00987175">
        <w:rPr>
          <w:rFonts w:asciiTheme="majorHAnsi" w:hAnsiTheme="majorHAnsi" w:cstheme="majorHAnsi"/>
        </w:rPr>
        <w:t>.</w:t>
      </w:r>
    </w:p>
    <w:p w:rsidR="00987175" w:rsidRDefault="00987175" w:rsidP="00987175">
      <w:pPr>
        <w:pStyle w:val="Akapitzlist"/>
        <w:numPr>
          <w:ilvl w:val="3"/>
          <w:numId w:val="5"/>
        </w:numPr>
        <w:ind w:left="2127" w:hanging="709"/>
        <w:jc w:val="both"/>
        <w:rPr>
          <w:rFonts w:asciiTheme="majorHAnsi" w:hAnsiTheme="majorHAnsi" w:cstheme="majorHAnsi"/>
        </w:rPr>
      </w:pPr>
      <w:r w:rsidRPr="00987175">
        <w:rPr>
          <w:rFonts w:asciiTheme="majorHAnsi" w:hAnsiTheme="majorHAnsi" w:cstheme="majorHAnsi"/>
        </w:rPr>
        <w:t xml:space="preserve">Do obsługi systemu na każdej sali przewidziano sterujący panel dotykowy </w:t>
      </w:r>
      <w:r>
        <w:rPr>
          <w:rFonts w:asciiTheme="majorHAnsi" w:hAnsiTheme="majorHAnsi" w:cstheme="majorHAnsi"/>
        </w:rPr>
        <w:t xml:space="preserve">min. </w:t>
      </w:r>
      <w:r w:rsidRPr="00987175">
        <w:rPr>
          <w:rFonts w:asciiTheme="majorHAnsi" w:hAnsiTheme="majorHAnsi" w:cstheme="majorHAnsi"/>
        </w:rPr>
        <w:t xml:space="preserve">7”, </w:t>
      </w:r>
      <w:r w:rsidRPr="00D16732">
        <w:rPr>
          <w:rFonts w:asciiTheme="majorHAnsi" w:hAnsiTheme="majorHAnsi" w:cstheme="majorHAnsi"/>
        </w:rPr>
        <w:t xml:space="preserve">zainstalowany </w:t>
      </w:r>
      <w:r w:rsidR="008E3D39" w:rsidRPr="00D16732">
        <w:rPr>
          <w:rFonts w:asciiTheme="majorHAnsi" w:hAnsiTheme="majorHAnsi" w:cstheme="majorHAnsi"/>
        </w:rPr>
        <w:t>w pobliżu powierzchni projekcyjnej</w:t>
      </w:r>
      <w:r w:rsidR="00D16732">
        <w:rPr>
          <w:rFonts w:asciiTheme="majorHAnsi" w:hAnsiTheme="majorHAnsi" w:cstheme="majorHAnsi"/>
        </w:rPr>
        <w:t xml:space="preserve"> (zgodnie z </w:t>
      </w:r>
      <w:r w:rsidR="00D16732" w:rsidRPr="00D16732">
        <w:rPr>
          <w:rFonts w:asciiTheme="majorHAnsi" w:hAnsiTheme="majorHAnsi" w:cstheme="majorHAnsi"/>
          <w:highlight w:val="green"/>
        </w:rPr>
        <w:t>załącznikiem nr 5a</w:t>
      </w:r>
      <w:r w:rsidR="00D16732">
        <w:rPr>
          <w:rFonts w:asciiTheme="majorHAnsi" w:hAnsiTheme="majorHAnsi" w:cstheme="majorHAnsi"/>
        </w:rPr>
        <w:t>)</w:t>
      </w:r>
      <w:r w:rsidRPr="00D16732">
        <w:rPr>
          <w:rFonts w:asciiTheme="majorHAnsi" w:hAnsiTheme="majorHAnsi" w:cstheme="majorHAnsi"/>
        </w:rPr>
        <w:t>.</w:t>
      </w:r>
      <w:r w:rsidRPr="00987175">
        <w:rPr>
          <w:rFonts w:asciiTheme="majorHAnsi" w:hAnsiTheme="majorHAnsi" w:cstheme="majorHAnsi"/>
        </w:rPr>
        <w:t xml:space="preserve"> Panel komunikuje się z przełącznikiem prezentacyjnym przez sieć LAN. Tą drogą realizowane jest też zasilanie panelu (</w:t>
      </w:r>
      <w:proofErr w:type="spellStart"/>
      <w:r w:rsidRPr="00987175">
        <w:rPr>
          <w:rFonts w:asciiTheme="majorHAnsi" w:hAnsiTheme="majorHAnsi" w:cstheme="majorHAnsi"/>
        </w:rPr>
        <w:t>PoE</w:t>
      </w:r>
      <w:proofErr w:type="spellEnd"/>
      <w:r w:rsidRPr="00987175">
        <w:rPr>
          <w:rFonts w:asciiTheme="majorHAnsi" w:hAnsiTheme="majorHAnsi" w:cstheme="majorHAnsi"/>
        </w:rPr>
        <w:t>)</w:t>
      </w:r>
      <w:r>
        <w:rPr>
          <w:rFonts w:asciiTheme="majorHAnsi" w:hAnsiTheme="majorHAnsi" w:cstheme="majorHAnsi"/>
        </w:rPr>
        <w:t xml:space="preserve"> z dedykowanego przełącznika</w:t>
      </w:r>
      <w:r w:rsidRPr="00987175">
        <w:rPr>
          <w:rFonts w:asciiTheme="majorHAnsi" w:hAnsiTheme="majorHAnsi" w:cstheme="majorHAnsi"/>
        </w:rPr>
        <w:t>.</w:t>
      </w:r>
      <w:r>
        <w:rPr>
          <w:rFonts w:asciiTheme="majorHAnsi" w:hAnsiTheme="majorHAnsi" w:cstheme="majorHAnsi"/>
        </w:rPr>
        <w:t xml:space="preserve"> Opis paneli dotykowych oraz przełącznika zawiera </w:t>
      </w:r>
      <w:r w:rsidRPr="00987175">
        <w:rPr>
          <w:rFonts w:asciiTheme="majorHAnsi" w:hAnsiTheme="majorHAnsi" w:cstheme="majorHAnsi"/>
          <w:highlight w:val="green"/>
        </w:rPr>
        <w:t>załącznik nr 6</w:t>
      </w:r>
      <w:r>
        <w:rPr>
          <w:rFonts w:asciiTheme="majorHAnsi" w:hAnsiTheme="majorHAnsi" w:cstheme="majorHAnsi"/>
        </w:rPr>
        <w:t xml:space="preserve">. </w:t>
      </w:r>
    </w:p>
    <w:p w:rsidR="003D437E" w:rsidRDefault="00987175" w:rsidP="003D437E">
      <w:pPr>
        <w:pStyle w:val="Akapitzlist"/>
        <w:numPr>
          <w:ilvl w:val="3"/>
          <w:numId w:val="5"/>
        </w:numPr>
        <w:ind w:left="2127" w:hanging="709"/>
        <w:jc w:val="both"/>
        <w:rPr>
          <w:rFonts w:asciiTheme="majorHAnsi" w:hAnsiTheme="majorHAnsi" w:cstheme="majorHAnsi"/>
        </w:rPr>
      </w:pPr>
      <w:r w:rsidRPr="00987175">
        <w:rPr>
          <w:rFonts w:asciiTheme="majorHAnsi" w:hAnsiTheme="majorHAnsi" w:cstheme="majorHAnsi"/>
        </w:rPr>
        <w:t>Panele dotykowe wyposażone  będą w interaktywny interfejs graficzny pozwalający na intuicyjn</w:t>
      </w:r>
      <w:r>
        <w:rPr>
          <w:rFonts w:asciiTheme="majorHAnsi" w:hAnsiTheme="majorHAnsi" w:cstheme="majorHAnsi"/>
        </w:rPr>
        <w:t>ą</w:t>
      </w:r>
      <w:r w:rsidRPr="00987175">
        <w:rPr>
          <w:rFonts w:asciiTheme="majorHAnsi" w:hAnsiTheme="majorHAnsi" w:cstheme="majorHAnsi"/>
        </w:rPr>
        <w:t xml:space="preserve"> obsługę systemu</w:t>
      </w:r>
      <w:r>
        <w:rPr>
          <w:rFonts w:asciiTheme="majorHAnsi" w:hAnsiTheme="majorHAnsi" w:cstheme="majorHAnsi"/>
        </w:rPr>
        <w:t>.</w:t>
      </w:r>
    </w:p>
    <w:p w:rsidR="001F5C54" w:rsidRDefault="003D437E" w:rsidP="001F5C54">
      <w:pPr>
        <w:pStyle w:val="Akapitzlist"/>
        <w:numPr>
          <w:ilvl w:val="3"/>
          <w:numId w:val="5"/>
        </w:numPr>
        <w:ind w:left="2127" w:hanging="709"/>
        <w:jc w:val="both"/>
        <w:rPr>
          <w:rFonts w:asciiTheme="majorHAnsi" w:hAnsiTheme="majorHAnsi" w:cstheme="majorHAnsi"/>
        </w:rPr>
      </w:pPr>
      <w:r w:rsidRPr="003D437E">
        <w:rPr>
          <w:rFonts w:asciiTheme="majorHAnsi" w:hAnsiTheme="majorHAnsi" w:cstheme="majorHAnsi"/>
        </w:rPr>
        <w:t>Sposób obsługi systemu AV to uruchamianie wcześniej zdefiniowanych scenariuszy działania (sekwencji) - np. naciśnięcie na panelu pola „Projekcja” spowoduje załączenie projektora oraz odpowiednie skonfigurowanie urządzeń przełączających. System sterowania wyposażony będzie w funkcje automatycznego wykrywania ostatniego przyłączonego sygnału AV</w:t>
      </w:r>
      <w:r w:rsidR="00937959">
        <w:rPr>
          <w:rFonts w:asciiTheme="majorHAnsi" w:hAnsiTheme="majorHAnsi" w:cstheme="majorHAnsi"/>
        </w:rPr>
        <w:t xml:space="preserve"> oraz umożliwi wybranie odpowiedniego wejścia AV za pomocową dotykowego panelu użytkownika</w:t>
      </w:r>
      <w:r w:rsidRPr="003D437E">
        <w:rPr>
          <w:rFonts w:asciiTheme="majorHAnsi" w:hAnsiTheme="majorHAnsi" w:cstheme="majorHAnsi"/>
        </w:rPr>
        <w:t>.</w:t>
      </w:r>
    </w:p>
    <w:p w:rsidR="00BB2E05" w:rsidRPr="00F1328F" w:rsidRDefault="001F5C54" w:rsidP="00BB2E05">
      <w:pPr>
        <w:pStyle w:val="Akapitzlist"/>
        <w:numPr>
          <w:ilvl w:val="3"/>
          <w:numId w:val="5"/>
        </w:numPr>
        <w:ind w:left="2127" w:hanging="709"/>
        <w:jc w:val="both"/>
        <w:rPr>
          <w:rFonts w:asciiTheme="majorHAnsi" w:hAnsiTheme="majorHAnsi" w:cstheme="majorHAnsi"/>
        </w:rPr>
      </w:pPr>
      <w:r w:rsidRPr="00F1328F">
        <w:rPr>
          <w:rFonts w:asciiTheme="majorHAnsi" w:hAnsiTheme="majorHAnsi" w:cstheme="majorHAnsi"/>
        </w:rPr>
        <w:t>Poza panelami dotykowymi system będzie umożliwiał wykorzystanie paneli wirtualnych przeznaczonych dla personelu technicznego wspierającego użytkowników sali. Oprogramowanie powinno działać na powszechnie dostępnych systemach operacyjnych. Interfejs panelu wirtualnego może być taki sam jak w panelach dotykowych lub będzie to interfejs o prostej grafice, przeznaczony dla obsługi technicznej obiektu.</w:t>
      </w:r>
      <w:r w:rsidR="00F851A7">
        <w:rPr>
          <w:rFonts w:asciiTheme="majorHAnsi" w:hAnsiTheme="majorHAnsi" w:cstheme="majorHAnsi"/>
        </w:rPr>
        <w:t xml:space="preserve"> Wykonawca doposaży szafę teletechniczną urządzenie przenośne typu laptop z zainstalowanym  systemem operacyjnym (Windows 10  Professional 64 bit PL lub równoważnym</w:t>
      </w:r>
      <w:r w:rsidR="002D213C">
        <w:rPr>
          <w:rFonts w:asciiTheme="majorHAnsi" w:hAnsiTheme="majorHAnsi" w:cstheme="majorHAnsi"/>
        </w:rPr>
        <w:t xml:space="preserve"> – szczegółowy opis urządzenia zawiera </w:t>
      </w:r>
      <w:r w:rsidR="002D213C" w:rsidRPr="002D213C">
        <w:rPr>
          <w:rFonts w:asciiTheme="majorHAnsi" w:hAnsiTheme="majorHAnsi" w:cstheme="majorHAnsi"/>
          <w:highlight w:val="green"/>
        </w:rPr>
        <w:t>załącznik nr 6</w:t>
      </w:r>
      <w:r w:rsidR="00F851A7">
        <w:rPr>
          <w:rFonts w:asciiTheme="majorHAnsi" w:hAnsiTheme="majorHAnsi" w:cstheme="majorHAnsi"/>
        </w:rPr>
        <w:t>)  oraz oprogramowaniem do zarzadzania systemem AV przez technika. W przypadku konieczności instalacji tego oprogramowania -  Wykonawca dostarczy program instalacyjny również na trwałym nośniku (np. DVD/CD/pendrive)</w:t>
      </w:r>
      <w:r w:rsidR="00931F32">
        <w:rPr>
          <w:rFonts w:asciiTheme="majorHAnsi" w:hAnsiTheme="majorHAnsi" w:cstheme="majorHAnsi"/>
        </w:rPr>
        <w:t xml:space="preserve"> wraz z instrukcją instalacji i niezbędnymi kluczami instalacyjnymi</w:t>
      </w:r>
      <w:r w:rsidR="00F851A7">
        <w:rPr>
          <w:rFonts w:asciiTheme="majorHAnsi" w:hAnsiTheme="majorHAnsi" w:cstheme="majorHAnsi"/>
        </w:rPr>
        <w:t>.</w:t>
      </w:r>
    </w:p>
    <w:p w:rsidR="006A310F" w:rsidRDefault="00BB2E05" w:rsidP="006A310F">
      <w:pPr>
        <w:pStyle w:val="Akapitzlist"/>
        <w:numPr>
          <w:ilvl w:val="3"/>
          <w:numId w:val="5"/>
        </w:numPr>
        <w:ind w:left="2127" w:hanging="709"/>
        <w:jc w:val="both"/>
        <w:rPr>
          <w:rFonts w:asciiTheme="majorHAnsi" w:hAnsiTheme="majorHAnsi" w:cstheme="majorHAnsi"/>
        </w:rPr>
      </w:pPr>
      <w:r w:rsidRPr="00BB2E05">
        <w:rPr>
          <w:rFonts w:asciiTheme="majorHAnsi" w:hAnsiTheme="majorHAnsi" w:cstheme="majorHAnsi"/>
        </w:rPr>
        <w:t xml:space="preserve">Treść i wygląd interfejsów graficznych na </w:t>
      </w:r>
      <w:r w:rsidR="002D213C">
        <w:rPr>
          <w:rFonts w:asciiTheme="majorHAnsi" w:hAnsiTheme="majorHAnsi" w:cstheme="majorHAnsi"/>
        </w:rPr>
        <w:t xml:space="preserve">dotykowych </w:t>
      </w:r>
      <w:r w:rsidRPr="00BB2E05">
        <w:rPr>
          <w:rFonts w:asciiTheme="majorHAnsi" w:hAnsiTheme="majorHAnsi" w:cstheme="majorHAnsi"/>
        </w:rPr>
        <w:t>panelach użytkowników zmienia się w zależności od układu połączenia sal.</w:t>
      </w:r>
    </w:p>
    <w:p w:rsidR="00D0730F" w:rsidRDefault="00D0730F" w:rsidP="00D0730F">
      <w:pPr>
        <w:pStyle w:val="Akapitzlist"/>
        <w:numPr>
          <w:ilvl w:val="3"/>
          <w:numId w:val="5"/>
        </w:numPr>
        <w:ind w:left="2268" w:hanging="850"/>
        <w:jc w:val="both"/>
        <w:rPr>
          <w:rFonts w:asciiTheme="majorHAnsi" w:hAnsiTheme="majorHAnsi" w:cstheme="majorHAnsi"/>
        </w:rPr>
      </w:pPr>
      <w:r>
        <w:rPr>
          <w:rFonts w:asciiTheme="majorHAnsi" w:hAnsiTheme="majorHAnsi" w:cstheme="majorHAnsi"/>
        </w:rPr>
        <w:t xml:space="preserve">Ostateczny wygląd interfejsu na panelach dotykowych </w:t>
      </w:r>
      <w:r w:rsidR="002D213C">
        <w:rPr>
          <w:rFonts w:asciiTheme="majorHAnsi" w:hAnsiTheme="majorHAnsi" w:cstheme="majorHAnsi"/>
        </w:rPr>
        <w:t xml:space="preserve">użytkowników </w:t>
      </w:r>
      <w:r>
        <w:rPr>
          <w:rFonts w:asciiTheme="majorHAnsi" w:hAnsiTheme="majorHAnsi" w:cstheme="majorHAnsi"/>
        </w:rPr>
        <w:t>zostanie ustalony na etapie wdrożenia systemu sterowania.</w:t>
      </w:r>
      <w:r w:rsidR="002D213C">
        <w:rPr>
          <w:rFonts w:asciiTheme="majorHAnsi" w:hAnsiTheme="majorHAnsi" w:cstheme="majorHAnsi"/>
        </w:rPr>
        <w:t xml:space="preserve"> Wymaga to akceptacji Zamawiającego.</w:t>
      </w:r>
    </w:p>
    <w:p w:rsidR="009321D1" w:rsidRDefault="009321D1" w:rsidP="00D0730F">
      <w:pPr>
        <w:pStyle w:val="Akapitzlist"/>
        <w:numPr>
          <w:ilvl w:val="3"/>
          <w:numId w:val="5"/>
        </w:numPr>
        <w:ind w:left="2268" w:hanging="850"/>
        <w:jc w:val="both"/>
        <w:rPr>
          <w:rFonts w:asciiTheme="majorHAnsi" w:hAnsiTheme="majorHAnsi" w:cstheme="majorHAnsi"/>
        </w:rPr>
      </w:pPr>
      <w:r>
        <w:rPr>
          <w:rFonts w:asciiTheme="majorHAnsi" w:hAnsiTheme="majorHAnsi" w:cstheme="majorHAnsi"/>
        </w:rPr>
        <w:t xml:space="preserve">Dla obsługi technicznej na panelu dotykowym przewidziane zostało niewidoczne przy normalnej pracy MENU, które może zostać uruchomione poprzez np. przytrzymanie przez kilka sekund określonego miejsca na panelu dotykowym a następnie wpisanie kod PIN. W MENU technicznym możliwe będzie dowolne przypisywanie sygnałów z przyłączy do projektorów, dowolne przypisywanie sygnałów audio i mikrofonowych, </w:t>
      </w:r>
      <w:r w:rsidR="00622F04">
        <w:rPr>
          <w:rFonts w:asciiTheme="majorHAnsi" w:hAnsiTheme="majorHAnsi" w:cstheme="majorHAnsi"/>
        </w:rPr>
        <w:t>regulacja wzmocnienia sygnału mikrofonowego (również dostępna dla użytkownika np. 3 poziomy wzmocnienia – nie tylko w MENU technicznym).</w:t>
      </w:r>
    </w:p>
    <w:p w:rsidR="006A310F" w:rsidRDefault="006A310F" w:rsidP="006A310F">
      <w:pPr>
        <w:pStyle w:val="Akapitzlist"/>
        <w:numPr>
          <w:ilvl w:val="3"/>
          <w:numId w:val="5"/>
        </w:numPr>
        <w:ind w:left="2268" w:hanging="850"/>
        <w:jc w:val="both"/>
        <w:rPr>
          <w:rFonts w:asciiTheme="majorHAnsi" w:hAnsiTheme="majorHAnsi" w:cstheme="majorHAnsi"/>
        </w:rPr>
      </w:pPr>
      <w:r w:rsidRPr="006A310F">
        <w:rPr>
          <w:rFonts w:asciiTheme="majorHAnsi" w:hAnsiTheme="majorHAnsi" w:cstheme="majorHAnsi"/>
        </w:rPr>
        <w:t>Do alternatywnej obsługi urządzeń w salach przewidziano dodatkową klawiaturę sterującą zlokalizowan</w:t>
      </w:r>
      <w:r w:rsidR="00E977C7">
        <w:rPr>
          <w:rFonts w:asciiTheme="majorHAnsi" w:hAnsiTheme="majorHAnsi" w:cstheme="majorHAnsi"/>
        </w:rPr>
        <w:t>ą</w:t>
      </w:r>
      <w:r w:rsidRPr="006A310F">
        <w:rPr>
          <w:rFonts w:asciiTheme="majorHAnsi" w:hAnsiTheme="majorHAnsi" w:cstheme="majorHAnsi"/>
        </w:rPr>
        <w:t xml:space="preserve"> w szafie </w:t>
      </w:r>
      <w:r w:rsidR="00E977C7">
        <w:rPr>
          <w:rFonts w:asciiTheme="majorHAnsi" w:hAnsiTheme="majorHAnsi" w:cstheme="majorHAnsi"/>
        </w:rPr>
        <w:t>tele</w:t>
      </w:r>
      <w:r w:rsidRPr="006A310F">
        <w:rPr>
          <w:rFonts w:asciiTheme="majorHAnsi" w:hAnsiTheme="majorHAnsi" w:cstheme="majorHAnsi"/>
        </w:rPr>
        <w:t xml:space="preserve">technicznej. Klawiatura komunikuje się z jednostką centralną za pośrednictwem protokołu zgodnego </w:t>
      </w:r>
      <w:r w:rsidRPr="006A310F">
        <w:rPr>
          <w:rFonts w:asciiTheme="majorHAnsi" w:hAnsiTheme="majorHAnsi" w:cstheme="majorHAnsi"/>
        </w:rPr>
        <w:lastRenderedPageBreak/>
        <w:t>z jednostką centralną</w:t>
      </w:r>
      <w:r w:rsidR="00E977C7">
        <w:rPr>
          <w:rFonts w:asciiTheme="majorHAnsi" w:hAnsiTheme="majorHAnsi" w:cstheme="majorHAnsi"/>
        </w:rPr>
        <w:t xml:space="preserve"> (przełącznikiem prezentacyjnym)</w:t>
      </w:r>
      <w:r w:rsidRPr="006A310F">
        <w:rPr>
          <w:rFonts w:asciiTheme="majorHAnsi" w:hAnsiTheme="majorHAnsi" w:cstheme="majorHAnsi"/>
        </w:rPr>
        <w:t>. Tą drogą realizowane jest także jej zasilanie.</w:t>
      </w:r>
    </w:p>
    <w:p w:rsidR="00AB7A8E" w:rsidRDefault="00AB7A8E" w:rsidP="00BA1B5C">
      <w:pPr>
        <w:pStyle w:val="Akapitzlist"/>
        <w:numPr>
          <w:ilvl w:val="0"/>
          <w:numId w:val="5"/>
        </w:numPr>
        <w:ind w:left="709" w:hanging="709"/>
        <w:jc w:val="both"/>
        <w:rPr>
          <w:rFonts w:asciiTheme="majorHAnsi" w:hAnsiTheme="majorHAnsi" w:cstheme="majorHAnsi"/>
        </w:rPr>
      </w:pPr>
      <w:r>
        <w:rPr>
          <w:rFonts w:asciiTheme="majorHAnsi" w:hAnsiTheme="majorHAnsi" w:cstheme="majorHAnsi"/>
        </w:rPr>
        <w:t xml:space="preserve">Wykonawca dokona wyceny całościowej zadania wg załącznika nr 7 - kosztorys ofertowy – </w:t>
      </w:r>
      <w:r w:rsidR="00407FDE">
        <w:rPr>
          <w:rFonts w:asciiTheme="majorHAnsi" w:hAnsiTheme="majorHAnsi" w:cstheme="majorHAnsi"/>
        </w:rPr>
        <w:t>arkusz cenowy</w:t>
      </w:r>
      <w:r>
        <w:rPr>
          <w:rFonts w:asciiTheme="majorHAnsi" w:hAnsiTheme="majorHAnsi" w:cstheme="majorHAnsi"/>
        </w:rPr>
        <w:t>.</w:t>
      </w:r>
    </w:p>
    <w:p w:rsidR="000F64FF" w:rsidRDefault="000F64FF" w:rsidP="00BA1B5C">
      <w:pPr>
        <w:pStyle w:val="Akapitzlist"/>
        <w:numPr>
          <w:ilvl w:val="0"/>
          <w:numId w:val="5"/>
        </w:numPr>
        <w:ind w:hanging="720"/>
        <w:jc w:val="both"/>
        <w:rPr>
          <w:rFonts w:asciiTheme="majorHAnsi" w:hAnsiTheme="majorHAnsi" w:cstheme="majorHAnsi"/>
        </w:rPr>
      </w:pPr>
      <w:r>
        <w:rPr>
          <w:rFonts w:asciiTheme="majorHAnsi" w:hAnsiTheme="majorHAnsi" w:cstheme="majorHAnsi"/>
        </w:rPr>
        <w:t>Wszystkie zastosowane elementy/urządzenia/</w:t>
      </w:r>
      <w:r w:rsidR="00EA6E6C">
        <w:rPr>
          <w:rFonts w:asciiTheme="majorHAnsi" w:hAnsiTheme="majorHAnsi" w:cstheme="majorHAnsi"/>
        </w:rPr>
        <w:t>podzespoły</w:t>
      </w:r>
      <w:r>
        <w:rPr>
          <w:rFonts w:asciiTheme="majorHAnsi" w:hAnsiTheme="majorHAnsi" w:cstheme="majorHAnsi"/>
        </w:rPr>
        <w:t>/itp.</w:t>
      </w:r>
      <w:r w:rsidR="00EA6E6C">
        <w:rPr>
          <w:rFonts w:asciiTheme="majorHAnsi" w:hAnsiTheme="majorHAnsi" w:cstheme="majorHAnsi"/>
        </w:rPr>
        <w:t xml:space="preserve"> zaoferowane przez Wykonawcę</w:t>
      </w:r>
      <w:r>
        <w:rPr>
          <w:rFonts w:asciiTheme="majorHAnsi" w:hAnsiTheme="majorHAnsi" w:cstheme="majorHAnsi"/>
        </w:rPr>
        <w:t xml:space="preserve"> mają ze sobą </w:t>
      </w:r>
      <w:r w:rsidR="000F38CB">
        <w:rPr>
          <w:rFonts w:asciiTheme="majorHAnsi" w:hAnsiTheme="majorHAnsi" w:cstheme="majorHAnsi"/>
        </w:rPr>
        <w:t xml:space="preserve">poprawnie </w:t>
      </w:r>
      <w:r>
        <w:rPr>
          <w:rFonts w:asciiTheme="majorHAnsi" w:hAnsiTheme="majorHAnsi" w:cstheme="majorHAnsi"/>
        </w:rPr>
        <w:t>współpracować.</w:t>
      </w:r>
    </w:p>
    <w:p w:rsidR="00EA6E6C" w:rsidRDefault="00EA6E6C" w:rsidP="00BA1B5C">
      <w:pPr>
        <w:pStyle w:val="Akapitzlist"/>
        <w:numPr>
          <w:ilvl w:val="0"/>
          <w:numId w:val="5"/>
        </w:numPr>
        <w:ind w:hanging="720"/>
        <w:rPr>
          <w:rFonts w:asciiTheme="majorHAnsi" w:hAnsiTheme="majorHAnsi" w:cstheme="majorHAnsi"/>
        </w:rPr>
      </w:pPr>
      <w:r>
        <w:rPr>
          <w:rFonts w:asciiTheme="majorHAnsi" w:hAnsiTheme="majorHAnsi" w:cstheme="majorHAnsi"/>
        </w:rPr>
        <w:t>Warunkiem odbioru wykonanych instalacji jest:</w:t>
      </w:r>
    </w:p>
    <w:p w:rsidR="00EA6E6C" w:rsidRDefault="00EA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Dostawa </w:t>
      </w:r>
      <w:r w:rsidR="000F38CB">
        <w:rPr>
          <w:rFonts w:asciiTheme="majorHAnsi" w:hAnsiTheme="majorHAnsi" w:cstheme="majorHAnsi"/>
        </w:rPr>
        <w:t xml:space="preserve">i montaż </w:t>
      </w:r>
      <w:r>
        <w:rPr>
          <w:rFonts w:asciiTheme="majorHAnsi" w:hAnsiTheme="majorHAnsi" w:cstheme="majorHAnsi"/>
        </w:rPr>
        <w:t>wszystkich niezbędnych elementów zgodnych z opisem zamówienia (SOPZ)</w:t>
      </w:r>
      <w:r w:rsidR="00891967">
        <w:rPr>
          <w:rFonts w:asciiTheme="majorHAnsi" w:hAnsiTheme="majorHAnsi" w:cstheme="majorHAnsi"/>
        </w:rPr>
        <w:t xml:space="preserve"> oraz dostarczenie protokołu (wykazu urządzeń – zgodnie z </w:t>
      </w:r>
      <w:r w:rsidR="00891967" w:rsidRPr="00891967">
        <w:rPr>
          <w:rFonts w:asciiTheme="majorHAnsi" w:hAnsiTheme="majorHAnsi" w:cstheme="majorHAnsi"/>
          <w:highlight w:val="magenta"/>
        </w:rPr>
        <w:t>p</w:t>
      </w:r>
      <w:r w:rsidR="00891967">
        <w:rPr>
          <w:rFonts w:asciiTheme="majorHAnsi" w:hAnsiTheme="majorHAnsi" w:cstheme="majorHAnsi"/>
          <w:highlight w:val="magenta"/>
        </w:rPr>
        <w:t>un</w:t>
      </w:r>
      <w:r w:rsidR="00891967" w:rsidRPr="00891967">
        <w:rPr>
          <w:rFonts w:asciiTheme="majorHAnsi" w:hAnsiTheme="majorHAnsi" w:cstheme="majorHAnsi"/>
          <w:highlight w:val="magenta"/>
        </w:rPr>
        <w:t>ktem 2.2.7</w:t>
      </w:r>
      <w:r w:rsidR="00891967">
        <w:rPr>
          <w:rFonts w:asciiTheme="majorHAnsi" w:hAnsiTheme="majorHAnsi" w:cstheme="majorHAnsi"/>
        </w:rPr>
        <w:t>)</w:t>
      </w:r>
      <w:r>
        <w:rPr>
          <w:rFonts w:asciiTheme="majorHAnsi" w:hAnsiTheme="majorHAnsi" w:cstheme="majorHAnsi"/>
        </w:rPr>
        <w:t>.</w:t>
      </w:r>
    </w:p>
    <w:p w:rsidR="00EA6E6C" w:rsidRDefault="00EA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Przeprowadzenie kalibracji i konfiguracji urządzeń (projektorów, itp.)</w:t>
      </w:r>
      <w:r w:rsidR="000F38CB">
        <w:rPr>
          <w:rFonts w:asciiTheme="majorHAnsi" w:hAnsiTheme="majorHAnsi" w:cstheme="majorHAnsi"/>
        </w:rPr>
        <w:t>.</w:t>
      </w:r>
    </w:p>
    <w:p w:rsidR="00EA6E6C" w:rsidRDefault="000F38CB"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Wykona</w:t>
      </w:r>
      <w:r w:rsidR="00331272">
        <w:rPr>
          <w:rFonts w:asciiTheme="majorHAnsi" w:hAnsiTheme="majorHAnsi" w:cstheme="majorHAnsi"/>
        </w:rPr>
        <w:t xml:space="preserve">nia testów we wszystkich pomieszczeniach wskazanych w </w:t>
      </w:r>
      <w:r w:rsidR="00331272" w:rsidRPr="00331272">
        <w:rPr>
          <w:rFonts w:asciiTheme="majorHAnsi" w:hAnsiTheme="majorHAnsi" w:cstheme="majorHAnsi"/>
          <w:highlight w:val="green"/>
        </w:rPr>
        <w:t>załączniku nr 1</w:t>
      </w:r>
      <w:r w:rsidR="00331272">
        <w:rPr>
          <w:rFonts w:asciiTheme="majorHAnsi" w:hAnsiTheme="majorHAnsi" w:cstheme="majorHAnsi"/>
        </w:rPr>
        <w:t xml:space="preserve"> do SOPZ </w:t>
      </w:r>
      <w:r>
        <w:rPr>
          <w:rFonts w:asciiTheme="majorHAnsi" w:hAnsiTheme="majorHAnsi" w:cstheme="majorHAnsi"/>
        </w:rPr>
        <w:t>w obecności Zamawiającego (sprawdzenie poprawności wyświetlania obraz</w:t>
      </w:r>
      <w:r w:rsidR="0053489A">
        <w:rPr>
          <w:rFonts w:asciiTheme="majorHAnsi" w:hAnsiTheme="majorHAnsi" w:cstheme="majorHAnsi"/>
        </w:rPr>
        <w:t>ów oraz odtwarzania dźwięków</w:t>
      </w:r>
      <w:r>
        <w:rPr>
          <w:rFonts w:asciiTheme="majorHAnsi" w:hAnsiTheme="majorHAnsi" w:cstheme="majorHAnsi"/>
        </w:rPr>
        <w:t xml:space="preserve"> z </w:t>
      </w:r>
      <w:r w:rsidR="0053489A">
        <w:rPr>
          <w:rFonts w:asciiTheme="majorHAnsi" w:hAnsiTheme="majorHAnsi" w:cstheme="majorHAnsi"/>
        </w:rPr>
        <w:t>róż</w:t>
      </w:r>
      <w:r>
        <w:rPr>
          <w:rFonts w:asciiTheme="majorHAnsi" w:hAnsiTheme="majorHAnsi" w:cstheme="majorHAnsi"/>
        </w:rPr>
        <w:t>nych źródeł</w:t>
      </w:r>
      <w:r w:rsidR="0053489A">
        <w:rPr>
          <w:rFonts w:asciiTheme="majorHAnsi" w:hAnsiTheme="majorHAnsi" w:cstheme="majorHAnsi"/>
        </w:rPr>
        <w:t xml:space="preserve"> (VGA/HDMI</w:t>
      </w:r>
      <w:r>
        <w:rPr>
          <w:rFonts w:asciiTheme="majorHAnsi" w:hAnsiTheme="majorHAnsi" w:cstheme="majorHAnsi"/>
        </w:rPr>
        <w:t xml:space="preserve">, </w:t>
      </w:r>
      <w:r w:rsidR="0053489A">
        <w:rPr>
          <w:rFonts w:asciiTheme="majorHAnsi" w:hAnsiTheme="majorHAnsi" w:cstheme="majorHAnsi"/>
        </w:rPr>
        <w:t>tor audio, tor mikrofonowy).</w:t>
      </w:r>
    </w:p>
    <w:p w:rsidR="0053489A" w:rsidRDefault="0053489A"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Przetestowanie </w:t>
      </w:r>
      <w:r w:rsidR="00891967">
        <w:rPr>
          <w:rFonts w:asciiTheme="majorHAnsi" w:hAnsiTheme="majorHAnsi" w:cstheme="majorHAnsi"/>
        </w:rPr>
        <w:t xml:space="preserve">w obecności Zamawiającego </w:t>
      </w:r>
      <w:r>
        <w:rPr>
          <w:rFonts w:asciiTheme="majorHAnsi" w:hAnsiTheme="majorHAnsi" w:cstheme="majorHAnsi"/>
        </w:rPr>
        <w:t>manipulatorów (ekranów dotykowych LCD) i poprawności zarządzania scenariuszami sal A.DY.2.27 i A.DY.2.28.</w:t>
      </w:r>
    </w:p>
    <w:p w:rsidR="00891967" w:rsidRDefault="00891967"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Przeszkolenie </w:t>
      </w:r>
      <w:r w:rsidR="00903CAB">
        <w:rPr>
          <w:rFonts w:asciiTheme="majorHAnsi" w:hAnsiTheme="majorHAnsi" w:cstheme="majorHAnsi"/>
        </w:rPr>
        <w:t>wyznaczonych pracowników Zamawiającego (min. 3 osoby) z o</w:t>
      </w:r>
      <w:r w:rsidR="00BC21F4">
        <w:rPr>
          <w:rFonts w:asciiTheme="majorHAnsi" w:hAnsiTheme="majorHAnsi" w:cstheme="majorHAnsi"/>
        </w:rPr>
        <w:t>bsługi zainstalowanych systemów oraz wsparcie Zamawiającego w użytkowaniu systemu przez okres udzielonej gwarancji.</w:t>
      </w:r>
    </w:p>
    <w:p w:rsidR="00A53B6F" w:rsidRDefault="00A53B6F"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Wykonawca dostarczy Zamawiającemu dokumentację powykonawczą wykonanych </w:t>
      </w:r>
      <w:r w:rsidR="00BE4EAC">
        <w:rPr>
          <w:rFonts w:asciiTheme="majorHAnsi" w:hAnsiTheme="majorHAnsi" w:cstheme="majorHAnsi"/>
        </w:rPr>
        <w:t>prac</w:t>
      </w:r>
      <w:r w:rsidR="00D12397">
        <w:rPr>
          <w:rFonts w:asciiTheme="majorHAnsi" w:hAnsiTheme="majorHAnsi" w:cstheme="majorHAnsi"/>
        </w:rPr>
        <w:t xml:space="preserve"> (zawierającą m.in. schematy połączeń)</w:t>
      </w:r>
      <w:r>
        <w:rPr>
          <w:rFonts w:asciiTheme="majorHAnsi" w:hAnsiTheme="majorHAnsi" w:cstheme="majorHAnsi"/>
        </w:rPr>
        <w:t xml:space="preserve"> w </w:t>
      </w:r>
      <w:r w:rsidR="00BE4EAC">
        <w:rPr>
          <w:rFonts w:asciiTheme="majorHAnsi" w:hAnsiTheme="majorHAnsi" w:cstheme="majorHAnsi"/>
        </w:rPr>
        <w:t xml:space="preserve">we wszystkich pomieszczeniach wskazanych w </w:t>
      </w:r>
      <w:r w:rsidR="00BE4EAC" w:rsidRPr="00331272">
        <w:rPr>
          <w:rFonts w:asciiTheme="majorHAnsi" w:hAnsiTheme="majorHAnsi" w:cstheme="majorHAnsi"/>
          <w:highlight w:val="green"/>
        </w:rPr>
        <w:t>załączniku nr 1</w:t>
      </w:r>
      <w:r w:rsidR="00BE4EAC">
        <w:rPr>
          <w:rFonts w:asciiTheme="majorHAnsi" w:hAnsiTheme="majorHAnsi" w:cstheme="majorHAnsi"/>
        </w:rPr>
        <w:t xml:space="preserve"> do SOPZ</w:t>
      </w:r>
      <w:r>
        <w:rPr>
          <w:rFonts w:asciiTheme="majorHAnsi" w:hAnsiTheme="majorHAnsi" w:cstheme="majorHAnsi"/>
        </w:rPr>
        <w:t>.</w:t>
      </w:r>
    </w:p>
    <w:p w:rsidR="00756E6C" w:rsidRDefault="0075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Wykonawca przygotuje i przekaże Zmawiającemu instrukcję obsługi zainstalowanych systemów w następujących typach sal:</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Sala/pomieszczenie</w:t>
      </w:r>
      <w:r w:rsidR="00756E6C" w:rsidRPr="00756E6C">
        <w:rPr>
          <w:rFonts w:asciiTheme="majorHAnsi" w:hAnsiTheme="majorHAnsi" w:cstheme="majorHAnsi"/>
        </w:rPr>
        <w:t xml:space="preserve"> bez ekranu elektrycznego</w:t>
      </w:r>
      <w:r>
        <w:rPr>
          <w:rFonts w:asciiTheme="majorHAnsi" w:hAnsiTheme="majorHAnsi" w:cstheme="majorHAnsi"/>
        </w:rPr>
        <w:t>,</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 xml:space="preserve">Sala/pomieszczenie </w:t>
      </w:r>
      <w:r w:rsidR="00756E6C" w:rsidRPr="00756E6C">
        <w:rPr>
          <w:rFonts w:asciiTheme="majorHAnsi" w:hAnsiTheme="majorHAnsi" w:cstheme="majorHAnsi"/>
        </w:rPr>
        <w:t>z ekranem elektrycznym</w:t>
      </w:r>
      <w:r w:rsidR="00756E6C">
        <w:rPr>
          <w:rFonts w:asciiTheme="majorHAnsi" w:hAnsiTheme="majorHAnsi" w:cstheme="majorHAnsi"/>
        </w:rPr>
        <w:t>,</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Sale/pomieszczenia hybrydowe</w:t>
      </w:r>
      <w:r w:rsidR="00756E6C" w:rsidRPr="00756E6C">
        <w:rPr>
          <w:rFonts w:asciiTheme="majorHAnsi" w:hAnsiTheme="majorHAnsi" w:cstheme="majorHAnsi"/>
        </w:rPr>
        <w:t xml:space="preserve"> </w:t>
      </w:r>
      <w:r>
        <w:rPr>
          <w:rFonts w:asciiTheme="majorHAnsi" w:hAnsiTheme="majorHAnsi" w:cstheme="majorHAnsi"/>
        </w:rPr>
        <w:t>(dzielono-łączone)</w:t>
      </w:r>
      <w:r w:rsidR="00756E6C" w:rsidRPr="00756E6C">
        <w:rPr>
          <w:rFonts w:asciiTheme="majorHAnsi" w:hAnsiTheme="majorHAnsi" w:cstheme="majorHAnsi"/>
        </w:rPr>
        <w:t xml:space="preserve"> A.DY.2.27 oraz A.DY.2.28</w:t>
      </w:r>
      <w:r w:rsidR="00756E6C">
        <w:rPr>
          <w:rFonts w:asciiTheme="majorHAnsi" w:hAnsiTheme="majorHAnsi" w:cstheme="majorHAnsi"/>
        </w:rPr>
        <w:t>.</w:t>
      </w:r>
    </w:p>
    <w:p w:rsidR="00D874AE" w:rsidRDefault="00D874AE" w:rsidP="007910C8">
      <w:pPr>
        <w:pStyle w:val="Akapitzlist"/>
        <w:numPr>
          <w:ilvl w:val="0"/>
          <w:numId w:val="5"/>
        </w:numPr>
        <w:ind w:hanging="720"/>
        <w:jc w:val="both"/>
        <w:rPr>
          <w:rFonts w:asciiTheme="majorHAnsi" w:hAnsiTheme="majorHAnsi" w:cstheme="majorHAnsi"/>
        </w:rPr>
      </w:pPr>
      <w:r>
        <w:rPr>
          <w:rFonts w:asciiTheme="majorHAnsi" w:hAnsiTheme="majorHAnsi" w:cstheme="majorHAnsi"/>
        </w:rPr>
        <w:t xml:space="preserve">Wykonawca zrealizuje projekt w terminie </w:t>
      </w:r>
      <w:r w:rsidR="007910C8" w:rsidRPr="007910C8">
        <w:rPr>
          <w:rFonts w:asciiTheme="majorHAnsi" w:hAnsiTheme="majorHAnsi" w:cstheme="majorHAnsi"/>
        </w:rPr>
        <w:t>nie wcześniej niż od  1 czerwca 2019 r. w ciągu 4 miesięcy.</w:t>
      </w:r>
    </w:p>
    <w:p w:rsidR="00F7510C" w:rsidRPr="0096577F" w:rsidRDefault="000F7406" w:rsidP="0096577F">
      <w:pPr>
        <w:pStyle w:val="Akapitzlist"/>
        <w:numPr>
          <w:ilvl w:val="0"/>
          <w:numId w:val="5"/>
        </w:numPr>
        <w:ind w:hanging="720"/>
        <w:jc w:val="both"/>
        <w:rPr>
          <w:rFonts w:asciiTheme="majorHAnsi" w:hAnsiTheme="majorHAnsi" w:cstheme="majorHAnsi"/>
        </w:rPr>
      </w:pPr>
      <w:r>
        <w:rPr>
          <w:rFonts w:asciiTheme="majorHAnsi" w:hAnsiTheme="majorHAnsi" w:cstheme="majorHAnsi"/>
        </w:rPr>
        <w:t xml:space="preserve">Wykonawca udzieli na dostarczony sprzęt i wykonany zakres prac (montaż i instalacja systemów) bezpłatnej gwarancji zgodnie z zapisami w </w:t>
      </w:r>
      <w:r w:rsidRPr="000F7406">
        <w:rPr>
          <w:rFonts w:asciiTheme="majorHAnsi" w:hAnsiTheme="majorHAnsi" w:cstheme="majorHAnsi"/>
          <w:highlight w:val="green"/>
        </w:rPr>
        <w:t>załączniku nr 6</w:t>
      </w:r>
      <w:r>
        <w:rPr>
          <w:rFonts w:asciiTheme="majorHAnsi" w:hAnsiTheme="majorHAnsi" w:cstheme="majorHAnsi"/>
        </w:rPr>
        <w:t xml:space="preserve"> (Tabela 31).</w:t>
      </w:r>
    </w:p>
    <w:sectPr w:rsidR="00F7510C" w:rsidRPr="0096577F" w:rsidSect="00774E25">
      <w:headerReference w:type="default" r:id="rId8"/>
      <w:footerReference w:type="default" r:id="rId9"/>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F4" w:rsidRDefault="008A39F4" w:rsidP="000D23BF">
      <w:pPr>
        <w:spacing w:after="0" w:line="240" w:lineRule="auto"/>
      </w:pPr>
      <w:r>
        <w:separator/>
      </w:r>
    </w:p>
  </w:endnote>
  <w:endnote w:type="continuationSeparator" w:id="0">
    <w:p w:rsidR="008A39F4" w:rsidRDefault="008A39F4" w:rsidP="000D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26" w:rsidRDefault="006A6E26">
    <w:pPr>
      <w:pStyle w:val="Stopka"/>
      <w:jc w:val="center"/>
    </w:pPr>
    <w:r>
      <w:fldChar w:fldCharType="begin"/>
    </w:r>
    <w:r>
      <w:instrText>PAGE   \* MERGEFORMAT</w:instrText>
    </w:r>
    <w:r>
      <w:fldChar w:fldCharType="separate"/>
    </w:r>
    <w:r w:rsidR="001E3475">
      <w:rPr>
        <w:noProof/>
      </w:rPr>
      <w:t>1</w:t>
    </w:r>
    <w:r>
      <w:fldChar w:fldCharType="end"/>
    </w:r>
  </w:p>
  <w:p w:rsidR="006A6E26" w:rsidRDefault="006A6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F4" w:rsidRDefault="008A39F4" w:rsidP="000D23BF">
      <w:pPr>
        <w:spacing w:after="0" w:line="240" w:lineRule="auto"/>
      </w:pPr>
      <w:r>
        <w:separator/>
      </w:r>
    </w:p>
  </w:footnote>
  <w:footnote w:type="continuationSeparator" w:id="0">
    <w:p w:rsidR="008A39F4" w:rsidRDefault="008A39F4" w:rsidP="000D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25" w:rsidRDefault="003D2125" w:rsidP="003D2125">
    <w:pPr>
      <w:tabs>
        <w:tab w:val="right" w:pos="9356"/>
      </w:tabs>
      <w:spacing w:after="0" w:line="240" w:lineRule="auto"/>
      <w:rPr>
        <w:rFonts w:ascii="Garamond" w:eastAsia="Times New Roman" w:hAnsi="Garamond"/>
        <w:bCs/>
        <w:lang w:eastAsia="pl-PL"/>
      </w:rPr>
    </w:pPr>
  </w:p>
  <w:p w:rsidR="003D2125" w:rsidRDefault="003D2125" w:rsidP="003D2125">
    <w:pPr>
      <w:tabs>
        <w:tab w:val="right" w:pos="9356"/>
      </w:tabs>
      <w:spacing w:after="0" w:line="240" w:lineRule="auto"/>
      <w:rPr>
        <w:rFonts w:ascii="Garamond" w:eastAsia="Times New Roman" w:hAnsi="Garamond"/>
        <w:bCs/>
        <w:lang w:eastAsia="pl-PL"/>
      </w:rPr>
    </w:pPr>
    <w:r>
      <w:rPr>
        <w:rFonts w:ascii="Garamond" w:eastAsia="Times New Roman" w:hAnsi="Garamond"/>
        <w:bCs/>
        <w:lang w:eastAsia="pl-PL"/>
      </w:rPr>
      <w:t>NSSU.DFP.271.37.2018.AB</w:t>
    </w:r>
  </w:p>
  <w:p w:rsidR="00774E25" w:rsidRPr="00774E25" w:rsidRDefault="00774E25" w:rsidP="00774E25">
    <w:pPr>
      <w:tabs>
        <w:tab w:val="right" w:pos="9356"/>
      </w:tabs>
      <w:spacing w:after="0" w:line="240" w:lineRule="auto"/>
      <w:jc w:val="right"/>
      <w:rPr>
        <w:rFonts w:ascii="Garamond" w:eastAsia="Times New Roman" w:hAnsi="Garamond"/>
        <w:bCs/>
        <w:lang w:eastAsia="pl-PL"/>
      </w:rPr>
    </w:pPr>
    <w:r>
      <w:rPr>
        <w:rFonts w:ascii="Garamond" w:eastAsia="Times New Roman" w:hAnsi="Garamond"/>
        <w:bCs/>
        <w:lang w:eastAsia="pl-PL"/>
      </w:rPr>
      <w:t xml:space="preserve">Załącznik nr </w:t>
    </w:r>
    <w:r w:rsidR="003D2125">
      <w:rPr>
        <w:rFonts w:ascii="Garamond" w:eastAsia="Times New Roman" w:hAnsi="Garamond"/>
        <w:bCs/>
        <w:lang w:eastAsia="pl-PL"/>
      </w:rPr>
      <w:t xml:space="preserve">1a </w:t>
    </w:r>
    <w:r w:rsidRPr="00774E25">
      <w:rPr>
        <w:rFonts w:ascii="Garamond" w:eastAsia="Times New Roman" w:hAnsi="Garamond"/>
        <w:bCs/>
        <w:lang w:eastAsia="pl-PL"/>
      </w:rPr>
      <w:t>do specyfikacji</w:t>
    </w:r>
  </w:p>
  <w:p w:rsidR="00774E25" w:rsidRDefault="00774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1"/>
      <w:numFmt w:val="bullet"/>
      <w:lvlText w:val="-"/>
      <w:lvlJc w:val="left"/>
      <w:pPr>
        <w:tabs>
          <w:tab w:val="num" w:pos="680"/>
        </w:tabs>
        <w:ind w:left="680" w:hanging="396"/>
      </w:pPr>
      <w:rPr>
        <w:rFonts w:ascii="Times New Roman" w:hAnsi="Times New Roman" w:cs="Times New Roman"/>
        <w:color w:val="auto"/>
      </w:rPr>
    </w:lvl>
    <w:lvl w:ilvl="1">
      <w:start w:val="6"/>
      <w:numFmt w:val="decimal"/>
      <w:lvlText w:val="%2."/>
      <w:lvlJc w:val="left"/>
      <w:pPr>
        <w:tabs>
          <w:tab w:val="num" w:pos="1440"/>
        </w:tabs>
        <w:ind w:left="1440" w:hanging="360"/>
      </w:pPr>
      <w:rPr>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2" w15:restartNumberingAfterBreak="0">
    <w:nsid w:val="0000000F"/>
    <w:multiLevelType w:val="singleLevel"/>
    <w:tmpl w:val="0000000F"/>
    <w:name w:val="WW8Num16"/>
    <w:lvl w:ilvl="0">
      <w:start w:val="21"/>
      <w:numFmt w:val="bullet"/>
      <w:lvlText w:val="-"/>
      <w:lvlJc w:val="left"/>
      <w:pPr>
        <w:tabs>
          <w:tab w:val="num" w:pos="680"/>
        </w:tabs>
        <w:ind w:left="680" w:hanging="396"/>
      </w:pPr>
      <w:rPr>
        <w:rFonts w:ascii="Times New Roman" w:hAnsi="Times New Roman" w:cs="Times New Roman"/>
        <w:color w:val="auto"/>
      </w:rPr>
    </w:lvl>
  </w:abstractNum>
  <w:abstractNum w:abstractNumId="3" w15:restartNumberingAfterBreak="0">
    <w:nsid w:val="041A7AD7"/>
    <w:multiLevelType w:val="multilevel"/>
    <w:tmpl w:val="8A2C26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5E2B82"/>
    <w:multiLevelType w:val="hybridMultilevel"/>
    <w:tmpl w:val="DE32A0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5B7372"/>
    <w:multiLevelType w:val="multilevel"/>
    <w:tmpl w:val="42FE8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E67602"/>
    <w:multiLevelType w:val="hybridMultilevel"/>
    <w:tmpl w:val="FE884EB4"/>
    <w:lvl w:ilvl="0" w:tplc="AD3EA628">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15:restartNumberingAfterBreak="0">
    <w:nsid w:val="104C5E4D"/>
    <w:multiLevelType w:val="hybridMultilevel"/>
    <w:tmpl w:val="9140D2F8"/>
    <w:lvl w:ilvl="0" w:tplc="783C081C">
      <w:start w:val="1"/>
      <w:numFmt w:val="decimal"/>
      <w:lvlText w:val="2.5.%1"/>
      <w:lvlJc w:val="left"/>
      <w:pPr>
        <w:ind w:left="1571" w:hanging="360"/>
      </w:pPr>
      <w:rPr>
        <w:rFonts w:ascii="Arial" w:hAnsi="Arial" w:cs="Arial" w:hint="default"/>
        <w:b/>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06932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66050"/>
    <w:multiLevelType w:val="hybridMultilevel"/>
    <w:tmpl w:val="3C282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41B48"/>
    <w:multiLevelType w:val="multilevel"/>
    <w:tmpl w:val="919C77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352555"/>
    <w:multiLevelType w:val="hybridMultilevel"/>
    <w:tmpl w:val="438470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CC43CE0"/>
    <w:multiLevelType w:val="hybridMultilevel"/>
    <w:tmpl w:val="E90ABBB2"/>
    <w:lvl w:ilvl="0" w:tplc="E87802F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1E4D99"/>
    <w:multiLevelType w:val="hybridMultilevel"/>
    <w:tmpl w:val="57F25B4A"/>
    <w:lvl w:ilvl="0" w:tplc="BD2CB19C">
      <w:start w:val="1"/>
      <w:numFmt w:val="decimal"/>
      <w:lvlText w:val="2.25.%1."/>
      <w:lvlJc w:val="left"/>
      <w:pPr>
        <w:ind w:left="171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962B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F22C47"/>
    <w:multiLevelType w:val="hybridMultilevel"/>
    <w:tmpl w:val="B6D80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7B097E"/>
    <w:multiLevelType w:val="hybridMultilevel"/>
    <w:tmpl w:val="B8588BBA"/>
    <w:lvl w:ilvl="0" w:tplc="E3E0AE2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1D2184"/>
    <w:multiLevelType w:val="multilevel"/>
    <w:tmpl w:val="D8BC2D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0138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92C2D"/>
    <w:multiLevelType w:val="multilevel"/>
    <w:tmpl w:val="854C1CC2"/>
    <w:lvl w:ilvl="0">
      <w:start w:val="1"/>
      <w:numFmt w:val="upperRoman"/>
      <w:lvlText w:val="%1."/>
      <w:lvlJc w:val="left"/>
      <w:pPr>
        <w:ind w:left="360" w:hanging="360"/>
      </w:pPr>
      <w:rPr>
        <w:rFonts w:hint="default"/>
        <w:b/>
      </w:rPr>
    </w:lvl>
    <w:lvl w:ilvl="1">
      <w:start w:val="1"/>
      <w:numFmt w:val="decimal"/>
      <w:lvlText w:val="%2."/>
      <w:lvlJc w:val="left"/>
      <w:pPr>
        <w:ind w:left="1134" w:hanging="708"/>
      </w:pPr>
      <w:rPr>
        <w:rFonts w:hint="default"/>
        <w:b/>
      </w:rPr>
    </w:lvl>
    <w:lvl w:ilvl="2">
      <w:start w:val="1"/>
      <w:numFmt w:val="lowerLetter"/>
      <w:lvlText w:val="%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FA16A8"/>
    <w:multiLevelType w:val="hybridMultilevel"/>
    <w:tmpl w:val="5F70C976"/>
    <w:lvl w:ilvl="0" w:tplc="B5E81A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576F8"/>
    <w:multiLevelType w:val="multilevel"/>
    <w:tmpl w:val="1F985C1A"/>
    <w:lvl w:ilvl="0">
      <w:start w:val="1"/>
      <w:numFmt w:val="decimal"/>
      <w:lvlText w:val="%1."/>
      <w:lvlJc w:val="left"/>
      <w:pPr>
        <w:ind w:left="720" w:hanging="360"/>
      </w:pPr>
      <w:rPr>
        <w:rFonts w:hint="default"/>
        <w:b/>
        <w:sz w:val="24"/>
        <w:szCs w:val="24"/>
      </w:rPr>
    </w:lvl>
    <w:lvl w:ilvl="1">
      <w:start w:val="1"/>
      <w:numFmt w:val="decimal"/>
      <w:lvlText w:val="2.25.%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F54569"/>
    <w:multiLevelType w:val="hybridMultilevel"/>
    <w:tmpl w:val="30104C66"/>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5" w15:restartNumberingAfterBreak="0">
    <w:nsid w:val="5BA64B50"/>
    <w:multiLevelType w:val="hybridMultilevel"/>
    <w:tmpl w:val="0108F9B4"/>
    <w:lvl w:ilvl="0" w:tplc="0415000D">
      <w:start w:val="1"/>
      <w:numFmt w:val="bullet"/>
      <w:lvlText w:val=""/>
      <w:lvlJc w:val="left"/>
      <w:pPr>
        <w:tabs>
          <w:tab w:val="num" w:pos="460"/>
        </w:tabs>
        <w:ind w:left="460" w:hanging="360"/>
      </w:pPr>
      <w:rPr>
        <w:rFonts w:ascii="Wingdings" w:hAnsi="Wingdings" w:hint="default"/>
      </w:rPr>
    </w:lvl>
    <w:lvl w:ilvl="1" w:tplc="04150003" w:tentative="1">
      <w:start w:val="1"/>
      <w:numFmt w:val="bullet"/>
      <w:lvlText w:val="o"/>
      <w:lvlJc w:val="left"/>
      <w:pPr>
        <w:tabs>
          <w:tab w:val="num" w:pos="1180"/>
        </w:tabs>
        <w:ind w:left="1180" w:hanging="360"/>
      </w:pPr>
      <w:rPr>
        <w:rFonts w:ascii="Courier New" w:hAnsi="Courier New" w:cs="Courier New" w:hint="default"/>
      </w:rPr>
    </w:lvl>
    <w:lvl w:ilvl="2" w:tplc="04150005" w:tentative="1">
      <w:start w:val="1"/>
      <w:numFmt w:val="bullet"/>
      <w:lvlText w:val=""/>
      <w:lvlJc w:val="left"/>
      <w:pPr>
        <w:tabs>
          <w:tab w:val="num" w:pos="1900"/>
        </w:tabs>
        <w:ind w:left="1900" w:hanging="360"/>
      </w:pPr>
      <w:rPr>
        <w:rFonts w:ascii="Wingdings" w:hAnsi="Wingdings" w:hint="default"/>
      </w:rPr>
    </w:lvl>
    <w:lvl w:ilvl="3" w:tplc="04150001" w:tentative="1">
      <w:start w:val="1"/>
      <w:numFmt w:val="bullet"/>
      <w:lvlText w:val=""/>
      <w:lvlJc w:val="left"/>
      <w:pPr>
        <w:tabs>
          <w:tab w:val="num" w:pos="2620"/>
        </w:tabs>
        <w:ind w:left="2620" w:hanging="360"/>
      </w:pPr>
      <w:rPr>
        <w:rFonts w:ascii="Symbol" w:hAnsi="Symbol" w:hint="default"/>
      </w:rPr>
    </w:lvl>
    <w:lvl w:ilvl="4" w:tplc="04150003" w:tentative="1">
      <w:start w:val="1"/>
      <w:numFmt w:val="bullet"/>
      <w:lvlText w:val="o"/>
      <w:lvlJc w:val="left"/>
      <w:pPr>
        <w:tabs>
          <w:tab w:val="num" w:pos="3340"/>
        </w:tabs>
        <w:ind w:left="3340" w:hanging="360"/>
      </w:pPr>
      <w:rPr>
        <w:rFonts w:ascii="Courier New" w:hAnsi="Courier New" w:cs="Courier New" w:hint="default"/>
      </w:rPr>
    </w:lvl>
    <w:lvl w:ilvl="5" w:tplc="04150005" w:tentative="1">
      <w:start w:val="1"/>
      <w:numFmt w:val="bullet"/>
      <w:lvlText w:val=""/>
      <w:lvlJc w:val="left"/>
      <w:pPr>
        <w:tabs>
          <w:tab w:val="num" w:pos="4060"/>
        </w:tabs>
        <w:ind w:left="4060" w:hanging="360"/>
      </w:pPr>
      <w:rPr>
        <w:rFonts w:ascii="Wingdings" w:hAnsi="Wingdings" w:hint="default"/>
      </w:rPr>
    </w:lvl>
    <w:lvl w:ilvl="6" w:tplc="04150001" w:tentative="1">
      <w:start w:val="1"/>
      <w:numFmt w:val="bullet"/>
      <w:lvlText w:val=""/>
      <w:lvlJc w:val="left"/>
      <w:pPr>
        <w:tabs>
          <w:tab w:val="num" w:pos="4780"/>
        </w:tabs>
        <w:ind w:left="4780" w:hanging="360"/>
      </w:pPr>
      <w:rPr>
        <w:rFonts w:ascii="Symbol" w:hAnsi="Symbol" w:hint="default"/>
      </w:rPr>
    </w:lvl>
    <w:lvl w:ilvl="7" w:tplc="04150003" w:tentative="1">
      <w:start w:val="1"/>
      <w:numFmt w:val="bullet"/>
      <w:lvlText w:val="o"/>
      <w:lvlJc w:val="left"/>
      <w:pPr>
        <w:tabs>
          <w:tab w:val="num" w:pos="5500"/>
        </w:tabs>
        <w:ind w:left="5500" w:hanging="360"/>
      </w:pPr>
      <w:rPr>
        <w:rFonts w:ascii="Courier New" w:hAnsi="Courier New" w:cs="Courier New" w:hint="default"/>
      </w:rPr>
    </w:lvl>
    <w:lvl w:ilvl="8" w:tplc="04150005" w:tentative="1">
      <w:start w:val="1"/>
      <w:numFmt w:val="bullet"/>
      <w:lvlText w:val=""/>
      <w:lvlJc w:val="left"/>
      <w:pPr>
        <w:tabs>
          <w:tab w:val="num" w:pos="6220"/>
        </w:tabs>
        <w:ind w:left="6220" w:hanging="360"/>
      </w:pPr>
      <w:rPr>
        <w:rFonts w:ascii="Wingdings" w:hAnsi="Wingdings" w:hint="default"/>
      </w:rPr>
    </w:lvl>
  </w:abstractNum>
  <w:abstractNum w:abstractNumId="26" w15:restartNumberingAfterBreak="0">
    <w:nsid w:val="5FEC1CBF"/>
    <w:multiLevelType w:val="multilevel"/>
    <w:tmpl w:val="86BC7C1C"/>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lvlText w:val="2.2.4.%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44DC"/>
    <w:multiLevelType w:val="hybridMultilevel"/>
    <w:tmpl w:val="E7AC46BA"/>
    <w:lvl w:ilvl="0" w:tplc="E6F4D660">
      <w:start w:val="1"/>
      <w:numFmt w:val="decimal"/>
      <w:lvlText w:val="2.25.%1."/>
      <w:lvlJc w:val="left"/>
      <w:pPr>
        <w:ind w:left="3153"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FE414E"/>
    <w:multiLevelType w:val="hybridMultilevel"/>
    <w:tmpl w:val="948EB9C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E6620C"/>
    <w:multiLevelType w:val="multilevel"/>
    <w:tmpl w:val="5322AEB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A43C47"/>
    <w:multiLevelType w:val="hybridMultilevel"/>
    <w:tmpl w:val="1540AC14"/>
    <w:lvl w:ilvl="0" w:tplc="4FAA96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F987507"/>
    <w:multiLevelType w:val="hybridMultilevel"/>
    <w:tmpl w:val="DCC4E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800C4"/>
    <w:multiLevelType w:val="hybridMultilevel"/>
    <w:tmpl w:val="DE54C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E713EB"/>
    <w:multiLevelType w:val="multilevel"/>
    <w:tmpl w:val="8A2C26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EE5F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B16BF"/>
    <w:multiLevelType w:val="hybridMultilevel"/>
    <w:tmpl w:val="E514B172"/>
    <w:lvl w:ilvl="0" w:tplc="CC08E85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B90CDD"/>
    <w:multiLevelType w:val="hybridMultilevel"/>
    <w:tmpl w:val="6628A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655071"/>
    <w:multiLevelType w:val="hybridMultilevel"/>
    <w:tmpl w:val="3EBC469E"/>
    <w:lvl w:ilvl="0" w:tplc="844861E6">
      <w:start w:val="1"/>
      <w:numFmt w:val="lowerLetter"/>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F47110F"/>
    <w:multiLevelType w:val="multilevel"/>
    <w:tmpl w:val="5322AEB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32"/>
  </w:num>
  <w:num w:numId="4">
    <w:abstractNumId w:val="19"/>
  </w:num>
  <w:num w:numId="5">
    <w:abstractNumId w:val="33"/>
  </w:num>
  <w:num w:numId="6">
    <w:abstractNumId w:val="8"/>
  </w:num>
  <w:num w:numId="7">
    <w:abstractNumId w:val="1"/>
    <w:lvlOverride w:ilvl="0">
      <w:startOverride w:val="1"/>
    </w:lvlOverride>
  </w:num>
  <w:num w:numId="8">
    <w:abstractNumId w:val="2"/>
  </w:num>
  <w:num w:numId="9">
    <w:abstractNumId w:val="0"/>
    <w:lvlOverride w:ilvl="0"/>
    <w:lvlOverride w:ilvl="1">
      <w:startOverride w:val="6"/>
    </w:lvlOverride>
    <w:lvlOverride w:ilvl="2"/>
    <w:lvlOverride w:ilvl="3"/>
    <w:lvlOverride w:ilvl="4"/>
    <w:lvlOverride w:ilvl="5"/>
    <w:lvlOverride w:ilvl="6"/>
    <w:lvlOverride w:ilvl="7"/>
    <w:lvlOverride w:ilvl="8"/>
  </w:num>
  <w:num w:numId="10">
    <w:abstractNumId w:val="10"/>
  </w:num>
  <w:num w:numId="11">
    <w:abstractNumId w:val="34"/>
  </w:num>
  <w:num w:numId="12">
    <w:abstractNumId w:val="18"/>
  </w:num>
  <w:num w:numId="13">
    <w:abstractNumId w:val="24"/>
  </w:num>
  <w:num w:numId="14">
    <w:abstractNumId w:val="17"/>
  </w:num>
  <w:num w:numId="15">
    <w:abstractNumId w:val="11"/>
  </w:num>
  <w:num w:numId="16">
    <w:abstractNumId w:val="35"/>
  </w:num>
  <w:num w:numId="17">
    <w:abstractNumId w:val="12"/>
  </w:num>
  <w:num w:numId="18">
    <w:abstractNumId w:val="37"/>
  </w:num>
  <w:num w:numId="19">
    <w:abstractNumId w:val="28"/>
  </w:num>
  <w:num w:numId="20">
    <w:abstractNumId w:val="31"/>
  </w:num>
  <w:num w:numId="21">
    <w:abstractNumId w:val="38"/>
  </w:num>
  <w:num w:numId="22">
    <w:abstractNumId w:val="29"/>
  </w:num>
  <w:num w:numId="23">
    <w:abstractNumId w:val="25"/>
  </w:num>
  <w:num w:numId="24">
    <w:abstractNumId w:val="36"/>
  </w:num>
  <w:num w:numId="25">
    <w:abstractNumId w:val="30"/>
  </w:num>
  <w:num w:numId="26">
    <w:abstractNumId w:val="21"/>
  </w:num>
  <w:num w:numId="27">
    <w:abstractNumId w:val="4"/>
  </w:num>
  <w:num w:numId="28">
    <w:abstractNumId w:val="6"/>
  </w:num>
  <w:num w:numId="29">
    <w:abstractNumId w:val="13"/>
  </w:num>
  <w:num w:numId="30">
    <w:abstractNumId w:val="27"/>
  </w:num>
  <w:num w:numId="31">
    <w:abstractNumId w:val="23"/>
  </w:num>
  <w:num w:numId="32">
    <w:abstractNumId w:val="16"/>
  </w:num>
  <w:num w:numId="33">
    <w:abstractNumId w:val="22"/>
  </w:num>
  <w:num w:numId="34">
    <w:abstractNumId w:val="26"/>
  </w:num>
  <w:num w:numId="35">
    <w:abstractNumId w:val="7"/>
  </w:num>
  <w:num w:numId="36">
    <w:abstractNumId w:val="14"/>
  </w:num>
  <w:num w:numId="37">
    <w:abstractNumId w:val="15"/>
  </w:num>
  <w:num w:numId="38">
    <w:abstractNumId w:val="3"/>
  </w:num>
  <w:num w:numId="39">
    <w:abstractNumId w:val="20"/>
  </w:num>
  <w:num w:numId="40">
    <w:abstractNumId w:val="20"/>
    <w:lvlOverride w:ilvl="0">
      <w:lvl w:ilvl="0">
        <w:start w:val="1"/>
        <w:numFmt w:val="upperRoman"/>
        <w:lvlText w:val="%1."/>
        <w:lvlJc w:val="left"/>
        <w:pPr>
          <w:ind w:left="720" w:hanging="360"/>
        </w:pPr>
        <w:rPr>
          <w:rFonts w:hint="default"/>
        </w:rPr>
      </w:lvl>
    </w:lvlOverride>
    <w:lvlOverride w:ilvl="1">
      <w:lvl w:ilvl="1">
        <w:start w:val="1"/>
        <w:numFmt w:val="decimal"/>
        <w:lvlText w:val="%2."/>
        <w:lvlJc w:val="left"/>
        <w:pPr>
          <w:ind w:left="1788" w:hanging="708"/>
        </w:pPr>
        <w:rPr>
          <w:rFonts w:hint="default"/>
        </w:rPr>
      </w:lvl>
    </w:lvlOverride>
    <w:lvlOverride w:ilvl="2">
      <w:lvl w:ilvl="2">
        <w:start w:val="1"/>
        <w:numFmt w:val="lowerLetter"/>
        <w:lvlText w:val="%3."/>
        <w:lvlJc w:val="right"/>
        <w:pPr>
          <w:ind w:left="2160" w:hanging="180"/>
        </w:pPr>
        <w:rPr>
          <w:rFonts w:hint="default"/>
        </w:rPr>
      </w:lvl>
    </w:lvlOverride>
    <w:lvlOverride w:ilvl="3">
      <w:lvl w:ilvl="3">
        <w:start w:val="1"/>
        <w:numFmt w:val="lowerRoman"/>
        <w:lvlText w:val="%4."/>
        <w:lvlJc w:val="left"/>
        <w:pPr>
          <w:ind w:left="1637"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9F"/>
    <w:rsid w:val="0000029B"/>
    <w:rsid w:val="00006CE8"/>
    <w:rsid w:val="00012108"/>
    <w:rsid w:val="000150A4"/>
    <w:rsid w:val="00015800"/>
    <w:rsid w:val="0001585F"/>
    <w:rsid w:val="000163C3"/>
    <w:rsid w:val="00021284"/>
    <w:rsid w:val="000245E5"/>
    <w:rsid w:val="00026225"/>
    <w:rsid w:val="000276A1"/>
    <w:rsid w:val="00027EF2"/>
    <w:rsid w:val="000301B4"/>
    <w:rsid w:val="00032651"/>
    <w:rsid w:val="0003339F"/>
    <w:rsid w:val="000359F1"/>
    <w:rsid w:val="0003629A"/>
    <w:rsid w:val="000362D6"/>
    <w:rsid w:val="00036E98"/>
    <w:rsid w:val="00037B36"/>
    <w:rsid w:val="000418ED"/>
    <w:rsid w:val="00041EAA"/>
    <w:rsid w:val="00042141"/>
    <w:rsid w:val="0004461C"/>
    <w:rsid w:val="0004756B"/>
    <w:rsid w:val="000528FF"/>
    <w:rsid w:val="00052DCE"/>
    <w:rsid w:val="0005364D"/>
    <w:rsid w:val="000643B2"/>
    <w:rsid w:val="00064904"/>
    <w:rsid w:val="000661E9"/>
    <w:rsid w:val="000706B0"/>
    <w:rsid w:val="00070781"/>
    <w:rsid w:val="00073664"/>
    <w:rsid w:val="00073F9A"/>
    <w:rsid w:val="00075C16"/>
    <w:rsid w:val="00077EF2"/>
    <w:rsid w:val="00077F33"/>
    <w:rsid w:val="00080B76"/>
    <w:rsid w:val="000814F2"/>
    <w:rsid w:val="00083BCC"/>
    <w:rsid w:val="00085691"/>
    <w:rsid w:val="00087B71"/>
    <w:rsid w:val="00090058"/>
    <w:rsid w:val="00090096"/>
    <w:rsid w:val="00090CCC"/>
    <w:rsid w:val="00092B61"/>
    <w:rsid w:val="0009365C"/>
    <w:rsid w:val="00096D9D"/>
    <w:rsid w:val="000A0AFD"/>
    <w:rsid w:val="000A180C"/>
    <w:rsid w:val="000A3935"/>
    <w:rsid w:val="000A5CA2"/>
    <w:rsid w:val="000B0423"/>
    <w:rsid w:val="000B0E27"/>
    <w:rsid w:val="000C141A"/>
    <w:rsid w:val="000C2577"/>
    <w:rsid w:val="000C27C6"/>
    <w:rsid w:val="000C350C"/>
    <w:rsid w:val="000C3F38"/>
    <w:rsid w:val="000C6273"/>
    <w:rsid w:val="000D018C"/>
    <w:rsid w:val="000D1F27"/>
    <w:rsid w:val="000D23BF"/>
    <w:rsid w:val="000D4EF7"/>
    <w:rsid w:val="000D75FA"/>
    <w:rsid w:val="000E0C6A"/>
    <w:rsid w:val="000E240E"/>
    <w:rsid w:val="000E3EBC"/>
    <w:rsid w:val="000F12C7"/>
    <w:rsid w:val="000F1FB7"/>
    <w:rsid w:val="000F293D"/>
    <w:rsid w:val="000F38CB"/>
    <w:rsid w:val="000F5D24"/>
    <w:rsid w:val="000F64FF"/>
    <w:rsid w:val="000F6ED3"/>
    <w:rsid w:val="000F7406"/>
    <w:rsid w:val="000F7F5A"/>
    <w:rsid w:val="0010107A"/>
    <w:rsid w:val="00101BE8"/>
    <w:rsid w:val="00101DBA"/>
    <w:rsid w:val="0010389D"/>
    <w:rsid w:val="00107163"/>
    <w:rsid w:val="0010746D"/>
    <w:rsid w:val="00107BD6"/>
    <w:rsid w:val="00107CB2"/>
    <w:rsid w:val="00110393"/>
    <w:rsid w:val="00110E2F"/>
    <w:rsid w:val="00113884"/>
    <w:rsid w:val="00113BAA"/>
    <w:rsid w:val="00114266"/>
    <w:rsid w:val="00114999"/>
    <w:rsid w:val="00115D6D"/>
    <w:rsid w:val="001170CE"/>
    <w:rsid w:val="00117C36"/>
    <w:rsid w:val="00122237"/>
    <w:rsid w:val="00123BCC"/>
    <w:rsid w:val="00123D84"/>
    <w:rsid w:val="00124602"/>
    <w:rsid w:val="00126D13"/>
    <w:rsid w:val="0013015C"/>
    <w:rsid w:val="00132B71"/>
    <w:rsid w:val="001375C6"/>
    <w:rsid w:val="00141614"/>
    <w:rsid w:val="00142A39"/>
    <w:rsid w:val="001438CD"/>
    <w:rsid w:val="00143D96"/>
    <w:rsid w:val="00144C1D"/>
    <w:rsid w:val="001451BD"/>
    <w:rsid w:val="00146AB8"/>
    <w:rsid w:val="00152C76"/>
    <w:rsid w:val="001538EB"/>
    <w:rsid w:val="0015424A"/>
    <w:rsid w:val="00154A36"/>
    <w:rsid w:val="00155998"/>
    <w:rsid w:val="00160E48"/>
    <w:rsid w:val="0016174C"/>
    <w:rsid w:val="00162817"/>
    <w:rsid w:val="0016483D"/>
    <w:rsid w:val="00166F70"/>
    <w:rsid w:val="00173453"/>
    <w:rsid w:val="00176DCD"/>
    <w:rsid w:val="0018170A"/>
    <w:rsid w:val="00182F76"/>
    <w:rsid w:val="001856C3"/>
    <w:rsid w:val="0018736C"/>
    <w:rsid w:val="001902C7"/>
    <w:rsid w:val="0019054F"/>
    <w:rsid w:val="00190B86"/>
    <w:rsid w:val="001942B9"/>
    <w:rsid w:val="00196128"/>
    <w:rsid w:val="001974A1"/>
    <w:rsid w:val="001A0941"/>
    <w:rsid w:val="001A0975"/>
    <w:rsid w:val="001A0F26"/>
    <w:rsid w:val="001A7080"/>
    <w:rsid w:val="001B0A10"/>
    <w:rsid w:val="001B144A"/>
    <w:rsid w:val="001B1578"/>
    <w:rsid w:val="001B24F5"/>
    <w:rsid w:val="001B2814"/>
    <w:rsid w:val="001B3297"/>
    <w:rsid w:val="001B353D"/>
    <w:rsid w:val="001B76D7"/>
    <w:rsid w:val="001C5805"/>
    <w:rsid w:val="001C67B0"/>
    <w:rsid w:val="001D352C"/>
    <w:rsid w:val="001D3D35"/>
    <w:rsid w:val="001D4EF1"/>
    <w:rsid w:val="001D5E54"/>
    <w:rsid w:val="001D6B84"/>
    <w:rsid w:val="001D778C"/>
    <w:rsid w:val="001E01CC"/>
    <w:rsid w:val="001E0554"/>
    <w:rsid w:val="001E3475"/>
    <w:rsid w:val="001F3691"/>
    <w:rsid w:val="001F3790"/>
    <w:rsid w:val="001F49D0"/>
    <w:rsid w:val="001F564F"/>
    <w:rsid w:val="001F5C54"/>
    <w:rsid w:val="001F5CF7"/>
    <w:rsid w:val="001F5F92"/>
    <w:rsid w:val="001F607D"/>
    <w:rsid w:val="001F7C28"/>
    <w:rsid w:val="002036EF"/>
    <w:rsid w:val="00205430"/>
    <w:rsid w:val="00205BD5"/>
    <w:rsid w:val="00205CF4"/>
    <w:rsid w:val="00206296"/>
    <w:rsid w:val="002077D8"/>
    <w:rsid w:val="002077F9"/>
    <w:rsid w:val="002104A3"/>
    <w:rsid w:val="00211889"/>
    <w:rsid w:val="00214CA1"/>
    <w:rsid w:val="00216696"/>
    <w:rsid w:val="00217B72"/>
    <w:rsid w:val="00217D6F"/>
    <w:rsid w:val="002207A7"/>
    <w:rsid w:val="00225CEB"/>
    <w:rsid w:val="00226A94"/>
    <w:rsid w:val="00227C7C"/>
    <w:rsid w:val="00230BDC"/>
    <w:rsid w:val="0023198B"/>
    <w:rsid w:val="00233341"/>
    <w:rsid w:val="00240162"/>
    <w:rsid w:val="0024220C"/>
    <w:rsid w:val="00243E07"/>
    <w:rsid w:val="00244541"/>
    <w:rsid w:val="002448D9"/>
    <w:rsid w:val="00244AA5"/>
    <w:rsid w:val="00245132"/>
    <w:rsid w:val="00245A07"/>
    <w:rsid w:val="002502E7"/>
    <w:rsid w:val="0025232D"/>
    <w:rsid w:val="0025283E"/>
    <w:rsid w:val="002531DD"/>
    <w:rsid w:val="0026217E"/>
    <w:rsid w:val="00262DCE"/>
    <w:rsid w:val="00263353"/>
    <w:rsid w:val="00263CB7"/>
    <w:rsid w:val="002645CD"/>
    <w:rsid w:val="002662FF"/>
    <w:rsid w:val="00266944"/>
    <w:rsid w:val="00266FF2"/>
    <w:rsid w:val="00267125"/>
    <w:rsid w:val="00267B9F"/>
    <w:rsid w:val="00270AD3"/>
    <w:rsid w:val="00270DC3"/>
    <w:rsid w:val="002728F7"/>
    <w:rsid w:val="002749C3"/>
    <w:rsid w:val="00276E17"/>
    <w:rsid w:val="002804CB"/>
    <w:rsid w:val="0028107D"/>
    <w:rsid w:val="0028111D"/>
    <w:rsid w:val="002827E5"/>
    <w:rsid w:val="00283C3C"/>
    <w:rsid w:val="00283E4B"/>
    <w:rsid w:val="00283F1B"/>
    <w:rsid w:val="00283F42"/>
    <w:rsid w:val="002851E6"/>
    <w:rsid w:val="00286B5F"/>
    <w:rsid w:val="002900FF"/>
    <w:rsid w:val="00291544"/>
    <w:rsid w:val="002916A7"/>
    <w:rsid w:val="00291774"/>
    <w:rsid w:val="002943F1"/>
    <w:rsid w:val="00294A13"/>
    <w:rsid w:val="00296C83"/>
    <w:rsid w:val="002A48BB"/>
    <w:rsid w:val="002A4F7C"/>
    <w:rsid w:val="002A518F"/>
    <w:rsid w:val="002A54D7"/>
    <w:rsid w:val="002A560A"/>
    <w:rsid w:val="002B26DE"/>
    <w:rsid w:val="002B5FCC"/>
    <w:rsid w:val="002B74B1"/>
    <w:rsid w:val="002C14EE"/>
    <w:rsid w:val="002C2750"/>
    <w:rsid w:val="002C4836"/>
    <w:rsid w:val="002C4F0A"/>
    <w:rsid w:val="002C7DDB"/>
    <w:rsid w:val="002D213C"/>
    <w:rsid w:val="002D37C3"/>
    <w:rsid w:val="002D3D35"/>
    <w:rsid w:val="002E1986"/>
    <w:rsid w:val="002E30C6"/>
    <w:rsid w:val="002E4280"/>
    <w:rsid w:val="002E7CB5"/>
    <w:rsid w:val="002F1FF4"/>
    <w:rsid w:val="002F4049"/>
    <w:rsid w:val="002F6F5D"/>
    <w:rsid w:val="003014D7"/>
    <w:rsid w:val="003031E3"/>
    <w:rsid w:val="003035D6"/>
    <w:rsid w:val="00305A74"/>
    <w:rsid w:val="003116EC"/>
    <w:rsid w:val="00312C0F"/>
    <w:rsid w:val="00312D32"/>
    <w:rsid w:val="00313E16"/>
    <w:rsid w:val="0031543A"/>
    <w:rsid w:val="00315759"/>
    <w:rsid w:val="00315AD3"/>
    <w:rsid w:val="00316F25"/>
    <w:rsid w:val="00317F7F"/>
    <w:rsid w:val="003219E1"/>
    <w:rsid w:val="003224D0"/>
    <w:rsid w:val="0032558C"/>
    <w:rsid w:val="00327EE0"/>
    <w:rsid w:val="0033017B"/>
    <w:rsid w:val="00331272"/>
    <w:rsid w:val="00333989"/>
    <w:rsid w:val="003349B0"/>
    <w:rsid w:val="00335E3D"/>
    <w:rsid w:val="0033614A"/>
    <w:rsid w:val="00336A2A"/>
    <w:rsid w:val="00336BDB"/>
    <w:rsid w:val="0034017E"/>
    <w:rsid w:val="00341361"/>
    <w:rsid w:val="0034199F"/>
    <w:rsid w:val="0034418F"/>
    <w:rsid w:val="00345CAD"/>
    <w:rsid w:val="00347507"/>
    <w:rsid w:val="00353501"/>
    <w:rsid w:val="003540C9"/>
    <w:rsid w:val="0035716D"/>
    <w:rsid w:val="00361A85"/>
    <w:rsid w:val="00362E04"/>
    <w:rsid w:val="0036303B"/>
    <w:rsid w:val="003636BE"/>
    <w:rsid w:val="0036688C"/>
    <w:rsid w:val="00367097"/>
    <w:rsid w:val="0037153D"/>
    <w:rsid w:val="0037229E"/>
    <w:rsid w:val="0037372D"/>
    <w:rsid w:val="0037377E"/>
    <w:rsid w:val="00376BEA"/>
    <w:rsid w:val="00380166"/>
    <w:rsid w:val="00380E0E"/>
    <w:rsid w:val="003822D3"/>
    <w:rsid w:val="0038391A"/>
    <w:rsid w:val="003842AB"/>
    <w:rsid w:val="003919EF"/>
    <w:rsid w:val="00391D76"/>
    <w:rsid w:val="00392404"/>
    <w:rsid w:val="003950F3"/>
    <w:rsid w:val="003954A8"/>
    <w:rsid w:val="003A228D"/>
    <w:rsid w:val="003A25C8"/>
    <w:rsid w:val="003A2C2A"/>
    <w:rsid w:val="003A3825"/>
    <w:rsid w:val="003A3E29"/>
    <w:rsid w:val="003A51F0"/>
    <w:rsid w:val="003A551C"/>
    <w:rsid w:val="003A62EE"/>
    <w:rsid w:val="003A7942"/>
    <w:rsid w:val="003A7CFC"/>
    <w:rsid w:val="003B0D21"/>
    <w:rsid w:val="003B14FE"/>
    <w:rsid w:val="003B241A"/>
    <w:rsid w:val="003B2675"/>
    <w:rsid w:val="003B31CB"/>
    <w:rsid w:val="003B4D36"/>
    <w:rsid w:val="003B5F6C"/>
    <w:rsid w:val="003C0E81"/>
    <w:rsid w:val="003C330C"/>
    <w:rsid w:val="003C434C"/>
    <w:rsid w:val="003C4EA8"/>
    <w:rsid w:val="003C5B4B"/>
    <w:rsid w:val="003C5BD2"/>
    <w:rsid w:val="003C7DF6"/>
    <w:rsid w:val="003D0D4C"/>
    <w:rsid w:val="003D2125"/>
    <w:rsid w:val="003D2EEF"/>
    <w:rsid w:val="003D437E"/>
    <w:rsid w:val="003D6114"/>
    <w:rsid w:val="003E26EA"/>
    <w:rsid w:val="003E3B55"/>
    <w:rsid w:val="003E530E"/>
    <w:rsid w:val="003E5B89"/>
    <w:rsid w:val="003E764D"/>
    <w:rsid w:val="003F16BE"/>
    <w:rsid w:val="003F3C60"/>
    <w:rsid w:val="003F59A8"/>
    <w:rsid w:val="00404C79"/>
    <w:rsid w:val="00407FDE"/>
    <w:rsid w:val="00410331"/>
    <w:rsid w:val="0041313E"/>
    <w:rsid w:val="0041338F"/>
    <w:rsid w:val="00415B7C"/>
    <w:rsid w:val="004222AD"/>
    <w:rsid w:val="00423447"/>
    <w:rsid w:val="004238FC"/>
    <w:rsid w:val="00426112"/>
    <w:rsid w:val="0042674F"/>
    <w:rsid w:val="00426A1D"/>
    <w:rsid w:val="00431433"/>
    <w:rsid w:val="004323E8"/>
    <w:rsid w:val="0043409E"/>
    <w:rsid w:val="0043429E"/>
    <w:rsid w:val="004343E0"/>
    <w:rsid w:val="00434644"/>
    <w:rsid w:val="00435280"/>
    <w:rsid w:val="00440149"/>
    <w:rsid w:val="0044169D"/>
    <w:rsid w:val="00441B2E"/>
    <w:rsid w:val="004434D9"/>
    <w:rsid w:val="004453AA"/>
    <w:rsid w:val="00445BDA"/>
    <w:rsid w:val="004504A7"/>
    <w:rsid w:val="004510A0"/>
    <w:rsid w:val="0045466C"/>
    <w:rsid w:val="00455649"/>
    <w:rsid w:val="00462124"/>
    <w:rsid w:val="00464780"/>
    <w:rsid w:val="004661E4"/>
    <w:rsid w:val="0046690C"/>
    <w:rsid w:val="00470987"/>
    <w:rsid w:val="004733A1"/>
    <w:rsid w:val="004750F8"/>
    <w:rsid w:val="00475315"/>
    <w:rsid w:val="00477205"/>
    <w:rsid w:val="004778DD"/>
    <w:rsid w:val="00477D21"/>
    <w:rsid w:val="0048057F"/>
    <w:rsid w:val="00484F24"/>
    <w:rsid w:val="00487E61"/>
    <w:rsid w:val="00491910"/>
    <w:rsid w:val="004926E2"/>
    <w:rsid w:val="00493C44"/>
    <w:rsid w:val="00495B6C"/>
    <w:rsid w:val="00496EFA"/>
    <w:rsid w:val="00497E32"/>
    <w:rsid w:val="004A1734"/>
    <w:rsid w:val="004A2B2F"/>
    <w:rsid w:val="004A662D"/>
    <w:rsid w:val="004A7371"/>
    <w:rsid w:val="004B1646"/>
    <w:rsid w:val="004B1BCA"/>
    <w:rsid w:val="004B349F"/>
    <w:rsid w:val="004B3849"/>
    <w:rsid w:val="004B584D"/>
    <w:rsid w:val="004C1859"/>
    <w:rsid w:val="004C2A1A"/>
    <w:rsid w:val="004C3691"/>
    <w:rsid w:val="004C3BBA"/>
    <w:rsid w:val="004C3F32"/>
    <w:rsid w:val="004D12A5"/>
    <w:rsid w:val="004D176C"/>
    <w:rsid w:val="004D2BBA"/>
    <w:rsid w:val="004D44ED"/>
    <w:rsid w:val="004D61B5"/>
    <w:rsid w:val="004D7890"/>
    <w:rsid w:val="004E1330"/>
    <w:rsid w:val="004E1847"/>
    <w:rsid w:val="004E1A77"/>
    <w:rsid w:val="004E2092"/>
    <w:rsid w:val="004E223D"/>
    <w:rsid w:val="004E3844"/>
    <w:rsid w:val="004E626F"/>
    <w:rsid w:val="004E7E80"/>
    <w:rsid w:val="004F15B9"/>
    <w:rsid w:val="004F27D0"/>
    <w:rsid w:val="004F676D"/>
    <w:rsid w:val="004F78D5"/>
    <w:rsid w:val="00500FE7"/>
    <w:rsid w:val="00502C1F"/>
    <w:rsid w:val="0050374D"/>
    <w:rsid w:val="00506D9A"/>
    <w:rsid w:val="00506E5D"/>
    <w:rsid w:val="00510547"/>
    <w:rsid w:val="0051598F"/>
    <w:rsid w:val="0051762C"/>
    <w:rsid w:val="00522D73"/>
    <w:rsid w:val="00523107"/>
    <w:rsid w:val="0052448E"/>
    <w:rsid w:val="005304CF"/>
    <w:rsid w:val="005313DB"/>
    <w:rsid w:val="005318EE"/>
    <w:rsid w:val="0053482D"/>
    <w:rsid w:val="0053489A"/>
    <w:rsid w:val="00535291"/>
    <w:rsid w:val="00540394"/>
    <w:rsid w:val="005419FC"/>
    <w:rsid w:val="00551E01"/>
    <w:rsid w:val="00555365"/>
    <w:rsid w:val="00561366"/>
    <w:rsid w:val="0056181A"/>
    <w:rsid w:val="0056423F"/>
    <w:rsid w:val="00564705"/>
    <w:rsid w:val="00570F74"/>
    <w:rsid w:val="005712C6"/>
    <w:rsid w:val="005723AE"/>
    <w:rsid w:val="00572A74"/>
    <w:rsid w:val="0057748B"/>
    <w:rsid w:val="00581C06"/>
    <w:rsid w:val="00581CDA"/>
    <w:rsid w:val="00583DFE"/>
    <w:rsid w:val="0058676D"/>
    <w:rsid w:val="00586E64"/>
    <w:rsid w:val="005875A5"/>
    <w:rsid w:val="00591970"/>
    <w:rsid w:val="00594E2A"/>
    <w:rsid w:val="005A080B"/>
    <w:rsid w:val="005B07A9"/>
    <w:rsid w:val="005B2759"/>
    <w:rsid w:val="005B346B"/>
    <w:rsid w:val="005B5FC9"/>
    <w:rsid w:val="005C1968"/>
    <w:rsid w:val="005C3270"/>
    <w:rsid w:val="005C4CA6"/>
    <w:rsid w:val="005C57C3"/>
    <w:rsid w:val="005D082F"/>
    <w:rsid w:val="005D247A"/>
    <w:rsid w:val="005D3DFB"/>
    <w:rsid w:val="005D613C"/>
    <w:rsid w:val="005E0350"/>
    <w:rsid w:val="005E10E1"/>
    <w:rsid w:val="005E191D"/>
    <w:rsid w:val="005E6625"/>
    <w:rsid w:val="005E6C0F"/>
    <w:rsid w:val="005E6C5B"/>
    <w:rsid w:val="005E7794"/>
    <w:rsid w:val="005F2CCE"/>
    <w:rsid w:val="005F3252"/>
    <w:rsid w:val="005F5EDD"/>
    <w:rsid w:val="00606B13"/>
    <w:rsid w:val="00610781"/>
    <w:rsid w:val="00611106"/>
    <w:rsid w:val="00614277"/>
    <w:rsid w:val="006175E6"/>
    <w:rsid w:val="0062031C"/>
    <w:rsid w:val="00620961"/>
    <w:rsid w:val="00620D97"/>
    <w:rsid w:val="00621FAA"/>
    <w:rsid w:val="00622F04"/>
    <w:rsid w:val="00624AE5"/>
    <w:rsid w:val="006258D7"/>
    <w:rsid w:val="00625A1E"/>
    <w:rsid w:val="00630393"/>
    <w:rsid w:val="00633667"/>
    <w:rsid w:val="00634204"/>
    <w:rsid w:val="0063730B"/>
    <w:rsid w:val="00637318"/>
    <w:rsid w:val="00640D67"/>
    <w:rsid w:val="00644FD3"/>
    <w:rsid w:val="006501CF"/>
    <w:rsid w:val="00650E27"/>
    <w:rsid w:val="00651DA5"/>
    <w:rsid w:val="0065332C"/>
    <w:rsid w:val="006538BF"/>
    <w:rsid w:val="00653B54"/>
    <w:rsid w:val="00653FE2"/>
    <w:rsid w:val="00657048"/>
    <w:rsid w:val="00660516"/>
    <w:rsid w:val="0066256A"/>
    <w:rsid w:val="006632D3"/>
    <w:rsid w:val="0066442C"/>
    <w:rsid w:val="00665554"/>
    <w:rsid w:val="00665FA5"/>
    <w:rsid w:val="006667F1"/>
    <w:rsid w:val="00666FFF"/>
    <w:rsid w:val="006745F3"/>
    <w:rsid w:val="0067493E"/>
    <w:rsid w:val="0067546D"/>
    <w:rsid w:val="00675542"/>
    <w:rsid w:val="0067587D"/>
    <w:rsid w:val="00675C1F"/>
    <w:rsid w:val="00681865"/>
    <w:rsid w:val="00681E9D"/>
    <w:rsid w:val="00686047"/>
    <w:rsid w:val="0068773B"/>
    <w:rsid w:val="006940EE"/>
    <w:rsid w:val="00694882"/>
    <w:rsid w:val="006965C2"/>
    <w:rsid w:val="00697309"/>
    <w:rsid w:val="0069789E"/>
    <w:rsid w:val="006A0AA6"/>
    <w:rsid w:val="006A310F"/>
    <w:rsid w:val="006A5F7C"/>
    <w:rsid w:val="006A6E26"/>
    <w:rsid w:val="006B1F78"/>
    <w:rsid w:val="006B2789"/>
    <w:rsid w:val="006B4018"/>
    <w:rsid w:val="006B75DA"/>
    <w:rsid w:val="006B761C"/>
    <w:rsid w:val="006B7D1E"/>
    <w:rsid w:val="006C224F"/>
    <w:rsid w:val="006C29D0"/>
    <w:rsid w:val="006C7DD4"/>
    <w:rsid w:val="006D6BAA"/>
    <w:rsid w:val="006D7094"/>
    <w:rsid w:val="006D7D86"/>
    <w:rsid w:val="006E41ED"/>
    <w:rsid w:val="006E531C"/>
    <w:rsid w:val="006E5D4D"/>
    <w:rsid w:val="006F3E66"/>
    <w:rsid w:val="006F7591"/>
    <w:rsid w:val="006F7E7E"/>
    <w:rsid w:val="00704AB9"/>
    <w:rsid w:val="007058F6"/>
    <w:rsid w:val="00706C07"/>
    <w:rsid w:val="0070789F"/>
    <w:rsid w:val="00714F2B"/>
    <w:rsid w:val="00715ABF"/>
    <w:rsid w:val="007175B6"/>
    <w:rsid w:val="00721027"/>
    <w:rsid w:val="007221E8"/>
    <w:rsid w:val="007224B5"/>
    <w:rsid w:val="00723D59"/>
    <w:rsid w:val="00725C65"/>
    <w:rsid w:val="0073152D"/>
    <w:rsid w:val="007320EF"/>
    <w:rsid w:val="0073249A"/>
    <w:rsid w:val="007334EF"/>
    <w:rsid w:val="00735894"/>
    <w:rsid w:val="007414B7"/>
    <w:rsid w:val="00742207"/>
    <w:rsid w:val="007500D9"/>
    <w:rsid w:val="00752B8A"/>
    <w:rsid w:val="0075522F"/>
    <w:rsid w:val="0075575F"/>
    <w:rsid w:val="00756944"/>
    <w:rsid w:val="00756E6C"/>
    <w:rsid w:val="00757691"/>
    <w:rsid w:val="007601C2"/>
    <w:rsid w:val="00760C30"/>
    <w:rsid w:val="00760FC1"/>
    <w:rsid w:val="00761151"/>
    <w:rsid w:val="00764422"/>
    <w:rsid w:val="00764BFA"/>
    <w:rsid w:val="00766770"/>
    <w:rsid w:val="007671AC"/>
    <w:rsid w:val="00770753"/>
    <w:rsid w:val="0077133C"/>
    <w:rsid w:val="00773C64"/>
    <w:rsid w:val="00774E25"/>
    <w:rsid w:val="00776089"/>
    <w:rsid w:val="00780706"/>
    <w:rsid w:val="007819E4"/>
    <w:rsid w:val="007836B3"/>
    <w:rsid w:val="00783843"/>
    <w:rsid w:val="0078385C"/>
    <w:rsid w:val="00783B08"/>
    <w:rsid w:val="00784F8E"/>
    <w:rsid w:val="00785674"/>
    <w:rsid w:val="00790C47"/>
    <w:rsid w:val="00790ECB"/>
    <w:rsid w:val="007910C8"/>
    <w:rsid w:val="00791133"/>
    <w:rsid w:val="00791BF1"/>
    <w:rsid w:val="00792BB8"/>
    <w:rsid w:val="00795B47"/>
    <w:rsid w:val="007A0538"/>
    <w:rsid w:val="007A0D78"/>
    <w:rsid w:val="007A1A69"/>
    <w:rsid w:val="007A3DB9"/>
    <w:rsid w:val="007B0A0F"/>
    <w:rsid w:val="007B0B5A"/>
    <w:rsid w:val="007B397A"/>
    <w:rsid w:val="007B486A"/>
    <w:rsid w:val="007B6794"/>
    <w:rsid w:val="007B6C08"/>
    <w:rsid w:val="007C0666"/>
    <w:rsid w:val="007C0E20"/>
    <w:rsid w:val="007C3F09"/>
    <w:rsid w:val="007C3F0A"/>
    <w:rsid w:val="007C4D42"/>
    <w:rsid w:val="007C5AA8"/>
    <w:rsid w:val="007D0836"/>
    <w:rsid w:val="007D0CDA"/>
    <w:rsid w:val="007D2BEF"/>
    <w:rsid w:val="007D3AF3"/>
    <w:rsid w:val="007D4F00"/>
    <w:rsid w:val="007D7CD0"/>
    <w:rsid w:val="007E3F4B"/>
    <w:rsid w:val="007E4236"/>
    <w:rsid w:val="007E5119"/>
    <w:rsid w:val="007E525A"/>
    <w:rsid w:val="007E67D6"/>
    <w:rsid w:val="007F06DE"/>
    <w:rsid w:val="007F2480"/>
    <w:rsid w:val="007F39C6"/>
    <w:rsid w:val="007F4507"/>
    <w:rsid w:val="007F4BEB"/>
    <w:rsid w:val="007F5AAD"/>
    <w:rsid w:val="007F6A21"/>
    <w:rsid w:val="00800067"/>
    <w:rsid w:val="00801BF4"/>
    <w:rsid w:val="00801F7F"/>
    <w:rsid w:val="008041D2"/>
    <w:rsid w:val="00804B39"/>
    <w:rsid w:val="0080672E"/>
    <w:rsid w:val="00806D24"/>
    <w:rsid w:val="008112BD"/>
    <w:rsid w:val="0081255C"/>
    <w:rsid w:val="00814DBD"/>
    <w:rsid w:val="00817209"/>
    <w:rsid w:val="00820855"/>
    <w:rsid w:val="008229EF"/>
    <w:rsid w:val="00822F35"/>
    <w:rsid w:val="0082669D"/>
    <w:rsid w:val="00826C57"/>
    <w:rsid w:val="00833081"/>
    <w:rsid w:val="00833782"/>
    <w:rsid w:val="008339B4"/>
    <w:rsid w:val="0083557B"/>
    <w:rsid w:val="00837287"/>
    <w:rsid w:val="00840307"/>
    <w:rsid w:val="00840557"/>
    <w:rsid w:val="00843B1E"/>
    <w:rsid w:val="008455BF"/>
    <w:rsid w:val="0084603F"/>
    <w:rsid w:val="00852E6B"/>
    <w:rsid w:val="0085472C"/>
    <w:rsid w:val="00861852"/>
    <w:rsid w:val="0086203B"/>
    <w:rsid w:val="00862A9F"/>
    <w:rsid w:val="00863EB1"/>
    <w:rsid w:val="00863F6A"/>
    <w:rsid w:val="008653D4"/>
    <w:rsid w:val="00867C25"/>
    <w:rsid w:val="00870927"/>
    <w:rsid w:val="0087184A"/>
    <w:rsid w:val="00872B7D"/>
    <w:rsid w:val="00873BE0"/>
    <w:rsid w:val="00874532"/>
    <w:rsid w:val="00875DFF"/>
    <w:rsid w:val="008809F8"/>
    <w:rsid w:val="00883DFE"/>
    <w:rsid w:val="00884537"/>
    <w:rsid w:val="0088532D"/>
    <w:rsid w:val="00890FF5"/>
    <w:rsid w:val="00891967"/>
    <w:rsid w:val="00891EBC"/>
    <w:rsid w:val="0089246D"/>
    <w:rsid w:val="00893171"/>
    <w:rsid w:val="008935B8"/>
    <w:rsid w:val="008937CE"/>
    <w:rsid w:val="00894072"/>
    <w:rsid w:val="00894ACB"/>
    <w:rsid w:val="00896BB0"/>
    <w:rsid w:val="008A39F4"/>
    <w:rsid w:val="008A3D1D"/>
    <w:rsid w:val="008A57CE"/>
    <w:rsid w:val="008B2CAC"/>
    <w:rsid w:val="008B3F9A"/>
    <w:rsid w:val="008B4FA1"/>
    <w:rsid w:val="008B6A04"/>
    <w:rsid w:val="008B6F04"/>
    <w:rsid w:val="008B702A"/>
    <w:rsid w:val="008C097C"/>
    <w:rsid w:val="008C1C06"/>
    <w:rsid w:val="008C38A5"/>
    <w:rsid w:val="008D101E"/>
    <w:rsid w:val="008D653D"/>
    <w:rsid w:val="008E3372"/>
    <w:rsid w:val="008E3A72"/>
    <w:rsid w:val="008E3D39"/>
    <w:rsid w:val="008E3EC6"/>
    <w:rsid w:val="008E4023"/>
    <w:rsid w:val="008E5B4A"/>
    <w:rsid w:val="008E5C5A"/>
    <w:rsid w:val="008E6A49"/>
    <w:rsid w:val="008E6D44"/>
    <w:rsid w:val="008F4662"/>
    <w:rsid w:val="008F4759"/>
    <w:rsid w:val="008F6753"/>
    <w:rsid w:val="00900541"/>
    <w:rsid w:val="00900CAC"/>
    <w:rsid w:val="00903CAB"/>
    <w:rsid w:val="00912033"/>
    <w:rsid w:val="0091272D"/>
    <w:rsid w:val="00912994"/>
    <w:rsid w:val="00912DF2"/>
    <w:rsid w:val="00913659"/>
    <w:rsid w:val="00915562"/>
    <w:rsid w:val="00917C0C"/>
    <w:rsid w:val="009212D1"/>
    <w:rsid w:val="009212E6"/>
    <w:rsid w:val="0092164E"/>
    <w:rsid w:val="00922CD9"/>
    <w:rsid w:val="00924D12"/>
    <w:rsid w:val="00924EC5"/>
    <w:rsid w:val="0092722E"/>
    <w:rsid w:val="00930AA9"/>
    <w:rsid w:val="00931F32"/>
    <w:rsid w:val="009321D1"/>
    <w:rsid w:val="009376E4"/>
    <w:rsid w:val="00937959"/>
    <w:rsid w:val="00937961"/>
    <w:rsid w:val="009409D3"/>
    <w:rsid w:val="0094128A"/>
    <w:rsid w:val="0094166E"/>
    <w:rsid w:val="00942A07"/>
    <w:rsid w:val="00944356"/>
    <w:rsid w:val="0095182B"/>
    <w:rsid w:val="0095186F"/>
    <w:rsid w:val="00954193"/>
    <w:rsid w:val="00954D7A"/>
    <w:rsid w:val="00955BA4"/>
    <w:rsid w:val="00955CD4"/>
    <w:rsid w:val="00957676"/>
    <w:rsid w:val="00960D4A"/>
    <w:rsid w:val="00962A13"/>
    <w:rsid w:val="00962C9F"/>
    <w:rsid w:val="00963307"/>
    <w:rsid w:val="0096417F"/>
    <w:rsid w:val="00965057"/>
    <w:rsid w:val="0096577F"/>
    <w:rsid w:val="00966595"/>
    <w:rsid w:val="00966605"/>
    <w:rsid w:val="00966F6E"/>
    <w:rsid w:val="0097081A"/>
    <w:rsid w:val="00970AA9"/>
    <w:rsid w:val="00971060"/>
    <w:rsid w:val="00972F1D"/>
    <w:rsid w:val="00975245"/>
    <w:rsid w:val="00975B14"/>
    <w:rsid w:val="009810F3"/>
    <w:rsid w:val="00982574"/>
    <w:rsid w:val="009842A5"/>
    <w:rsid w:val="009851B2"/>
    <w:rsid w:val="009862CD"/>
    <w:rsid w:val="00986760"/>
    <w:rsid w:val="00986905"/>
    <w:rsid w:val="00987175"/>
    <w:rsid w:val="0099027A"/>
    <w:rsid w:val="00991DBE"/>
    <w:rsid w:val="00994067"/>
    <w:rsid w:val="00995618"/>
    <w:rsid w:val="009A0FFF"/>
    <w:rsid w:val="009A507C"/>
    <w:rsid w:val="009B2105"/>
    <w:rsid w:val="009B2B99"/>
    <w:rsid w:val="009B3309"/>
    <w:rsid w:val="009B3C52"/>
    <w:rsid w:val="009B3DF2"/>
    <w:rsid w:val="009B5563"/>
    <w:rsid w:val="009B7F1A"/>
    <w:rsid w:val="009C0845"/>
    <w:rsid w:val="009C0AE1"/>
    <w:rsid w:val="009C14C5"/>
    <w:rsid w:val="009C5905"/>
    <w:rsid w:val="009C5C02"/>
    <w:rsid w:val="009D0A23"/>
    <w:rsid w:val="009D1E2D"/>
    <w:rsid w:val="009D3693"/>
    <w:rsid w:val="009D606E"/>
    <w:rsid w:val="009E1751"/>
    <w:rsid w:val="009E2511"/>
    <w:rsid w:val="009E3A2C"/>
    <w:rsid w:val="009E6E27"/>
    <w:rsid w:val="009F0824"/>
    <w:rsid w:val="009F2C55"/>
    <w:rsid w:val="009F3738"/>
    <w:rsid w:val="009F77DB"/>
    <w:rsid w:val="009F783C"/>
    <w:rsid w:val="009F7F08"/>
    <w:rsid w:val="009F7F6A"/>
    <w:rsid w:val="00A019A9"/>
    <w:rsid w:val="00A04D92"/>
    <w:rsid w:val="00A062B1"/>
    <w:rsid w:val="00A10913"/>
    <w:rsid w:val="00A10E5A"/>
    <w:rsid w:val="00A157F2"/>
    <w:rsid w:val="00A173D7"/>
    <w:rsid w:val="00A20A42"/>
    <w:rsid w:val="00A21F2A"/>
    <w:rsid w:val="00A26D33"/>
    <w:rsid w:val="00A27CD5"/>
    <w:rsid w:val="00A30312"/>
    <w:rsid w:val="00A31387"/>
    <w:rsid w:val="00A36814"/>
    <w:rsid w:val="00A409A6"/>
    <w:rsid w:val="00A409F0"/>
    <w:rsid w:val="00A41F1C"/>
    <w:rsid w:val="00A44A1F"/>
    <w:rsid w:val="00A44C2D"/>
    <w:rsid w:val="00A45650"/>
    <w:rsid w:val="00A52B06"/>
    <w:rsid w:val="00A53B6F"/>
    <w:rsid w:val="00A62D0A"/>
    <w:rsid w:val="00A642FF"/>
    <w:rsid w:val="00A65D1A"/>
    <w:rsid w:val="00A70E3A"/>
    <w:rsid w:val="00A74051"/>
    <w:rsid w:val="00A7534D"/>
    <w:rsid w:val="00A75B2B"/>
    <w:rsid w:val="00A75D93"/>
    <w:rsid w:val="00A771FA"/>
    <w:rsid w:val="00A802DB"/>
    <w:rsid w:val="00A83763"/>
    <w:rsid w:val="00A85826"/>
    <w:rsid w:val="00A85BD1"/>
    <w:rsid w:val="00A865A2"/>
    <w:rsid w:val="00A86BA7"/>
    <w:rsid w:val="00A90BD2"/>
    <w:rsid w:val="00A91E99"/>
    <w:rsid w:val="00A9752A"/>
    <w:rsid w:val="00AA0B2B"/>
    <w:rsid w:val="00AA0E0E"/>
    <w:rsid w:val="00AA1034"/>
    <w:rsid w:val="00AA1F37"/>
    <w:rsid w:val="00AA3855"/>
    <w:rsid w:val="00AA448A"/>
    <w:rsid w:val="00AA4E66"/>
    <w:rsid w:val="00AA65C6"/>
    <w:rsid w:val="00AA6F2C"/>
    <w:rsid w:val="00AB030C"/>
    <w:rsid w:val="00AB4082"/>
    <w:rsid w:val="00AB4C66"/>
    <w:rsid w:val="00AB5C0F"/>
    <w:rsid w:val="00AB704D"/>
    <w:rsid w:val="00AB71CD"/>
    <w:rsid w:val="00AB7927"/>
    <w:rsid w:val="00AB7A8E"/>
    <w:rsid w:val="00AC0FF0"/>
    <w:rsid w:val="00AC1715"/>
    <w:rsid w:val="00AC56BC"/>
    <w:rsid w:val="00AC5CC1"/>
    <w:rsid w:val="00AC7988"/>
    <w:rsid w:val="00AD7F58"/>
    <w:rsid w:val="00AE330B"/>
    <w:rsid w:val="00AE6E48"/>
    <w:rsid w:val="00AE7E9F"/>
    <w:rsid w:val="00AF1042"/>
    <w:rsid w:val="00AF1B23"/>
    <w:rsid w:val="00AF4C80"/>
    <w:rsid w:val="00AF58CA"/>
    <w:rsid w:val="00AF5C11"/>
    <w:rsid w:val="00AF66EA"/>
    <w:rsid w:val="00AF6BBA"/>
    <w:rsid w:val="00AF6DCD"/>
    <w:rsid w:val="00AF7DC6"/>
    <w:rsid w:val="00B02BE6"/>
    <w:rsid w:val="00B02FB5"/>
    <w:rsid w:val="00B03025"/>
    <w:rsid w:val="00B049E0"/>
    <w:rsid w:val="00B056F7"/>
    <w:rsid w:val="00B13C4C"/>
    <w:rsid w:val="00B15684"/>
    <w:rsid w:val="00B2038B"/>
    <w:rsid w:val="00B22E41"/>
    <w:rsid w:val="00B24311"/>
    <w:rsid w:val="00B24EDE"/>
    <w:rsid w:val="00B30D5D"/>
    <w:rsid w:val="00B30EE5"/>
    <w:rsid w:val="00B329C3"/>
    <w:rsid w:val="00B32FFC"/>
    <w:rsid w:val="00B35C82"/>
    <w:rsid w:val="00B376CC"/>
    <w:rsid w:val="00B4645F"/>
    <w:rsid w:val="00B50357"/>
    <w:rsid w:val="00B520FF"/>
    <w:rsid w:val="00B52EDB"/>
    <w:rsid w:val="00B5476A"/>
    <w:rsid w:val="00B54927"/>
    <w:rsid w:val="00B54B20"/>
    <w:rsid w:val="00B555FD"/>
    <w:rsid w:val="00B5733A"/>
    <w:rsid w:val="00B60FCF"/>
    <w:rsid w:val="00B66209"/>
    <w:rsid w:val="00B67562"/>
    <w:rsid w:val="00B72487"/>
    <w:rsid w:val="00B7254A"/>
    <w:rsid w:val="00B77258"/>
    <w:rsid w:val="00B775D4"/>
    <w:rsid w:val="00B81B18"/>
    <w:rsid w:val="00B847B4"/>
    <w:rsid w:val="00B84811"/>
    <w:rsid w:val="00B87D68"/>
    <w:rsid w:val="00B900B2"/>
    <w:rsid w:val="00B92414"/>
    <w:rsid w:val="00B927CE"/>
    <w:rsid w:val="00B92DD0"/>
    <w:rsid w:val="00B93418"/>
    <w:rsid w:val="00B9441E"/>
    <w:rsid w:val="00B9582B"/>
    <w:rsid w:val="00BA01DD"/>
    <w:rsid w:val="00BA19B1"/>
    <w:rsid w:val="00BA1B5C"/>
    <w:rsid w:val="00BA23B6"/>
    <w:rsid w:val="00BA2772"/>
    <w:rsid w:val="00BA32DC"/>
    <w:rsid w:val="00BA45F7"/>
    <w:rsid w:val="00BA6106"/>
    <w:rsid w:val="00BA73E4"/>
    <w:rsid w:val="00BB234D"/>
    <w:rsid w:val="00BB2BCF"/>
    <w:rsid w:val="00BB2E05"/>
    <w:rsid w:val="00BB312D"/>
    <w:rsid w:val="00BB3BEF"/>
    <w:rsid w:val="00BB4F2C"/>
    <w:rsid w:val="00BB72F7"/>
    <w:rsid w:val="00BC0B0B"/>
    <w:rsid w:val="00BC21F4"/>
    <w:rsid w:val="00BC5A84"/>
    <w:rsid w:val="00BC642E"/>
    <w:rsid w:val="00BD15A4"/>
    <w:rsid w:val="00BD379E"/>
    <w:rsid w:val="00BD551C"/>
    <w:rsid w:val="00BD5D6D"/>
    <w:rsid w:val="00BD74F1"/>
    <w:rsid w:val="00BE2C47"/>
    <w:rsid w:val="00BE2CA3"/>
    <w:rsid w:val="00BE4E8F"/>
    <w:rsid w:val="00BE4EAC"/>
    <w:rsid w:val="00BE5D07"/>
    <w:rsid w:val="00BE64B8"/>
    <w:rsid w:val="00BE6B47"/>
    <w:rsid w:val="00BE7672"/>
    <w:rsid w:val="00BE7DF4"/>
    <w:rsid w:val="00BF3A20"/>
    <w:rsid w:val="00BF49F8"/>
    <w:rsid w:val="00BF5F9E"/>
    <w:rsid w:val="00BF689F"/>
    <w:rsid w:val="00BF763C"/>
    <w:rsid w:val="00BF7CC9"/>
    <w:rsid w:val="00C00160"/>
    <w:rsid w:val="00C007FD"/>
    <w:rsid w:val="00C020A5"/>
    <w:rsid w:val="00C0418E"/>
    <w:rsid w:val="00C05514"/>
    <w:rsid w:val="00C05B54"/>
    <w:rsid w:val="00C06F2A"/>
    <w:rsid w:val="00C07487"/>
    <w:rsid w:val="00C102EA"/>
    <w:rsid w:val="00C10369"/>
    <w:rsid w:val="00C11596"/>
    <w:rsid w:val="00C15E61"/>
    <w:rsid w:val="00C15F32"/>
    <w:rsid w:val="00C2088C"/>
    <w:rsid w:val="00C20958"/>
    <w:rsid w:val="00C20A5F"/>
    <w:rsid w:val="00C2418A"/>
    <w:rsid w:val="00C2458E"/>
    <w:rsid w:val="00C248A5"/>
    <w:rsid w:val="00C256D4"/>
    <w:rsid w:val="00C2611C"/>
    <w:rsid w:val="00C265C3"/>
    <w:rsid w:val="00C266E5"/>
    <w:rsid w:val="00C328C0"/>
    <w:rsid w:val="00C33F71"/>
    <w:rsid w:val="00C3674D"/>
    <w:rsid w:val="00C370C2"/>
    <w:rsid w:val="00C40CFB"/>
    <w:rsid w:val="00C41F2F"/>
    <w:rsid w:val="00C424B3"/>
    <w:rsid w:val="00C4281C"/>
    <w:rsid w:val="00C42E23"/>
    <w:rsid w:val="00C43E0F"/>
    <w:rsid w:val="00C46CFA"/>
    <w:rsid w:val="00C47754"/>
    <w:rsid w:val="00C51ABE"/>
    <w:rsid w:val="00C54EC7"/>
    <w:rsid w:val="00C56E8C"/>
    <w:rsid w:val="00C57499"/>
    <w:rsid w:val="00C574D9"/>
    <w:rsid w:val="00C6180A"/>
    <w:rsid w:val="00C621BA"/>
    <w:rsid w:val="00C65A17"/>
    <w:rsid w:val="00C66F81"/>
    <w:rsid w:val="00C67F0C"/>
    <w:rsid w:val="00C718C6"/>
    <w:rsid w:val="00C7482E"/>
    <w:rsid w:val="00C76C9B"/>
    <w:rsid w:val="00C80132"/>
    <w:rsid w:val="00C82687"/>
    <w:rsid w:val="00C8588C"/>
    <w:rsid w:val="00C85D13"/>
    <w:rsid w:val="00C86026"/>
    <w:rsid w:val="00C86B8E"/>
    <w:rsid w:val="00C914E6"/>
    <w:rsid w:val="00C93E58"/>
    <w:rsid w:val="00C961A0"/>
    <w:rsid w:val="00CA1ED5"/>
    <w:rsid w:val="00CA2EC8"/>
    <w:rsid w:val="00CA2F9D"/>
    <w:rsid w:val="00CA3418"/>
    <w:rsid w:val="00CA3DA3"/>
    <w:rsid w:val="00CA4D76"/>
    <w:rsid w:val="00CA6773"/>
    <w:rsid w:val="00CA78F6"/>
    <w:rsid w:val="00CB0875"/>
    <w:rsid w:val="00CB0B64"/>
    <w:rsid w:val="00CB14A0"/>
    <w:rsid w:val="00CB1758"/>
    <w:rsid w:val="00CB3DB8"/>
    <w:rsid w:val="00CB45E8"/>
    <w:rsid w:val="00CC230D"/>
    <w:rsid w:val="00CC3439"/>
    <w:rsid w:val="00CC3C22"/>
    <w:rsid w:val="00CC4368"/>
    <w:rsid w:val="00CC4C85"/>
    <w:rsid w:val="00CC5753"/>
    <w:rsid w:val="00CD55B8"/>
    <w:rsid w:val="00CE08F3"/>
    <w:rsid w:val="00CE1559"/>
    <w:rsid w:val="00CE194D"/>
    <w:rsid w:val="00CE37FD"/>
    <w:rsid w:val="00CE5D5C"/>
    <w:rsid w:val="00CE6BF9"/>
    <w:rsid w:val="00CE7227"/>
    <w:rsid w:val="00CE7681"/>
    <w:rsid w:val="00CF392D"/>
    <w:rsid w:val="00CF3BDF"/>
    <w:rsid w:val="00CF61C5"/>
    <w:rsid w:val="00CF62D8"/>
    <w:rsid w:val="00CF7431"/>
    <w:rsid w:val="00D0217A"/>
    <w:rsid w:val="00D0366B"/>
    <w:rsid w:val="00D03883"/>
    <w:rsid w:val="00D0730F"/>
    <w:rsid w:val="00D1006E"/>
    <w:rsid w:val="00D105CA"/>
    <w:rsid w:val="00D10EA3"/>
    <w:rsid w:val="00D11070"/>
    <w:rsid w:val="00D11F09"/>
    <w:rsid w:val="00D1218E"/>
    <w:rsid w:val="00D12397"/>
    <w:rsid w:val="00D138C0"/>
    <w:rsid w:val="00D14CB9"/>
    <w:rsid w:val="00D15C4E"/>
    <w:rsid w:val="00D16732"/>
    <w:rsid w:val="00D17C64"/>
    <w:rsid w:val="00D17DE2"/>
    <w:rsid w:val="00D25C84"/>
    <w:rsid w:val="00D26674"/>
    <w:rsid w:val="00D26C7C"/>
    <w:rsid w:val="00D32E5F"/>
    <w:rsid w:val="00D3382F"/>
    <w:rsid w:val="00D3419A"/>
    <w:rsid w:val="00D345D2"/>
    <w:rsid w:val="00D356A0"/>
    <w:rsid w:val="00D36406"/>
    <w:rsid w:val="00D3681F"/>
    <w:rsid w:val="00D375BC"/>
    <w:rsid w:val="00D37B8A"/>
    <w:rsid w:val="00D37F96"/>
    <w:rsid w:val="00D43336"/>
    <w:rsid w:val="00D44D85"/>
    <w:rsid w:val="00D45644"/>
    <w:rsid w:val="00D4751C"/>
    <w:rsid w:val="00D51994"/>
    <w:rsid w:val="00D52EE6"/>
    <w:rsid w:val="00D564B9"/>
    <w:rsid w:val="00D564DD"/>
    <w:rsid w:val="00D62353"/>
    <w:rsid w:val="00D632A3"/>
    <w:rsid w:val="00D63AC9"/>
    <w:rsid w:val="00D649E2"/>
    <w:rsid w:val="00D652B4"/>
    <w:rsid w:val="00D70787"/>
    <w:rsid w:val="00D728C8"/>
    <w:rsid w:val="00D729F4"/>
    <w:rsid w:val="00D72F08"/>
    <w:rsid w:val="00D74399"/>
    <w:rsid w:val="00D75003"/>
    <w:rsid w:val="00D8034A"/>
    <w:rsid w:val="00D81A2A"/>
    <w:rsid w:val="00D81FFA"/>
    <w:rsid w:val="00D8222A"/>
    <w:rsid w:val="00D83692"/>
    <w:rsid w:val="00D83E6F"/>
    <w:rsid w:val="00D874AE"/>
    <w:rsid w:val="00D904BA"/>
    <w:rsid w:val="00D921F1"/>
    <w:rsid w:val="00D9248A"/>
    <w:rsid w:val="00D93CB5"/>
    <w:rsid w:val="00D959C9"/>
    <w:rsid w:val="00D96D1E"/>
    <w:rsid w:val="00DA3514"/>
    <w:rsid w:val="00DA48B6"/>
    <w:rsid w:val="00DA4A04"/>
    <w:rsid w:val="00DB06A0"/>
    <w:rsid w:val="00DB079C"/>
    <w:rsid w:val="00DB35E9"/>
    <w:rsid w:val="00DB44E6"/>
    <w:rsid w:val="00DB4A34"/>
    <w:rsid w:val="00DC0BA3"/>
    <w:rsid w:val="00DC1680"/>
    <w:rsid w:val="00DC1BFC"/>
    <w:rsid w:val="00DC26C5"/>
    <w:rsid w:val="00DC352F"/>
    <w:rsid w:val="00DC35B8"/>
    <w:rsid w:val="00DC3DAF"/>
    <w:rsid w:val="00DC4582"/>
    <w:rsid w:val="00DC7FB5"/>
    <w:rsid w:val="00DD13B3"/>
    <w:rsid w:val="00DD1E7D"/>
    <w:rsid w:val="00DD28BA"/>
    <w:rsid w:val="00DD2916"/>
    <w:rsid w:val="00DD5BFB"/>
    <w:rsid w:val="00DE02AD"/>
    <w:rsid w:val="00DE0EC3"/>
    <w:rsid w:val="00DE3A06"/>
    <w:rsid w:val="00DE3C8D"/>
    <w:rsid w:val="00DE3F09"/>
    <w:rsid w:val="00DE573C"/>
    <w:rsid w:val="00DE67C4"/>
    <w:rsid w:val="00DE6BF5"/>
    <w:rsid w:val="00DF1D9E"/>
    <w:rsid w:val="00DF23C5"/>
    <w:rsid w:val="00DF3A08"/>
    <w:rsid w:val="00DF54CB"/>
    <w:rsid w:val="00DF5F0F"/>
    <w:rsid w:val="00DF62D2"/>
    <w:rsid w:val="00E000D2"/>
    <w:rsid w:val="00E0260D"/>
    <w:rsid w:val="00E04631"/>
    <w:rsid w:val="00E062A3"/>
    <w:rsid w:val="00E065DD"/>
    <w:rsid w:val="00E07502"/>
    <w:rsid w:val="00E104EB"/>
    <w:rsid w:val="00E10F36"/>
    <w:rsid w:val="00E113A8"/>
    <w:rsid w:val="00E13064"/>
    <w:rsid w:val="00E142D3"/>
    <w:rsid w:val="00E147A6"/>
    <w:rsid w:val="00E1698A"/>
    <w:rsid w:val="00E16B42"/>
    <w:rsid w:val="00E202B2"/>
    <w:rsid w:val="00E21A53"/>
    <w:rsid w:val="00E22013"/>
    <w:rsid w:val="00E31A44"/>
    <w:rsid w:val="00E34D25"/>
    <w:rsid w:val="00E37C74"/>
    <w:rsid w:val="00E40E16"/>
    <w:rsid w:val="00E44E72"/>
    <w:rsid w:val="00E46AB8"/>
    <w:rsid w:val="00E46D99"/>
    <w:rsid w:val="00E53789"/>
    <w:rsid w:val="00E558D8"/>
    <w:rsid w:val="00E562F9"/>
    <w:rsid w:val="00E56DF9"/>
    <w:rsid w:val="00E63BB8"/>
    <w:rsid w:val="00E63DC1"/>
    <w:rsid w:val="00E72BE3"/>
    <w:rsid w:val="00E74575"/>
    <w:rsid w:val="00E74A11"/>
    <w:rsid w:val="00E75934"/>
    <w:rsid w:val="00E80150"/>
    <w:rsid w:val="00E80FF5"/>
    <w:rsid w:val="00E81387"/>
    <w:rsid w:val="00E842B2"/>
    <w:rsid w:val="00E86EAB"/>
    <w:rsid w:val="00E900BB"/>
    <w:rsid w:val="00E90AE3"/>
    <w:rsid w:val="00E91DBD"/>
    <w:rsid w:val="00E93521"/>
    <w:rsid w:val="00E940B5"/>
    <w:rsid w:val="00E97196"/>
    <w:rsid w:val="00E977C7"/>
    <w:rsid w:val="00EA0157"/>
    <w:rsid w:val="00EA1212"/>
    <w:rsid w:val="00EA1F94"/>
    <w:rsid w:val="00EA307D"/>
    <w:rsid w:val="00EA3242"/>
    <w:rsid w:val="00EA3A4F"/>
    <w:rsid w:val="00EA44C9"/>
    <w:rsid w:val="00EA6860"/>
    <w:rsid w:val="00EA6E6C"/>
    <w:rsid w:val="00EA7C20"/>
    <w:rsid w:val="00EB0F33"/>
    <w:rsid w:val="00EB19A4"/>
    <w:rsid w:val="00EB1C11"/>
    <w:rsid w:val="00EB41A9"/>
    <w:rsid w:val="00EB71A9"/>
    <w:rsid w:val="00EB7768"/>
    <w:rsid w:val="00EC08F8"/>
    <w:rsid w:val="00EC2494"/>
    <w:rsid w:val="00EC271A"/>
    <w:rsid w:val="00EC2F57"/>
    <w:rsid w:val="00EC397E"/>
    <w:rsid w:val="00ED0F3F"/>
    <w:rsid w:val="00ED1AB1"/>
    <w:rsid w:val="00ED1BD8"/>
    <w:rsid w:val="00ED3518"/>
    <w:rsid w:val="00ED37A8"/>
    <w:rsid w:val="00ED3D32"/>
    <w:rsid w:val="00ED5777"/>
    <w:rsid w:val="00ED5A72"/>
    <w:rsid w:val="00ED5C91"/>
    <w:rsid w:val="00ED63B2"/>
    <w:rsid w:val="00EE1E97"/>
    <w:rsid w:val="00EE3234"/>
    <w:rsid w:val="00EE4859"/>
    <w:rsid w:val="00EE4C76"/>
    <w:rsid w:val="00EE5DE1"/>
    <w:rsid w:val="00EF0A59"/>
    <w:rsid w:val="00EF600A"/>
    <w:rsid w:val="00F02F96"/>
    <w:rsid w:val="00F036D6"/>
    <w:rsid w:val="00F06955"/>
    <w:rsid w:val="00F1328F"/>
    <w:rsid w:val="00F14BBB"/>
    <w:rsid w:val="00F1605A"/>
    <w:rsid w:val="00F21661"/>
    <w:rsid w:val="00F22D98"/>
    <w:rsid w:val="00F245F9"/>
    <w:rsid w:val="00F27461"/>
    <w:rsid w:val="00F31E9F"/>
    <w:rsid w:val="00F32E56"/>
    <w:rsid w:val="00F33487"/>
    <w:rsid w:val="00F35725"/>
    <w:rsid w:val="00F371E2"/>
    <w:rsid w:val="00F3734D"/>
    <w:rsid w:val="00F37452"/>
    <w:rsid w:val="00F42D58"/>
    <w:rsid w:val="00F42F5B"/>
    <w:rsid w:val="00F431AE"/>
    <w:rsid w:val="00F43D35"/>
    <w:rsid w:val="00F44B1D"/>
    <w:rsid w:val="00F451B9"/>
    <w:rsid w:val="00F5163B"/>
    <w:rsid w:val="00F53109"/>
    <w:rsid w:val="00F55D55"/>
    <w:rsid w:val="00F55FAD"/>
    <w:rsid w:val="00F57889"/>
    <w:rsid w:val="00F6029F"/>
    <w:rsid w:val="00F610CA"/>
    <w:rsid w:val="00F6125D"/>
    <w:rsid w:val="00F6170C"/>
    <w:rsid w:val="00F63E46"/>
    <w:rsid w:val="00F6500E"/>
    <w:rsid w:val="00F70251"/>
    <w:rsid w:val="00F70980"/>
    <w:rsid w:val="00F70EF9"/>
    <w:rsid w:val="00F72D4A"/>
    <w:rsid w:val="00F74B9A"/>
    <w:rsid w:val="00F7510C"/>
    <w:rsid w:val="00F75A25"/>
    <w:rsid w:val="00F75B92"/>
    <w:rsid w:val="00F77EA1"/>
    <w:rsid w:val="00F81326"/>
    <w:rsid w:val="00F851A7"/>
    <w:rsid w:val="00F86CF3"/>
    <w:rsid w:val="00F92300"/>
    <w:rsid w:val="00F93231"/>
    <w:rsid w:val="00F955F0"/>
    <w:rsid w:val="00F95A36"/>
    <w:rsid w:val="00F968EC"/>
    <w:rsid w:val="00F97108"/>
    <w:rsid w:val="00FA0B5D"/>
    <w:rsid w:val="00FA275E"/>
    <w:rsid w:val="00FA33FD"/>
    <w:rsid w:val="00FA44DF"/>
    <w:rsid w:val="00FB0769"/>
    <w:rsid w:val="00FB141F"/>
    <w:rsid w:val="00FB17D4"/>
    <w:rsid w:val="00FB21B0"/>
    <w:rsid w:val="00FB3336"/>
    <w:rsid w:val="00FB6D39"/>
    <w:rsid w:val="00FC0318"/>
    <w:rsid w:val="00FC07FB"/>
    <w:rsid w:val="00FC140A"/>
    <w:rsid w:val="00FC1709"/>
    <w:rsid w:val="00FC652E"/>
    <w:rsid w:val="00FC7C70"/>
    <w:rsid w:val="00FD1684"/>
    <w:rsid w:val="00FD25E3"/>
    <w:rsid w:val="00FD335E"/>
    <w:rsid w:val="00FD512F"/>
    <w:rsid w:val="00FD6827"/>
    <w:rsid w:val="00FF0B56"/>
    <w:rsid w:val="00FF44C1"/>
    <w:rsid w:val="00FF48F4"/>
    <w:rsid w:val="00FF5508"/>
    <w:rsid w:val="00FF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F505AF"/>
  <w15:docId w15:val="{3FEDD94A-7F53-40A6-90D2-78862665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4E3844"/>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3BF"/>
  </w:style>
  <w:style w:type="paragraph" w:styleId="Stopka">
    <w:name w:val="footer"/>
    <w:basedOn w:val="Normalny"/>
    <w:link w:val="StopkaZnak"/>
    <w:uiPriority w:val="99"/>
    <w:unhideWhenUsed/>
    <w:rsid w:val="000D2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3BF"/>
  </w:style>
  <w:style w:type="paragraph" w:styleId="Bezodstpw">
    <w:name w:val="No Spacing"/>
    <w:uiPriority w:val="1"/>
    <w:qFormat/>
    <w:rsid w:val="004E3844"/>
    <w:rPr>
      <w:sz w:val="22"/>
      <w:szCs w:val="22"/>
      <w:lang w:eastAsia="en-US"/>
    </w:rPr>
  </w:style>
  <w:style w:type="character" w:customStyle="1" w:styleId="Nagwek1Znak">
    <w:name w:val="Nagłówek 1 Znak"/>
    <w:link w:val="Nagwek1"/>
    <w:uiPriority w:val="9"/>
    <w:rsid w:val="004E3844"/>
    <w:rPr>
      <w:rFonts w:ascii="Cambria" w:eastAsia="Times New Roman" w:hAnsi="Cambria" w:cs="Times New Roman"/>
      <w:b/>
      <w:bCs/>
      <w:color w:val="365F91"/>
      <w:sz w:val="28"/>
      <w:szCs w:val="28"/>
    </w:rPr>
  </w:style>
  <w:style w:type="paragraph" w:styleId="Akapitzlist">
    <w:name w:val="List Paragraph"/>
    <w:basedOn w:val="Normalny"/>
    <w:uiPriority w:val="34"/>
    <w:qFormat/>
    <w:rsid w:val="00CC5753"/>
    <w:pPr>
      <w:ind w:left="720"/>
      <w:contextualSpacing/>
    </w:pPr>
  </w:style>
  <w:style w:type="table" w:styleId="Tabela-Siatka">
    <w:name w:val="Table Grid"/>
    <w:basedOn w:val="Standardowy"/>
    <w:uiPriority w:val="59"/>
    <w:rsid w:val="0027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76E17"/>
    <w:rPr>
      <w:color w:val="0000FF"/>
      <w:u w:val="single"/>
    </w:rPr>
  </w:style>
  <w:style w:type="character" w:styleId="Pogrubienie">
    <w:name w:val="Strong"/>
    <w:uiPriority w:val="22"/>
    <w:qFormat/>
    <w:rsid w:val="00276E17"/>
    <w:rPr>
      <w:b/>
      <w:bCs/>
    </w:rPr>
  </w:style>
  <w:style w:type="paragraph" w:styleId="NormalnyWeb">
    <w:name w:val="Normal (Web)"/>
    <w:basedOn w:val="Normalny"/>
    <w:uiPriority w:val="99"/>
    <w:unhideWhenUsed/>
    <w:rsid w:val="00276E17"/>
    <w:pPr>
      <w:spacing w:before="270" w:after="270" w:line="360" w:lineRule="atLeast"/>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76E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76E17"/>
    <w:rPr>
      <w:rFonts w:ascii="Tahoma" w:hAnsi="Tahoma" w:cs="Tahoma"/>
      <w:sz w:val="16"/>
      <w:szCs w:val="16"/>
    </w:rPr>
  </w:style>
  <w:style w:type="paragraph" w:customStyle="1" w:styleId="Default">
    <w:name w:val="Default"/>
    <w:rsid w:val="009A507C"/>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1B0A10"/>
    <w:pPr>
      <w:spacing w:after="0" w:line="240" w:lineRule="auto"/>
    </w:pPr>
    <w:rPr>
      <w:sz w:val="20"/>
      <w:szCs w:val="20"/>
    </w:rPr>
  </w:style>
  <w:style w:type="character" w:customStyle="1" w:styleId="TekstprzypisukocowegoZnak">
    <w:name w:val="Tekst przypisu końcowego Znak"/>
    <w:link w:val="Tekstprzypisukocowego"/>
    <w:uiPriority w:val="99"/>
    <w:semiHidden/>
    <w:rsid w:val="001B0A10"/>
    <w:rPr>
      <w:sz w:val="20"/>
      <w:szCs w:val="20"/>
    </w:rPr>
  </w:style>
  <w:style w:type="character" w:styleId="Odwoanieprzypisukocowego">
    <w:name w:val="endnote reference"/>
    <w:uiPriority w:val="99"/>
    <w:semiHidden/>
    <w:unhideWhenUsed/>
    <w:rsid w:val="001B0A10"/>
    <w:rPr>
      <w:vertAlign w:val="superscript"/>
    </w:rPr>
  </w:style>
  <w:style w:type="character" w:styleId="Odwoaniedokomentarza">
    <w:name w:val="annotation reference"/>
    <w:uiPriority w:val="99"/>
    <w:semiHidden/>
    <w:unhideWhenUsed/>
    <w:rsid w:val="00CA1ED5"/>
    <w:rPr>
      <w:sz w:val="16"/>
      <w:szCs w:val="16"/>
    </w:rPr>
  </w:style>
  <w:style w:type="paragraph" w:styleId="Tekstkomentarza">
    <w:name w:val="annotation text"/>
    <w:basedOn w:val="Normalny"/>
    <w:link w:val="TekstkomentarzaZnak"/>
    <w:uiPriority w:val="99"/>
    <w:semiHidden/>
    <w:unhideWhenUsed/>
    <w:rsid w:val="00CA1ED5"/>
    <w:pPr>
      <w:spacing w:line="240" w:lineRule="auto"/>
    </w:pPr>
    <w:rPr>
      <w:sz w:val="20"/>
      <w:szCs w:val="20"/>
    </w:rPr>
  </w:style>
  <w:style w:type="character" w:customStyle="1" w:styleId="TekstkomentarzaZnak">
    <w:name w:val="Tekst komentarza Znak"/>
    <w:link w:val="Tekstkomentarza"/>
    <w:uiPriority w:val="99"/>
    <w:semiHidden/>
    <w:rsid w:val="00CA1ED5"/>
    <w:rPr>
      <w:sz w:val="20"/>
      <w:szCs w:val="20"/>
    </w:rPr>
  </w:style>
  <w:style w:type="paragraph" w:styleId="Tematkomentarza">
    <w:name w:val="annotation subject"/>
    <w:basedOn w:val="Tekstkomentarza"/>
    <w:next w:val="Tekstkomentarza"/>
    <w:link w:val="TematkomentarzaZnak"/>
    <w:uiPriority w:val="99"/>
    <w:semiHidden/>
    <w:unhideWhenUsed/>
    <w:rsid w:val="00CA1ED5"/>
    <w:rPr>
      <w:b/>
      <w:bCs/>
    </w:rPr>
  </w:style>
  <w:style w:type="character" w:customStyle="1" w:styleId="TematkomentarzaZnak">
    <w:name w:val="Temat komentarza Znak"/>
    <w:link w:val="Tematkomentarza"/>
    <w:uiPriority w:val="99"/>
    <w:semiHidden/>
    <w:rsid w:val="00CA1ED5"/>
    <w:rPr>
      <w:b/>
      <w:bCs/>
      <w:sz w:val="20"/>
      <w:szCs w:val="20"/>
    </w:rPr>
  </w:style>
  <w:style w:type="character" w:styleId="Tekstzastpczy">
    <w:name w:val="Placeholder Text"/>
    <w:uiPriority w:val="99"/>
    <w:semiHidden/>
    <w:rsid w:val="006745F3"/>
    <w:rPr>
      <w:color w:val="808080"/>
    </w:rPr>
  </w:style>
  <w:style w:type="character" w:styleId="UyteHipercze">
    <w:name w:val="FollowedHyperlink"/>
    <w:basedOn w:val="Domylnaczcionkaakapitu"/>
    <w:uiPriority w:val="99"/>
    <w:semiHidden/>
    <w:unhideWhenUsed/>
    <w:rsid w:val="00BA23B6"/>
    <w:rPr>
      <w:color w:val="954F72" w:themeColor="followedHyperlink"/>
      <w:u w:val="single"/>
    </w:rPr>
  </w:style>
  <w:style w:type="paragraph" w:customStyle="1" w:styleId="MMDSTnazwainwestycji">
    <w:name w:val="MMD ST nazwa inwestycji"/>
    <w:basedOn w:val="Normalny"/>
    <w:uiPriority w:val="99"/>
    <w:rsid w:val="00CC230D"/>
    <w:pPr>
      <w:suppressAutoHyphens/>
      <w:snapToGrid w:val="0"/>
      <w:spacing w:after="0" w:line="240" w:lineRule="auto"/>
      <w:jc w:val="both"/>
    </w:pPr>
    <w:rPr>
      <w:rFonts w:ascii="Arial" w:hAnsi="Arial" w:cs="Arial"/>
      <w:b/>
      <w:sz w:val="20"/>
      <w:szCs w:val="20"/>
      <w:lang w:eastAsia="ar-SA"/>
    </w:rPr>
  </w:style>
  <w:style w:type="paragraph" w:customStyle="1" w:styleId="Akapitzlist1">
    <w:name w:val="Akapit z listą1"/>
    <w:basedOn w:val="Normalny"/>
    <w:rsid w:val="00462124"/>
    <w:pPr>
      <w:ind w:left="720"/>
    </w:pPr>
    <w:rPr>
      <w:rFonts w:eastAsia="Times New Roman"/>
    </w:rPr>
  </w:style>
  <w:style w:type="character" w:styleId="Numerstrony">
    <w:name w:val="page number"/>
    <w:basedOn w:val="Domylnaczcionkaakapitu"/>
    <w:rsid w:val="004F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1325">
      <w:bodyDiv w:val="1"/>
      <w:marLeft w:val="0"/>
      <w:marRight w:val="0"/>
      <w:marTop w:val="0"/>
      <w:marBottom w:val="0"/>
      <w:divBdr>
        <w:top w:val="none" w:sz="0" w:space="0" w:color="auto"/>
        <w:left w:val="none" w:sz="0" w:space="0" w:color="auto"/>
        <w:bottom w:val="none" w:sz="0" w:space="0" w:color="auto"/>
        <w:right w:val="none" w:sz="0" w:space="0" w:color="auto"/>
      </w:divBdr>
    </w:div>
    <w:div w:id="255485551">
      <w:bodyDiv w:val="1"/>
      <w:marLeft w:val="0"/>
      <w:marRight w:val="0"/>
      <w:marTop w:val="0"/>
      <w:marBottom w:val="0"/>
      <w:divBdr>
        <w:top w:val="none" w:sz="0" w:space="0" w:color="auto"/>
        <w:left w:val="none" w:sz="0" w:space="0" w:color="auto"/>
        <w:bottom w:val="none" w:sz="0" w:space="0" w:color="auto"/>
        <w:right w:val="none" w:sz="0" w:space="0" w:color="auto"/>
      </w:divBdr>
      <w:divsChild>
        <w:div w:id="383600572">
          <w:marLeft w:val="0"/>
          <w:marRight w:val="0"/>
          <w:marTop w:val="0"/>
          <w:marBottom w:val="0"/>
          <w:divBdr>
            <w:top w:val="none" w:sz="0" w:space="0" w:color="auto"/>
            <w:left w:val="none" w:sz="0" w:space="0" w:color="auto"/>
            <w:bottom w:val="none" w:sz="0" w:space="0" w:color="auto"/>
            <w:right w:val="none" w:sz="0" w:space="0" w:color="auto"/>
          </w:divBdr>
          <w:divsChild>
            <w:div w:id="903444626">
              <w:marLeft w:val="0"/>
              <w:marRight w:val="0"/>
              <w:marTop w:val="0"/>
              <w:marBottom w:val="0"/>
              <w:divBdr>
                <w:top w:val="none" w:sz="0" w:space="0" w:color="auto"/>
                <w:left w:val="none" w:sz="0" w:space="0" w:color="auto"/>
                <w:bottom w:val="none" w:sz="0" w:space="0" w:color="auto"/>
                <w:right w:val="none" w:sz="0" w:space="0" w:color="auto"/>
              </w:divBdr>
              <w:divsChild>
                <w:div w:id="1315793502">
                  <w:marLeft w:val="0"/>
                  <w:marRight w:val="0"/>
                  <w:marTop w:val="0"/>
                  <w:marBottom w:val="0"/>
                  <w:divBdr>
                    <w:top w:val="none" w:sz="0" w:space="0" w:color="auto"/>
                    <w:left w:val="none" w:sz="0" w:space="0" w:color="auto"/>
                    <w:bottom w:val="none" w:sz="0" w:space="0" w:color="auto"/>
                    <w:right w:val="none" w:sz="0" w:space="0" w:color="auto"/>
                  </w:divBdr>
                  <w:divsChild>
                    <w:div w:id="1442069460">
                      <w:marLeft w:val="0"/>
                      <w:marRight w:val="0"/>
                      <w:marTop w:val="0"/>
                      <w:marBottom w:val="0"/>
                      <w:divBdr>
                        <w:top w:val="none" w:sz="0" w:space="0" w:color="auto"/>
                        <w:left w:val="none" w:sz="0" w:space="0" w:color="auto"/>
                        <w:bottom w:val="none" w:sz="0" w:space="0" w:color="auto"/>
                        <w:right w:val="none" w:sz="0" w:space="0" w:color="auto"/>
                      </w:divBdr>
                      <w:divsChild>
                        <w:div w:id="2779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3285">
      <w:bodyDiv w:val="1"/>
      <w:marLeft w:val="0"/>
      <w:marRight w:val="0"/>
      <w:marTop w:val="0"/>
      <w:marBottom w:val="0"/>
      <w:divBdr>
        <w:top w:val="none" w:sz="0" w:space="0" w:color="auto"/>
        <w:left w:val="none" w:sz="0" w:space="0" w:color="auto"/>
        <w:bottom w:val="none" w:sz="0" w:space="0" w:color="auto"/>
        <w:right w:val="none" w:sz="0" w:space="0" w:color="auto"/>
      </w:divBdr>
    </w:div>
    <w:div w:id="903297133">
      <w:bodyDiv w:val="1"/>
      <w:marLeft w:val="0"/>
      <w:marRight w:val="0"/>
      <w:marTop w:val="0"/>
      <w:marBottom w:val="0"/>
      <w:divBdr>
        <w:top w:val="none" w:sz="0" w:space="0" w:color="auto"/>
        <w:left w:val="none" w:sz="0" w:space="0" w:color="auto"/>
        <w:bottom w:val="none" w:sz="0" w:space="0" w:color="auto"/>
        <w:right w:val="none" w:sz="0" w:space="0" w:color="auto"/>
      </w:divBdr>
    </w:div>
    <w:div w:id="1887378204">
      <w:bodyDiv w:val="1"/>
      <w:marLeft w:val="0"/>
      <w:marRight w:val="0"/>
      <w:marTop w:val="0"/>
      <w:marBottom w:val="0"/>
      <w:divBdr>
        <w:top w:val="none" w:sz="0" w:space="0" w:color="auto"/>
        <w:left w:val="none" w:sz="0" w:space="0" w:color="auto"/>
        <w:bottom w:val="none" w:sz="0" w:space="0" w:color="auto"/>
        <w:right w:val="none" w:sz="0" w:space="0" w:color="auto"/>
      </w:divBdr>
    </w:div>
    <w:div w:id="1921938658">
      <w:bodyDiv w:val="1"/>
      <w:marLeft w:val="0"/>
      <w:marRight w:val="0"/>
      <w:marTop w:val="0"/>
      <w:marBottom w:val="0"/>
      <w:divBdr>
        <w:top w:val="none" w:sz="0" w:space="0" w:color="auto"/>
        <w:left w:val="none" w:sz="0" w:space="0" w:color="auto"/>
        <w:bottom w:val="none" w:sz="0" w:space="0" w:color="auto"/>
        <w:right w:val="none" w:sz="0" w:space="0" w:color="auto"/>
      </w:divBdr>
      <w:divsChild>
        <w:div w:id="513617946">
          <w:marLeft w:val="0"/>
          <w:marRight w:val="0"/>
          <w:marTop w:val="0"/>
          <w:marBottom w:val="0"/>
          <w:divBdr>
            <w:top w:val="none" w:sz="0" w:space="0" w:color="auto"/>
            <w:left w:val="none" w:sz="0" w:space="0" w:color="auto"/>
            <w:bottom w:val="none" w:sz="0" w:space="0" w:color="auto"/>
            <w:right w:val="none" w:sz="0" w:space="0" w:color="auto"/>
          </w:divBdr>
          <w:divsChild>
            <w:div w:id="1717505733">
              <w:marLeft w:val="0"/>
              <w:marRight w:val="0"/>
              <w:marTop w:val="0"/>
              <w:marBottom w:val="0"/>
              <w:divBdr>
                <w:top w:val="none" w:sz="0" w:space="0" w:color="auto"/>
                <w:left w:val="none" w:sz="0" w:space="0" w:color="auto"/>
                <w:bottom w:val="none" w:sz="0" w:space="0" w:color="auto"/>
                <w:right w:val="none" w:sz="0" w:space="0" w:color="auto"/>
              </w:divBdr>
              <w:divsChild>
                <w:div w:id="1696421650">
                  <w:marLeft w:val="0"/>
                  <w:marRight w:val="0"/>
                  <w:marTop w:val="0"/>
                  <w:marBottom w:val="0"/>
                  <w:divBdr>
                    <w:top w:val="none" w:sz="0" w:space="0" w:color="auto"/>
                    <w:left w:val="none" w:sz="0" w:space="0" w:color="auto"/>
                    <w:bottom w:val="none" w:sz="0" w:space="0" w:color="auto"/>
                    <w:right w:val="none" w:sz="0" w:space="0" w:color="auto"/>
                  </w:divBdr>
                  <w:divsChild>
                    <w:div w:id="19345121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44B5-78BE-4CEF-AE50-0ACD3180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3521</Words>
  <Characters>21127</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24599</CharactersWithSpaces>
  <SharedDoc>false</SharedDoc>
  <HLinks>
    <vt:vector size="24" baseType="variant">
      <vt:variant>
        <vt:i4>2228315</vt:i4>
      </vt:variant>
      <vt:variant>
        <vt:i4>9</vt:i4>
      </vt:variant>
      <vt:variant>
        <vt:i4>0</vt:i4>
      </vt:variant>
      <vt:variant>
        <vt:i4>5</vt:i4>
      </vt:variant>
      <vt:variant>
        <vt:lpwstr>http://pl.wikipedia.org/w/index.php?title=Wojew%C3%B3dzkie_Centrum_Zarz%C4%85dzania_Kryzysowego&amp;action=edit&amp;redlink=1</vt:lpwstr>
      </vt:variant>
      <vt:variant>
        <vt:lpwstr/>
      </vt:variant>
      <vt:variant>
        <vt:i4>3145853</vt:i4>
      </vt:variant>
      <vt:variant>
        <vt:i4>6</vt:i4>
      </vt:variant>
      <vt:variant>
        <vt:i4>0</vt:i4>
      </vt:variant>
      <vt:variant>
        <vt:i4>5</vt:i4>
      </vt:variant>
      <vt:variant>
        <vt:lpwstr>http://pl.wikipedia.org/wiki/Agencja_Bezpiecze%C5%84stwa_Wewn%C4%99trznego</vt:lpwstr>
      </vt:variant>
      <vt:variant>
        <vt:lpwstr/>
      </vt:variant>
      <vt:variant>
        <vt:i4>6553614</vt:i4>
      </vt:variant>
      <vt:variant>
        <vt:i4>3</vt:i4>
      </vt:variant>
      <vt:variant>
        <vt:i4>0</vt:i4>
      </vt:variant>
      <vt:variant>
        <vt:i4>5</vt:i4>
      </vt:variant>
      <vt:variant>
        <vt:lpwstr>http://pl.wikipedia.org/wiki/Centrum_Antyterrorystyczne</vt:lpwstr>
      </vt:variant>
      <vt:variant>
        <vt:lpwstr/>
      </vt:variant>
      <vt:variant>
        <vt:i4>3735582</vt:i4>
      </vt:variant>
      <vt:variant>
        <vt:i4>0</vt:i4>
      </vt:variant>
      <vt:variant>
        <vt:i4>0</vt:i4>
      </vt:variant>
      <vt:variant>
        <vt:i4>5</vt:i4>
      </vt:variant>
      <vt:variant>
        <vt:lpwstr>http://pl.wikipedia.org/wiki/J%C4%99zyk_angielski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Stachurski</dc:creator>
  <cp:lastModifiedBy>Łukasz Stachurski</cp:lastModifiedBy>
  <cp:revision>4</cp:revision>
  <cp:lastPrinted>2018-10-16T06:11:00Z</cp:lastPrinted>
  <dcterms:created xsi:type="dcterms:W3CDTF">2019-01-23T12:19:00Z</dcterms:created>
  <dcterms:modified xsi:type="dcterms:W3CDTF">2019-01-23T13:08:00Z</dcterms:modified>
</cp:coreProperties>
</file>