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3E81C" w14:textId="77777777" w:rsidR="00BF2237" w:rsidRPr="0027782B" w:rsidRDefault="00BF2237" w:rsidP="0027782B">
      <w:pPr>
        <w:spacing w:after="0" w:line="288" w:lineRule="auto"/>
        <w:rPr>
          <w:rFonts w:ascii="Garamond" w:hAnsi="Garamond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2"/>
      </w:tblGrid>
      <w:tr w:rsidR="00C56A42" w:rsidRPr="0027782B" w14:paraId="0246D849" w14:textId="77777777" w:rsidTr="00C56A42">
        <w:trPr>
          <w:trHeight w:val="643"/>
          <w:jc w:val="center"/>
        </w:trPr>
        <w:tc>
          <w:tcPr>
            <w:tcW w:w="13882" w:type="dxa"/>
            <w:shd w:val="clear" w:color="auto" w:fill="F2F2F2"/>
            <w:vAlign w:val="center"/>
          </w:tcPr>
          <w:p w14:paraId="0E5F040C" w14:textId="77777777" w:rsidR="00476177" w:rsidRDefault="002A27B7" w:rsidP="00476177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 w:cs="Arial"/>
                <w:b/>
                <w:bdr w:val="none" w:sz="0" w:space="0" w:color="auto" w:frame="1"/>
              </w:rPr>
            </w:pPr>
            <w:r>
              <w:rPr>
                <w:rFonts w:ascii="Garamond" w:hAnsi="Garamond" w:cs="Arial"/>
                <w:b/>
                <w:bdr w:val="none" w:sz="0" w:space="0" w:color="auto" w:frame="1"/>
              </w:rPr>
              <w:t>D</w:t>
            </w:r>
            <w:r w:rsidRPr="002A27B7">
              <w:rPr>
                <w:rFonts w:ascii="Garamond" w:hAnsi="Garamond" w:cs="Arial"/>
                <w:b/>
                <w:bdr w:val="none" w:sz="0" w:space="0" w:color="auto" w:frame="1"/>
              </w:rPr>
              <w:t xml:space="preserve">ostawa systemu do planowania radioterapii </w:t>
            </w:r>
            <w:r w:rsidR="00476177" w:rsidRPr="002A27B7">
              <w:rPr>
                <w:rFonts w:ascii="Garamond" w:hAnsi="Garamond" w:cs="Arial"/>
                <w:b/>
                <w:bdr w:val="none" w:sz="0" w:space="0" w:color="auto" w:frame="1"/>
              </w:rPr>
              <w:t>wraz z instalacją, uruchomieniem i szkoleniem personelu</w:t>
            </w:r>
          </w:p>
          <w:p w14:paraId="4FB7C079" w14:textId="6D37B30A" w:rsidR="002C3160" w:rsidRDefault="002C3160" w:rsidP="0024269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 w:cs="Arial"/>
                <w:b/>
                <w:bdr w:val="none" w:sz="0" w:space="0" w:color="auto" w:frame="1"/>
              </w:rPr>
            </w:pPr>
          </w:p>
          <w:p w14:paraId="0CDC6C3D" w14:textId="01602390" w:rsidR="00476177" w:rsidRDefault="00476177" w:rsidP="00476177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 w:cs="Arial"/>
                <w:b/>
                <w:bdr w:val="none" w:sz="0" w:space="0" w:color="auto" w:frame="1"/>
              </w:rPr>
            </w:pPr>
            <w:r w:rsidRPr="00476177">
              <w:rPr>
                <w:rFonts w:ascii="Garamond" w:hAnsi="Garamond" w:cs="Arial"/>
                <w:b/>
                <w:bdr w:val="none" w:sz="0" w:space="0" w:color="auto" w:frame="1"/>
              </w:rPr>
              <w:t>Zamówienie realizowane jest w ramach programu Narodowej Strategii Onkologicznej pn.: „Doposażenie zakładów radioterapii”</w:t>
            </w:r>
          </w:p>
          <w:p w14:paraId="142C4B06" w14:textId="33363BD2" w:rsidR="002C3160" w:rsidRPr="0024269A" w:rsidRDefault="002C3160" w:rsidP="00476177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2E41759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u w:val="single"/>
          <w:lang w:eastAsia="zh-CN" w:bidi="hi-IN"/>
        </w:rPr>
      </w:pPr>
      <w:bookmarkStart w:id="0" w:name="_Hlk6143199"/>
    </w:p>
    <w:p w14:paraId="33609F55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u w:val="single"/>
          <w:lang w:eastAsia="zh-CN" w:bidi="hi-IN"/>
        </w:rPr>
        <w:t>Uwagi i objaśnienia</w:t>
      </w: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:</w:t>
      </w:r>
    </w:p>
    <w:p w14:paraId="1CCD3CF3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8A7EB2E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2CF60054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4776E54" w14:textId="0B18483E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„Lokalizacja potwierdzenia [str. oferty</w:t>
      </w:r>
      <w:r w:rsidR="00820BA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pliku</w:t>
      </w: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24D08839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6F06C859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7240EFC5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0C3A3BDC" w14:textId="47ED9FCB" w:rsidR="002A27B7" w:rsidRDefault="002A27B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DC311B1" w14:textId="01C1DF89" w:rsidR="00DB7B4C" w:rsidRDefault="00DB7B4C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4970A52" w14:textId="6040F2F3" w:rsidR="00DB7B4C" w:rsidRDefault="00DB7B4C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6B5317D" w14:textId="77777777" w:rsidR="00476177" w:rsidRDefault="0047617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19B192" w14:textId="76BE0E78" w:rsidR="002C3160" w:rsidRDefault="002C3160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FD4CECC" w14:textId="77777777" w:rsidR="00BF2237" w:rsidRPr="0027782B" w:rsidRDefault="00BF2237" w:rsidP="0027782B">
      <w:pPr>
        <w:spacing w:line="288" w:lineRule="auto"/>
        <w:rPr>
          <w:rFonts w:ascii="Garamond" w:eastAsia="Times New Roman" w:hAnsi="Garamond" w:cs="Arial"/>
          <w:b/>
          <w:bCs/>
        </w:rPr>
      </w:pPr>
      <w:r w:rsidRPr="0027782B">
        <w:rPr>
          <w:rFonts w:ascii="Garamond" w:eastAsia="Times New Roman" w:hAnsi="Garamond" w:cs="Arial"/>
          <w:b/>
          <w:bCs/>
        </w:rPr>
        <w:lastRenderedPageBreak/>
        <w:t>Tabela wyceny:</w:t>
      </w:r>
    </w:p>
    <w:p w14:paraId="620E37FB" w14:textId="4842B63C" w:rsidR="00BF2237" w:rsidRDefault="00BF2237" w:rsidP="0027782B">
      <w:pPr>
        <w:spacing w:line="288" w:lineRule="auto"/>
        <w:rPr>
          <w:rFonts w:ascii="Garamond" w:eastAsia="Times New Roman" w:hAnsi="Garamond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443"/>
        <w:gridCol w:w="2880"/>
      </w:tblGrid>
      <w:tr w:rsidR="00BF2237" w:rsidRPr="0027782B" w14:paraId="78D10702" w14:textId="77777777" w:rsidTr="00186CC4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868A2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b/>
                <w:color w:val="0D0D0D"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b/>
                <w:color w:val="0D0D0D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044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26EB83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b/>
                <w:color w:val="0D0D0D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DB260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Cena brutto (w zł)</w:t>
            </w:r>
          </w:p>
        </w:tc>
      </w:tr>
      <w:tr w:rsidR="00BF2237" w:rsidRPr="0027782B" w14:paraId="38F5CB7B" w14:textId="77777777" w:rsidTr="00186CC4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6CB7F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96CAD" w14:textId="14E2BF8F" w:rsidR="00BF2237" w:rsidRPr="0027782B" w:rsidRDefault="00BF2237" w:rsidP="0027782B">
            <w:pPr>
              <w:spacing w:line="288" w:lineRule="auto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 xml:space="preserve">A: Cena brutto za cały sprzęt </w:t>
            </w: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(w zł):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02C3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F2237" w:rsidRPr="0027782B" w14:paraId="590CF4D9" w14:textId="77777777" w:rsidTr="00186CC4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C02F4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5A193E" w14:textId="77777777" w:rsidR="00BF2237" w:rsidRPr="0027782B" w:rsidRDefault="00BF2237" w:rsidP="0027782B">
            <w:pPr>
              <w:spacing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27782B">
              <w:rPr>
                <w:rFonts w:ascii="Garamond" w:hAnsi="Garamond"/>
                <w:b/>
                <w:sz w:val="20"/>
                <w:szCs w:val="20"/>
              </w:rPr>
              <w:t xml:space="preserve">B: </w:t>
            </w:r>
            <w:r w:rsidRPr="0027782B">
              <w:rPr>
                <w:rFonts w:ascii="Garamond" w:hAnsi="Garamond"/>
                <w:b/>
                <w:bCs/>
                <w:sz w:val="20"/>
                <w:szCs w:val="20"/>
              </w:rPr>
              <w:t xml:space="preserve">Cena brutto dostawy, instalacji i uruchomienia całego sprzętu </w:t>
            </w:r>
            <w:r w:rsidRPr="0027782B">
              <w:rPr>
                <w:rFonts w:ascii="Garamond" w:hAnsi="Garamond"/>
                <w:b/>
                <w:sz w:val="20"/>
                <w:szCs w:val="20"/>
              </w:rPr>
              <w:t>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8727C2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F2237" w:rsidRPr="0027782B" w14:paraId="5A02F116" w14:textId="77777777" w:rsidTr="00186CC4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A0B9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3B62C4" w14:textId="77777777" w:rsidR="00BF2237" w:rsidRPr="0027782B" w:rsidRDefault="00BF2237" w:rsidP="0027782B">
            <w:pPr>
              <w:spacing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27782B">
              <w:rPr>
                <w:rFonts w:ascii="Garamond" w:hAnsi="Garamond"/>
                <w:b/>
                <w:sz w:val="20"/>
                <w:szCs w:val="20"/>
              </w:rPr>
              <w:t xml:space="preserve">C: </w:t>
            </w:r>
            <w:r w:rsidRPr="0027782B">
              <w:rPr>
                <w:rFonts w:ascii="Garamond" w:eastAsia="Times New Roman" w:hAnsi="Garamond"/>
                <w:b/>
                <w:bCs/>
                <w:sz w:val="20"/>
                <w:szCs w:val="20"/>
              </w:rPr>
              <w:t>Cena brutto wszystkich szkoleń</w:t>
            </w:r>
            <w:r w:rsidRPr="0027782B">
              <w:rPr>
                <w:rFonts w:ascii="Garamond" w:hAnsi="Garamond"/>
                <w:b/>
                <w:sz w:val="20"/>
                <w:szCs w:val="20"/>
              </w:rPr>
              <w:t xml:space="preserve"> 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48DAE8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DE7CE08" w14:textId="77777777" w:rsidR="00BF2237" w:rsidRPr="0027782B" w:rsidRDefault="00BF2237" w:rsidP="0027782B">
      <w:pPr>
        <w:tabs>
          <w:tab w:val="left" w:pos="8985"/>
        </w:tabs>
        <w:spacing w:line="288" w:lineRule="auto"/>
        <w:rPr>
          <w:rFonts w:ascii="Garamond" w:hAnsi="Garamond"/>
          <w:sz w:val="20"/>
          <w:szCs w:val="20"/>
        </w:rPr>
      </w:pPr>
    </w:p>
    <w:p w14:paraId="06A27028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0B55B31" w14:textId="5D6E32A8" w:rsidR="00BF2237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22"/>
        <w:gridCol w:w="2299"/>
        <w:gridCol w:w="7700"/>
      </w:tblGrid>
      <w:tr w:rsidR="009A2D2E" w:rsidRPr="00D8198B" w14:paraId="01BB1824" w14:textId="77777777" w:rsidTr="000B19CA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76BDE3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22" w:type="dxa"/>
            <w:tcBorders>
              <w:bottom w:val="nil"/>
            </w:tcBorders>
            <w:shd w:val="clear" w:color="auto" w:fill="F2F2F2"/>
            <w:vAlign w:val="center"/>
          </w:tcPr>
          <w:p w14:paraId="155FB5EA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D27CA5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7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486FC" w14:textId="51D4EAAF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ndale Sans UI" w:hAnsi="Garamond"/>
                <w:b/>
                <w:bCs/>
                <w:kern w:val="2"/>
                <w:sz w:val="20"/>
                <w:szCs w:val="20"/>
              </w:rPr>
              <w:t xml:space="preserve">Suma w/w pozycji </w:t>
            </w:r>
            <w:r w:rsidRPr="0027782B">
              <w:rPr>
                <w:rFonts w:ascii="Garamond" w:eastAsia="Andale Sans UI" w:hAnsi="Garamond"/>
                <w:b/>
                <w:bCs/>
                <w:kern w:val="2"/>
                <w:sz w:val="20"/>
                <w:szCs w:val="20"/>
              </w:rPr>
              <w:t>A+ B + C: Cena brutto oferty</w:t>
            </w:r>
            <w:r w:rsidRPr="0027782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*</w:t>
            </w:r>
            <w:r w:rsidRPr="0027782B">
              <w:rPr>
                <w:rFonts w:ascii="Garamond" w:eastAsia="Andale Sans UI" w:hAnsi="Garamond"/>
                <w:b/>
                <w:bCs/>
                <w:kern w:val="2"/>
                <w:sz w:val="20"/>
                <w:szCs w:val="20"/>
              </w:rPr>
              <w:t xml:space="preserve"> </w:t>
            </w:r>
            <w:r w:rsidRPr="0027782B">
              <w:rPr>
                <w:rFonts w:ascii="Garamond" w:eastAsia="Times New Roman" w:hAnsi="Garamond"/>
                <w:b/>
                <w:kern w:val="2"/>
                <w:sz w:val="20"/>
                <w:szCs w:val="20"/>
              </w:rPr>
              <w:t>(w zł)</w:t>
            </w:r>
          </w:p>
        </w:tc>
      </w:tr>
      <w:tr w:rsidR="009A2D2E" w:rsidRPr="00D8198B" w14:paraId="28004E4C" w14:textId="77777777" w:rsidTr="000B19CA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99BF1A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44E766" w14:textId="77777777" w:rsidR="009A2D2E" w:rsidRPr="00E212A5" w:rsidRDefault="009A2D2E" w:rsidP="00510C9F">
            <w:pP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System planowania radioterapii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DD8D7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47DF1" w14:textId="77777777" w:rsidR="009A2D2E" w:rsidRPr="00D8198B" w:rsidRDefault="009A2D2E" w:rsidP="00510C9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679A44CD" w14:textId="244E4A49" w:rsidR="009A2D2E" w:rsidRDefault="009A2D2E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8495E1" w14:textId="77777777" w:rsidR="009A2D2E" w:rsidRPr="0027782B" w:rsidRDefault="009A2D2E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878242A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4105664" w14:textId="0AE9A03F" w:rsidR="00BF2237" w:rsidRDefault="00BF2237" w:rsidP="0027782B">
      <w:pPr>
        <w:tabs>
          <w:tab w:val="left" w:pos="10050"/>
        </w:tabs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sz w:val="20"/>
          <w:szCs w:val="20"/>
          <w:lang w:eastAsia="zh-CN" w:bidi="hi-IN"/>
        </w:rPr>
      </w:pPr>
    </w:p>
    <w:p w14:paraId="3FB54BDB" w14:textId="292BE887" w:rsidR="00844122" w:rsidRDefault="00844122" w:rsidP="0027782B">
      <w:pPr>
        <w:tabs>
          <w:tab w:val="left" w:pos="10050"/>
        </w:tabs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sz w:val="20"/>
          <w:szCs w:val="20"/>
          <w:lang w:eastAsia="zh-CN" w:bidi="hi-IN"/>
        </w:rPr>
      </w:pPr>
    </w:p>
    <w:p w14:paraId="14843FF6" w14:textId="77777777" w:rsidR="00844122" w:rsidRPr="0027782B" w:rsidRDefault="00844122" w:rsidP="0027782B">
      <w:pPr>
        <w:tabs>
          <w:tab w:val="left" w:pos="10050"/>
        </w:tabs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sz w:val="20"/>
          <w:szCs w:val="20"/>
          <w:lang w:eastAsia="zh-CN" w:bidi="hi-IN"/>
        </w:rPr>
      </w:pPr>
    </w:p>
    <w:p w14:paraId="61CF3330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526"/>
        <w:gridCol w:w="1417"/>
        <w:gridCol w:w="3117"/>
        <w:gridCol w:w="1417"/>
        <w:gridCol w:w="2409"/>
      </w:tblGrid>
      <w:tr w:rsidR="00BF2237" w:rsidRPr="0027782B" w14:paraId="7FD4EC62" w14:textId="77777777" w:rsidTr="00C43E5B">
        <w:tc>
          <w:tcPr>
            <w:tcW w:w="709" w:type="dxa"/>
          </w:tcPr>
          <w:p w14:paraId="64EB91C0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bookmarkStart w:id="1" w:name="_GoBack"/>
            <w:bookmarkEnd w:id="0"/>
          </w:p>
        </w:tc>
        <w:tc>
          <w:tcPr>
            <w:tcW w:w="13886" w:type="dxa"/>
            <w:gridSpan w:val="5"/>
            <w:vAlign w:val="center"/>
            <w:hideMark/>
          </w:tcPr>
          <w:p w14:paraId="3C43605F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PARAMETRY TECHNICZNE I EKSPLOATACYJNE </w:t>
            </w:r>
          </w:p>
        </w:tc>
      </w:tr>
      <w:tr w:rsidR="00BF2237" w:rsidRPr="0027782B" w14:paraId="60F10011" w14:textId="77777777" w:rsidTr="00C43E5B">
        <w:tc>
          <w:tcPr>
            <w:tcW w:w="709" w:type="dxa"/>
            <w:vAlign w:val="center"/>
            <w:hideMark/>
          </w:tcPr>
          <w:p w14:paraId="267D5D92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526" w:type="dxa"/>
            <w:vAlign w:val="center"/>
            <w:hideMark/>
          </w:tcPr>
          <w:p w14:paraId="327B6828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417" w:type="dxa"/>
            <w:vAlign w:val="center"/>
            <w:hideMark/>
          </w:tcPr>
          <w:p w14:paraId="43579043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Parametr wymagany </w:t>
            </w:r>
          </w:p>
        </w:tc>
        <w:tc>
          <w:tcPr>
            <w:tcW w:w="3117" w:type="dxa"/>
            <w:vAlign w:val="center"/>
            <w:hideMark/>
          </w:tcPr>
          <w:p w14:paraId="114629F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417" w:type="dxa"/>
            <w:hideMark/>
          </w:tcPr>
          <w:p w14:paraId="4BC5ABF8" w14:textId="3D9827DF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Lokalizacja potwierdzenia [str. oferty</w:t>
            </w:r>
            <w:r w:rsidR="00820BA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, pliku</w:t>
            </w: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]</w:t>
            </w:r>
          </w:p>
        </w:tc>
        <w:tc>
          <w:tcPr>
            <w:tcW w:w="2409" w:type="dxa"/>
            <w:vAlign w:val="center"/>
            <w:hideMark/>
          </w:tcPr>
          <w:p w14:paraId="796339DC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  <w:p w14:paraId="6EAF94EB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(punktacja)</w:t>
            </w:r>
          </w:p>
        </w:tc>
      </w:tr>
      <w:tr w:rsidR="00C56A42" w:rsidRPr="0027782B" w14:paraId="12987502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C8064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46F64B9A" w14:textId="476B8139" w:rsidR="00C56A42" w:rsidRPr="0027782B" w:rsidRDefault="00ED5426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INFORMACJE OGÓLNE (dot. stacji planowania leczenia)</w:t>
            </w:r>
          </w:p>
        </w:tc>
        <w:tc>
          <w:tcPr>
            <w:tcW w:w="1417" w:type="dxa"/>
          </w:tcPr>
          <w:p w14:paraId="71BF3386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8A10D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755D9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686555C6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7782B" w:rsidRPr="0027782B" w14:paraId="13EA9554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D8CAA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519A45C6" w14:textId="68303093" w:rsidR="00C56A42" w:rsidRPr="002A27B7" w:rsidRDefault="00C56A42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 xml:space="preserve">Rozbudowa posiadanej konfiguracji systemu planowania leczenia </w:t>
            </w:r>
            <w:proofErr w:type="spellStart"/>
            <w:r w:rsidRPr="002A27B7">
              <w:rPr>
                <w:rFonts w:ascii="Garamond" w:hAnsi="Garamond"/>
                <w:sz w:val="20"/>
                <w:szCs w:val="20"/>
              </w:rPr>
              <w:t>RayStation</w:t>
            </w:r>
            <w:proofErr w:type="spellEnd"/>
            <w:r w:rsidRPr="002A27B7">
              <w:rPr>
                <w:rFonts w:ascii="Garamond" w:hAnsi="Garamond"/>
                <w:sz w:val="20"/>
                <w:szCs w:val="20"/>
              </w:rPr>
              <w:t xml:space="preserve"> o</w:t>
            </w:r>
            <w:r w:rsidR="00375A80" w:rsidRPr="002A27B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>dwie</w:t>
            </w:r>
            <w:r w:rsidRPr="002A27B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>licencje</w:t>
            </w:r>
            <w:r w:rsidR="00375A80" w:rsidRPr="002A27B7">
              <w:rPr>
                <w:rFonts w:ascii="Garamond" w:hAnsi="Garamond"/>
                <w:sz w:val="20"/>
                <w:szCs w:val="20"/>
              </w:rPr>
              <w:t xml:space="preserve"> na planowanie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 xml:space="preserve"> w terapii </w:t>
            </w:r>
            <w:r w:rsidR="00375A80" w:rsidRPr="002A27B7">
              <w:rPr>
                <w:rFonts w:ascii="Garamond" w:hAnsi="Garamond"/>
                <w:sz w:val="20"/>
                <w:szCs w:val="20"/>
              </w:rPr>
              <w:t>proton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>owe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>j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 xml:space="preserve"> oka oraz </w:t>
            </w:r>
            <w:r w:rsidR="00955D10" w:rsidRPr="002A27B7">
              <w:rPr>
                <w:rFonts w:ascii="Garamond" w:hAnsi="Garamond"/>
                <w:sz w:val="20"/>
                <w:szCs w:val="20"/>
              </w:rPr>
              <w:t xml:space="preserve">jedną 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>stację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 planowania leczenia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 xml:space="preserve">.  </w:t>
            </w:r>
          </w:p>
        </w:tc>
        <w:tc>
          <w:tcPr>
            <w:tcW w:w="1417" w:type="dxa"/>
          </w:tcPr>
          <w:p w14:paraId="2673AC0D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C3083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DD780" w14:textId="078EE7FE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0D410F09" w14:textId="7F1A4999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27782B" w:rsidRPr="0027782B" w14:paraId="41C0E2AB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F6ED0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32FAFD5A" w14:textId="2B2E639A" w:rsidR="00C56A42" w:rsidRPr="002A27B7" w:rsidRDefault="00C56A42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 xml:space="preserve">Możliwość wykorzystania 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 xml:space="preserve">zakupionych licencji, o których mowa powyżej </w:t>
            </w:r>
            <w:r w:rsidRPr="002A27B7">
              <w:rPr>
                <w:rFonts w:ascii="Garamond" w:hAnsi="Garamond"/>
                <w:sz w:val="20"/>
                <w:szCs w:val="20"/>
              </w:rPr>
              <w:t>na zaoferowanej stacji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 oraz obecnie posiadanych</w:t>
            </w:r>
            <w:r w:rsidR="005C5EC0" w:rsidRPr="002A27B7">
              <w:rPr>
                <w:rFonts w:ascii="Garamond" w:hAnsi="Garamond"/>
                <w:sz w:val="20"/>
                <w:szCs w:val="20"/>
              </w:rPr>
              <w:t xml:space="preserve"> przez Zamawiającego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 stacjach</w:t>
            </w:r>
            <w:r w:rsidR="00AB3A82" w:rsidRPr="002A27B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AB3A82" w:rsidRPr="002A27B7">
              <w:rPr>
                <w:rFonts w:ascii="Garamond" w:hAnsi="Garamond"/>
                <w:sz w:val="20"/>
                <w:szCs w:val="20"/>
              </w:rPr>
              <w:t>RayStation</w:t>
            </w:r>
            <w:proofErr w:type="spellEnd"/>
            <w:r w:rsidR="00787E84" w:rsidRPr="002A27B7">
              <w:rPr>
                <w:rFonts w:ascii="Garamond" w:hAnsi="Garamond"/>
                <w:sz w:val="20"/>
                <w:szCs w:val="20"/>
              </w:rPr>
              <w:t xml:space="preserve"> (w lokalizacji przy ul. Jakubowskiego 2)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14:paraId="61D62CBA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EBCE6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1C1E2" w14:textId="6344460C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2F17DE88" w14:textId="7AE13589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C56A42" w:rsidRPr="0027782B" w14:paraId="0CEEEE1E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49D1B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54CBC643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A27B7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SYSTEM PLANOWANIA LECZENIA DLA FIZYKÓW</w:t>
            </w:r>
            <w:r w:rsidRPr="002A27B7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881CDAF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BC8825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FB78D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vAlign w:val="center"/>
          </w:tcPr>
          <w:p w14:paraId="2AF17A56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2D2E" w:rsidRPr="0027782B" w14:paraId="13C2AEF7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1A334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1C4EE579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 xml:space="preserve">Oferowany system planowania leczenia wykorzystuje to samo środowisko pracy co posiadany przez Zamawiającego system planowania leczenia </w:t>
            </w:r>
            <w:proofErr w:type="spellStart"/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RayStation</w:t>
            </w:r>
            <w:proofErr w:type="spellEnd"/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 xml:space="preserve">, jest zintegrowany oraz korzysta z tej samej bazy danych pacjentów. </w:t>
            </w:r>
          </w:p>
        </w:tc>
        <w:tc>
          <w:tcPr>
            <w:tcW w:w="1417" w:type="dxa"/>
          </w:tcPr>
          <w:p w14:paraId="19C615C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EE77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3589E" w14:textId="5777D170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31AB4D56" w14:textId="2AAAACFA" w:rsidR="009A2D2E" w:rsidRPr="0027782B" w:rsidRDefault="009A2D2E" w:rsidP="009A2D2E">
            <w:pPr>
              <w:tabs>
                <w:tab w:val="left" w:pos="645"/>
                <w:tab w:val="center" w:pos="1221"/>
              </w:tabs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1F14BCA4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F0197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70ACB8BF" w14:textId="50D4EF16" w:rsidR="009A2D2E" w:rsidRPr="0003032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Obliczenia wykonywane są z użyciem kart graficznych serwerów systemu </w:t>
            </w:r>
            <w:proofErr w:type="spellStart"/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>RayStation</w:t>
            </w:r>
            <w:proofErr w:type="spellEnd"/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posiadanych przez Zamawiającego, lub dodatkowych kart graficznych jeśli wymaga tego lokalizacja nowej stacji (niezbędne komponenty zostaną dostarczone ze stacją</w:t>
            </w:r>
            <w:r w:rsidR="005C5EC0"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przez Wykonawcę</w:t>
            </w: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2D386EC0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FD7CD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BFE34" w14:textId="62C13CAF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6443FB83" w14:textId="3FF04B78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6647716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08FC6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1C4896F8" w14:textId="7278D631" w:rsidR="009A2D2E" w:rsidRPr="0003032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Oferowana konfiguracja zawiera </w:t>
            </w:r>
            <w:r w:rsidR="00256968"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min. </w:t>
            </w: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 licencje planowania leczenia protonowego oka. Licencje są pływające </w:t>
            </w: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i można je wykorzystać na dowolnej stacji planowania </w:t>
            </w:r>
            <w:r w:rsidR="00AE5D82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leczenia </w:t>
            </w:r>
            <w:proofErr w:type="spellStart"/>
            <w:r w:rsidR="00AE5D82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RayStation</w:t>
            </w:r>
            <w:proofErr w:type="spellEnd"/>
            <w:r w:rsidR="00AE5D82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, posiadanej</w:t>
            </w: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 przez Zamawiającego</w:t>
            </w:r>
          </w:p>
        </w:tc>
        <w:tc>
          <w:tcPr>
            <w:tcW w:w="1417" w:type="dxa"/>
          </w:tcPr>
          <w:p w14:paraId="27D45B46" w14:textId="77777777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BE423B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F94F1" w14:textId="008C0826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3992CCE6" w14:textId="081CFC0B" w:rsidR="009A2D2E" w:rsidRPr="009A2D2E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Wymagana liczba licencji –  0 pkt.</w:t>
            </w:r>
          </w:p>
          <w:p w14:paraId="4901D4A4" w14:textId="5BEB6703" w:rsidR="009A2D2E" w:rsidRPr="0027782B" w:rsidRDefault="009A2D2E" w:rsidP="0024269A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Wyższa niż wymagana – </w:t>
            </w:r>
            <w:r w:rsidR="0024269A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2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pkt.</w:t>
            </w:r>
          </w:p>
        </w:tc>
      </w:tr>
      <w:tr w:rsidR="009A2D2E" w:rsidRPr="0027782B" w14:paraId="4B77170E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9FD20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048095F6" w14:textId="5840D946" w:rsidR="009A2D2E" w:rsidRPr="0003032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importu obrazów tomograficznych różnych modalności min. 4: MR, PET-CT, CBCT, 4DCT zgodnych ze standardem DICOM</w:t>
            </w:r>
          </w:p>
        </w:tc>
        <w:tc>
          <w:tcPr>
            <w:tcW w:w="1417" w:type="dxa"/>
          </w:tcPr>
          <w:p w14:paraId="5405B00B" w14:textId="54169936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F803E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7BA18" w14:textId="09EE0A53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25F8EC0C" w14:textId="58E0766A" w:rsidR="009A2D2E" w:rsidRPr="009A2D2E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Wymagana liczba 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modalności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–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0 pkt.</w:t>
            </w:r>
          </w:p>
          <w:p w14:paraId="531AF007" w14:textId="598448CC" w:rsidR="009A2D2E" w:rsidRPr="0027782B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Wyższa niż wymagana – 1 pkt.</w:t>
            </w:r>
          </w:p>
        </w:tc>
      </w:tr>
      <w:tr w:rsidR="009A2D2E" w:rsidRPr="0027782B" w14:paraId="562FE224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C5E1C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7F7332D5" w14:textId="77777777" w:rsidR="009A2D2E" w:rsidRPr="0003032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>Wykonywanie rejestracji nieelastycznej (translacja, obrót) obrazów różnych modalności</w:t>
            </w:r>
          </w:p>
        </w:tc>
        <w:tc>
          <w:tcPr>
            <w:tcW w:w="1417" w:type="dxa"/>
          </w:tcPr>
          <w:p w14:paraId="01720D58" w14:textId="65DDA406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6951B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2DFC3" w14:textId="0C0EC389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478F0E99" w14:textId="74D3BC6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61AE3C8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0A8C1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47A6B168" w14:textId="46540D05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Obliczenia dla wiązek protonowych z wykorzystaniem algorytmu typu Monte Carlo</w:t>
            </w:r>
          </w:p>
        </w:tc>
        <w:tc>
          <w:tcPr>
            <w:tcW w:w="1417" w:type="dxa"/>
          </w:tcPr>
          <w:p w14:paraId="60F0AC95" w14:textId="7CECA845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9CD1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E841C" w14:textId="2D7006C8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777F174F" w14:textId="0EDDD132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5B9CDAF2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9B919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5D9EB186" w14:textId="59FB8258" w:rsidR="009A2D2E" w:rsidRPr="002A27B7" w:rsidRDefault="00256968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Instalacja 1 szt. stacji roboczej</w:t>
            </w:r>
            <w:r w:rsidR="009A2D2E"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systemu planowania leczenia w Oddziale Klinicznym Okulistyki i Onkologii Okulistycznej przy ul. Kopernika 38 (połączenie sieciowe zapewniane przez Zamawiającego) </w:t>
            </w:r>
          </w:p>
        </w:tc>
        <w:tc>
          <w:tcPr>
            <w:tcW w:w="1417" w:type="dxa"/>
            <w:hideMark/>
          </w:tcPr>
          <w:p w14:paraId="2C0D396C" w14:textId="77777777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0B29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B0E45D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hideMark/>
          </w:tcPr>
          <w:p w14:paraId="77358784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04294AB6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9CEC8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4DFE8DD2" w14:textId="264D55B1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Możliwość połączenia systemu planowania za pomocą pulpitu zdalnego z komputerem znajdującym się w Pracowni Radioterapii Protonowej w IFJ PAN. </w:t>
            </w:r>
          </w:p>
        </w:tc>
        <w:tc>
          <w:tcPr>
            <w:tcW w:w="1417" w:type="dxa"/>
          </w:tcPr>
          <w:p w14:paraId="39939D81" w14:textId="10D167BC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E3AE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76081" w14:textId="4C854A53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203DF694" w14:textId="30812061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45FE076D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8251C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66748480" w14:textId="27F31203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Integracja systemu planowania leczenia z systemem wizualizacji składającym się z 2 lamp RTG</w:t>
            </w:r>
          </w:p>
        </w:tc>
        <w:tc>
          <w:tcPr>
            <w:tcW w:w="1417" w:type="dxa"/>
          </w:tcPr>
          <w:p w14:paraId="1F0C20D5" w14:textId="19945C30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4484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658EF" w14:textId="6BA1580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246EB40C" w14:textId="27BB066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386CB7C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869D4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2B50C3C8" w14:textId="6979D55C" w:rsidR="009A2D2E" w:rsidRPr="00B823B6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D0D0D" w:themeColor="text1" w:themeTint="F2"/>
                <w:sz w:val="20"/>
                <w:szCs w:val="20"/>
              </w:rPr>
            </w:pP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Możliwość eksportu planu celem realizacji planu na aparacie protonowym (cyklotron) oraz wydruku planu leczenia </w:t>
            </w:r>
          </w:p>
        </w:tc>
        <w:tc>
          <w:tcPr>
            <w:tcW w:w="1417" w:type="dxa"/>
            <w:hideMark/>
          </w:tcPr>
          <w:p w14:paraId="54739A5C" w14:textId="77777777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F598EE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F8D6AC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hideMark/>
          </w:tcPr>
          <w:p w14:paraId="66507A32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7507225D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0FDEA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0489D37A" w14:textId="6C0F0347" w:rsidR="009A2D2E" w:rsidRPr="00B823B6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D0D0D" w:themeColor="text1" w:themeTint="F2"/>
                <w:sz w:val="20"/>
                <w:szCs w:val="20"/>
              </w:rPr>
            </w:pP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Możliwość integracji systemu z systemem zarz</w:t>
            </w:r>
            <w:r w:rsidR="008C180C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ądzania radioterapią posiadanym</w:t>
            </w: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 przez Zamawiającego</w:t>
            </w:r>
          </w:p>
        </w:tc>
        <w:tc>
          <w:tcPr>
            <w:tcW w:w="1417" w:type="dxa"/>
          </w:tcPr>
          <w:p w14:paraId="36829E27" w14:textId="706656EC" w:rsidR="009A2D2E" w:rsidRPr="002A27B7" w:rsidRDefault="0024269A" w:rsidP="009A2D2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FA05C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D55D3" w14:textId="085B753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67925D03" w14:textId="4EFD3EA0" w:rsidR="009A2D2E" w:rsidRPr="0024269A" w:rsidRDefault="0024269A" w:rsidP="0024269A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24269A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Tak – 3 pkt., nie – 0 pkt.</w:t>
            </w:r>
          </w:p>
        </w:tc>
      </w:tr>
      <w:tr w:rsidR="009A2D2E" w:rsidRPr="0027782B" w14:paraId="35312E60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DEE5F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360E7B7E" w14:textId="6662FBDF" w:rsidR="009A2D2E" w:rsidRPr="00B823B6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D0D0D" w:themeColor="text1" w:themeTint="F2"/>
                <w:sz w:val="20"/>
                <w:szCs w:val="20"/>
              </w:rPr>
            </w:pP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Export i import danych w formacie DICOM.</w:t>
            </w:r>
          </w:p>
        </w:tc>
        <w:tc>
          <w:tcPr>
            <w:tcW w:w="1417" w:type="dxa"/>
            <w:hideMark/>
          </w:tcPr>
          <w:p w14:paraId="64A46777" w14:textId="77777777" w:rsidR="009A2D2E" w:rsidRPr="002A27B7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22024" w14:textId="77777777" w:rsidR="009A2D2E" w:rsidRPr="002A27B7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37CBBC" w14:textId="155C60E5" w:rsidR="009A2D2E" w:rsidRPr="0027782B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hideMark/>
          </w:tcPr>
          <w:p w14:paraId="718FD026" w14:textId="77777777" w:rsidR="009A2D2E" w:rsidRPr="0027782B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2014B857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3A23D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7B03E08A" w14:textId="4ED74D2F" w:rsidR="009A2D2E" w:rsidRPr="002A27B7" w:rsidRDefault="009A2D2E" w:rsidP="00B823B6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Integracja z serwerami PACS oraz systemem OIS</w:t>
            </w:r>
            <w:r w:rsidR="00B823B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posiadanym przez Zamawiającego</w:t>
            </w:r>
          </w:p>
        </w:tc>
        <w:tc>
          <w:tcPr>
            <w:tcW w:w="1417" w:type="dxa"/>
            <w:hideMark/>
          </w:tcPr>
          <w:p w14:paraId="5EC9FAE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C4C6A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FC2AB7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hideMark/>
          </w:tcPr>
          <w:p w14:paraId="0DFF8EC4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5BBC5A4D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1459A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62C7F0FF" w14:textId="5DDBE387" w:rsidR="009A2D2E" w:rsidRPr="002A27B7" w:rsidRDefault="00B5169C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obliczenia rozkładów dawki planu weryfikacyjnego w fantomie wodnym</w:t>
            </w:r>
          </w:p>
        </w:tc>
        <w:tc>
          <w:tcPr>
            <w:tcW w:w="1417" w:type="dxa"/>
            <w:hideMark/>
          </w:tcPr>
          <w:p w14:paraId="2B754E7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0E1CF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F39838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vAlign w:val="center"/>
            <w:hideMark/>
          </w:tcPr>
          <w:p w14:paraId="0F2363E7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721A361E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FE064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6F002D06" w14:textId="7A0DDF2F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STACJA PLANOWANIA LECZENIA</w:t>
            </w:r>
          </w:p>
        </w:tc>
        <w:tc>
          <w:tcPr>
            <w:tcW w:w="1417" w:type="dxa"/>
          </w:tcPr>
          <w:p w14:paraId="74CC3111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35CF9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2A9C7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vAlign w:val="center"/>
          </w:tcPr>
          <w:p w14:paraId="0F8811A9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2D2E" w:rsidRPr="0027782B" w14:paraId="47E8C012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F04E8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57BC09E1" w14:textId="2A780D58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2 monitory referencyjne zgodne ze standa</w:t>
            </w:r>
            <w:r w:rsidR="0024269A" w:rsidRPr="002A27B7">
              <w:rPr>
                <w:rFonts w:ascii="Garamond" w:hAnsi="Garamond"/>
                <w:sz w:val="20"/>
                <w:szCs w:val="20"/>
              </w:rPr>
              <w:t xml:space="preserve">rdem DICOM o przekątnej min. </w:t>
            </w:r>
            <w:r w:rsidRPr="002A27B7">
              <w:rPr>
                <w:rFonts w:ascii="Garamond" w:hAnsi="Garamond"/>
                <w:sz w:val="20"/>
                <w:szCs w:val="20"/>
              </w:rPr>
              <w:t xml:space="preserve">23 cale, wyświetlające obraz w proporcji min. 16:10 </w:t>
            </w:r>
          </w:p>
        </w:tc>
        <w:tc>
          <w:tcPr>
            <w:tcW w:w="1417" w:type="dxa"/>
          </w:tcPr>
          <w:p w14:paraId="63D3CF28" w14:textId="34BC06A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F2A3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457E6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vAlign w:val="center"/>
          </w:tcPr>
          <w:p w14:paraId="64D1D76D" w14:textId="704305B8" w:rsidR="009A2D2E" w:rsidRPr="009A2D2E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Wymagana 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przekątna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–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0 pkt.</w:t>
            </w:r>
          </w:p>
          <w:p w14:paraId="4E6D086B" w14:textId="61426E67" w:rsidR="009A2D2E" w:rsidRPr="0027782B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Wyższa niż wymagana – 1 pkt.</w:t>
            </w:r>
          </w:p>
        </w:tc>
      </w:tr>
      <w:tr w:rsidR="009A2D2E" w:rsidRPr="0027782B" w14:paraId="3AA25A5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50D40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123A5999" w14:textId="1A919D2F" w:rsidR="009A2D2E" w:rsidRPr="0027782B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 xml:space="preserve">Komputer typu </w:t>
            </w:r>
            <w:proofErr w:type="spellStart"/>
            <w:r w:rsidRPr="0027782B">
              <w:rPr>
                <w:rFonts w:ascii="Garamond" w:hAnsi="Garamond"/>
                <w:sz w:val="20"/>
                <w:szCs w:val="20"/>
              </w:rPr>
              <w:t>endpoint</w:t>
            </w:r>
            <w:proofErr w:type="spellEnd"/>
            <w:r w:rsidRPr="0027782B">
              <w:rPr>
                <w:rFonts w:ascii="Garamond" w:hAnsi="Garamond"/>
                <w:sz w:val="20"/>
                <w:szCs w:val="20"/>
              </w:rPr>
              <w:t xml:space="preserve">, umożliwiający uruchomienie systemu planowania leczenia, zgodny ze specyfikacją producenta </w:t>
            </w:r>
          </w:p>
        </w:tc>
        <w:tc>
          <w:tcPr>
            <w:tcW w:w="1417" w:type="dxa"/>
          </w:tcPr>
          <w:p w14:paraId="638BF41C" w14:textId="6136F6D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20B27D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C1080" w14:textId="14A8908B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vAlign w:val="center"/>
          </w:tcPr>
          <w:p w14:paraId="4CC19C9F" w14:textId="21BDD05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bookmarkEnd w:id="1"/>
    </w:tbl>
    <w:p w14:paraId="63E11D74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E33D10B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401"/>
        <w:gridCol w:w="1984"/>
      </w:tblGrid>
      <w:tr w:rsidR="00BF2237" w:rsidRPr="0027782B" w14:paraId="2D751D59" w14:textId="77777777" w:rsidTr="00C43E5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6E09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  <w:tr w:rsidR="00BF2237" w:rsidRPr="0027782B" w14:paraId="1CB6E1E3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9D27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8F07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950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1921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C7C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BF2237" w:rsidRPr="0027782B" w14:paraId="1C016E7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46FD9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9C04" w14:textId="77777777" w:rsidR="00BF2237" w:rsidRPr="0027782B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2A88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D7E86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95C" w14:textId="77777777" w:rsidR="00BF2237" w:rsidRPr="0027782B" w:rsidRDefault="00BF2237" w:rsidP="0027782B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237" w:rsidRPr="0027782B" w14:paraId="691A67DA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83946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568" w14:textId="7375B190" w:rsidR="00BF2237" w:rsidRPr="0027782B" w:rsidRDefault="0027782B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wyłą</w:t>
            </w:r>
            <w:r w:rsidR="00BF2237" w:rsidRPr="0027782B">
              <w:rPr>
                <w:rFonts w:ascii="Garamond" w:hAnsi="Garamond"/>
                <w:color w:val="000000"/>
                <w:sz w:val="20"/>
                <w:szCs w:val="20"/>
              </w:rPr>
              <w:t>czeń</w:t>
            </w:r>
            <w:proofErr w:type="spellEnd"/>
            <w:r w:rsidR="00BF2237"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209F9DBE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26733607" w14:textId="77777777" w:rsidR="00BF2237" w:rsidRPr="0027782B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27782B">
              <w:rPr>
                <w:rFonts w:ascii="Garamond" w:hAnsi="Garamond"/>
                <w:i/>
                <w:color w:val="000000"/>
                <w:sz w:val="20"/>
                <w:szCs w:val="2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6045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35F39D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7885" w14:textId="759AD623" w:rsidR="00BF2237" w:rsidRPr="0024269A" w:rsidRDefault="002A27B7" w:rsidP="0024269A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Najdłuższy okres –</w:t>
            </w:r>
            <w:r w:rsidR="00BF2237" w:rsidRPr="0024269A">
              <w:rPr>
                <w:rFonts w:ascii="Garamond" w:hAnsi="Garamond"/>
                <w:color w:val="000000"/>
                <w:sz w:val="18"/>
                <w:szCs w:val="18"/>
              </w:rPr>
              <w:t xml:space="preserve"> 10 pkt.;</w:t>
            </w:r>
          </w:p>
          <w:p w14:paraId="7D4F5FC8" w14:textId="74F3D355" w:rsidR="00BF2237" w:rsidRPr="0027782B" w:rsidRDefault="00BF2237" w:rsidP="002A27B7">
            <w:pPr>
              <w:widowControl w:val="0"/>
              <w:suppressAutoHyphens/>
              <w:snapToGrid w:val="0"/>
              <w:spacing w:after="0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4269A">
              <w:rPr>
                <w:rFonts w:ascii="Garamond" w:hAnsi="Garamond"/>
                <w:color w:val="000000"/>
                <w:sz w:val="18"/>
                <w:szCs w:val="18"/>
              </w:rPr>
              <w:t>Inne – proporcjonalnie mniej</w:t>
            </w:r>
            <w:r w:rsidR="002A27B7">
              <w:rPr>
                <w:rFonts w:ascii="Garamond" w:hAnsi="Garamond"/>
                <w:color w:val="000000"/>
                <w:sz w:val="18"/>
                <w:szCs w:val="18"/>
              </w:rPr>
              <w:t xml:space="preserve"> </w:t>
            </w:r>
            <w:r w:rsidRPr="0024269A">
              <w:rPr>
                <w:rFonts w:ascii="Garamond" w:hAnsi="Garamond"/>
                <w:color w:val="000000"/>
                <w:sz w:val="18"/>
                <w:szCs w:val="18"/>
              </w:rPr>
              <w:t>względem najdłuższego okresu.</w:t>
            </w:r>
          </w:p>
        </w:tc>
      </w:tr>
      <w:tr w:rsidR="00BF2237" w:rsidRPr="0027782B" w14:paraId="3EB3777E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EFB20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C7CE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0C3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851C9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67A9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3CDA29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BDFFD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9DC4" w14:textId="77777777" w:rsidR="00BF2237" w:rsidRPr="0027782B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2C2B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24176F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BE6F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902DDD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3FEF0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DC81" w14:textId="77777777" w:rsidR="00BF2237" w:rsidRPr="0027782B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3E38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6D6C3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F0AC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BF2237" w:rsidRPr="0027782B" w14:paraId="4012EC27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43A8C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95D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89B9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6935E1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D101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3F47F029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A7760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643C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1AC7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C1AFC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1575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248AB473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539BF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40F6" w14:textId="77777777" w:rsidR="00BF2237" w:rsidRPr="0027782B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27782B">
              <w:rPr>
                <w:rFonts w:ascii="Garamond" w:hAnsi="Garamond"/>
                <w:sz w:val="20"/>
                <w:szCs w:val="20"/>
              </w:rPr>
              <w:t>48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D869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A01313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C56E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4A3F0AA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96F0C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264E" w14:textId="77777777" w:rsidR="00BF2237" w:rsidRPr="0027782B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5D6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4BEF7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F58E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90B19C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94A44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F995" w14:textId="77777777" w:rsidR="00BF2237" w:rsidRPr="0027782B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8BBE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6BDDC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6AFC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6E189E04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79C64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04D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Zakończenie działań serwisowych – do </w:t>
            </w:r>
            <w:r w:rsidRPr="0027782B">
              <w:rPr>
                <w:rFonts w:ascii="Garamond" w:hAnsi="Garamond"/>
                <w:sz w:val="20"/>
                <w:szCs w:val="20"/>
              </w:rPr>
              <w:t xml:space="preserve">5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27782B">
              <w:rPr>
                <w:rFonts w:ascii="Garamond" w:hAnsi="Garamond"/>
                <w:sz w:val="20"/>
                <w:szCs w:val="20"/>
              </w:rPr>
              <w:t>10</w:t>
            </w:r>
            <w:r w:rsidRPr="0027782B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37C0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5890E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C2CB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1E56BB17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2E91A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68C7" w14:textId="77777777" w:rsidR="00BF2237" w:rsidRPr="0027782B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8E6E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200C9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C503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4F6477A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42146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2B95" w14:textId="77777777" w:rsidR="00BF2237" w:rsidRPr="0027782B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2F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31BCE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9205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4D9952E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FE19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45F5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6D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88AD54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4D54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</w:tr>
      <w:tr w:rsidR="00BF2237" w:rsidRPr="0027782B" w14:paraId="6960F3AA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D4088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5D20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27782B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27782B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</w:t>
            </w:r>
            <w:r w:rsidRPr="0027782B">
              <w:rPr>
                <w:rFonts w:ascii="Garamond" w:hAnsi="Garamond"/>
                <w:sz w:val="20"/>
                <w:szCs w:val="20"/>
              </w:rPr>
              <w:lastRenderedPageBreak/>
              <w:t>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658B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5A8C4B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EA65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2B074CE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0ABD5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D382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06DA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2D73A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93A1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36B9ACE8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CE87E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0FAD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15363AE3" w14:textId="77777777" w:rsidR="00BF2237" w:rsidRPr="0027782B" w:rsidRDefault="00BF2237" w:rsidP="002A27B7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88" w:lineRule="auto"/>
              <w:ind w:left="174" w:hanging="174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5C7DE48A" w14:textId="77777777" w:rsidR="00BF2237" w:rsidRPr="0027782B" w:rsidRDefault="00BF2237" w:rsidP="002A27B7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88" w:lineRule="auto"/>
              <w:ind w:left="174" w:hanging="174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64B5664F" w14:textId="77777777" w:rsidR="00BF2237" w:rsidRPr="0027782B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DF49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CAD4A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CB72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7782B" w:rsidRPr="0027782B" w14:paraId="120E0D89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EF1B5" w14:textId="77777777" w:rsidR="00EB395E" w:rsidRPr="0027782B" w:rsidRDefault="00EB395E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EBC4" w14:textId="6B778998" w:rsidR="00EB395E" w:rsidRPr="0027782B" w:rsidRDefault="00EB395E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 xml:space="preserve">Szkolenie ze znajomości środowiska </w:t>
            </w:r>
            <w:proofErr w:type="spellStart"/>
            <w:r w:rsidRPr="0027782B">
              <w:rPr>
                <w:rFonts w:ascii="Garamond" w:hAnsi="Garamond"/>
                <w:sz w:val="20"/>
                <w:szCs w:val="20"/>
              </w:rPr>
              <w:t>RayStation</w:t>
            </w:r>
            <w:proofErr w:type="spellEnd"/>
            <w:r w:rsidRPr="0027782B">
              <w:rPr>
                <w:rFonts w:ascii="Garamond" w:hAnsi="Garamond"/>
                <w:sz w:val="20"/>
                <w:szCs w:val="20"/>
              </w:rPr>
              <w:t xml:space="preserve"> do </w:t>
            </w:r>
            <w:proofErr w:type="spellStart"/>
            <w:r w:rsidRPr="0027782B">
              <w:rPr>
                <w:rFonts w:ascii="Garamond" w:hAnsi="Garamond"/>
                <w:sz w:val="20"/>
                <w:szCs w:val="20"/>
              </w:rPr>
              <w:t>protonoterapii</w:t>
            </w:r>
            <w:proofErr w:type="spellEnd"/>
            <w:r w:rsidRPr="0027782B">
              <w:rPr>
                <w:rFonts w:ascii="Garamond" w:hAnsi="Garamond"/>
                <w:sz w:val="20"/>
                <w:szCs w:val="20"/>
              </w:rPr>
              <w:t xml:space="preserve"> oka w wymiarze 2 dni roboczych dla min </w:t>
            </w:r>
            <w:r w:rsidR="00B16927" w:rsidRPr="0027782B">
              <w:rPr>
                <w:rFonts w:ascii="Garamond" w:hAnsi="Garamond"/>
                <w:sz w:val="20"/>
                <w:szCs w:val="20"/>
              </w:rPr>
              <w:t>12</w:t>
            </w:r>
            <w:r w:rsidRPr="0027782B">
              <w:rPr>
                <w:rFonts w:ascii="Garamond" w:hAnsi="Garamond"/>
                <w:sz w:val="20"/>
                <w:szCs w:val="20"/>
              </w:rPr>
              <w:t xml:space="preserve"> osób.  </w:t>
            </w:r>
          </w:p>
          <w:p w14:paraId="44DFC252" w14:textId="2D355812" w:rsidR="00EB395E" w:rsidRPr="0027782B" w:rsidRDefault="00EB395E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 xml:space="preserve">Szkolenie z planowania leczenia metodą </w:t>
            </w:r>
            <w:proofErr w:type="spellStart"/>
            <w:r w:rsidRPr="0027782B">
              <w:rPr>
                <w:rFonts w:ascii="Garamond" w:hAnsi="Garamond"/>
                <w:sz w:val="20"/>
                <w:szCs w:val="20"/>
              </w:rPr>
              <w:t>protonoterapii</w:t>
            </w:r>
            <w:proofErr w:type="spellEnd"/>
            <w:r w:rsidRPr="0027782B">
              <w:rPr>
                <w:rFonts w:ascii="Garamond" w:hAnsi="Garamond"/>
                <w:sz w:val="20"/>
                <w:szCs w:val="20"/>
              </w:rPr>
              <w:t xml:space="preserve"> oka:</w:t>
            </w:r>
          </w:p>
          <w:p w14:paraId="728075D7" w14:textId="13362C64" w:rsidR="00EB395E" w:rsidRPr="0027782B" w:rsidRDefault="00EB395E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>- lekarze okuliści</w:t>
            </w:r>
            <w:r w:rsidR="001631D7" w:rsidRPr="0027782B">
              <w:rPr>
                <w:rFonts w:ascii="Garamond" w:hAnsi="Garamond"/>
                <w:sz w:val="20"/>
                <w:szCs w:val="20"/>
              </w:rPr>
              <w:t>:</w:t>
            </w:r>
            <w:r w:rsidRPr="0027782B">
              <w:rPr>
                <w:rFonts w:ascii="Garamond" w:hAnsi="Garamond"/>
                <w:sz w:val="20"/>
                <w:szCs w:val="20"/>
              </w:rPr>
              <w:t xml:space="preserve"> 2 tygodnie </w:t>
            </w:r>
            <w:r w:rsidR="00F840C0" w:rsidRPr="0027782B">
              <w:rPr>
                <w:rFonts w:ascii="Garamond" w:hAnsi="Garamond"/>
                <w:sz w:val="20"/>
                <w:szCs w:val="20"/>
              </w:rPr>
              <w:t xml:space="preserve">w </w:t>
            </w:r>
            <w:r w:rsidRPr="0027782B">
              <w:rPr>
                <w:rFonts w:ascii="Garamond" w:hAnsi="Garamond"/>
                <w:sz w:val="20"/>
                <w:szCs w:val="20"/>
              </w:rPr>
              <w:t xml:space="preserve">wymiarze 10 dni roboczych </w:t>
            </w:r>
            <w:r w:rsidR="00F840C0" w:rsidRPr="0027782B">
              <w:rPr>
                <w:rFonts w:ascii="Garamond" w:hAnsi="Garamond"/>
                <w:sz w:val="20"/>
                <w:szCs w:val="20"/>
              </w:rPr>
              <w:t>min. 4 osoby</w:t>
            </w:r>
          </w:p>
          <w:p w14:paraId="37BE580B" w14:textId="2051ADC1" w:rsidR="00F840C0" w:rsidRPr="0027782B" w:rsidRDefault="00F840C0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>- lekarze radioterapeuci</w:t>
            </w:r>
            <w:r w:rsidR="001631D7" w:rsidRPr="0027782B">
              <w:rPr>
                <w:rFonts w:ascii="Garamond" w:hAnsi="Garamond"/>
                <w:sz w:val="20"/>
                <w:szCs w:val="20"/>
              </w:rPr>
              <w:t>:</w:t>
            </w:r>
            <w:r w:rsidRPr="0027782B">
              <w:rPr>
                <w:rFonts w:ascii="Garamond" w:hAnsi="Garamond"/>
                <w:sz w:val="20"/>
                <w:szCs w:val="20"/>
              </w:rPr>
              <w:t xml:space="preserve"> 2 tygodnie w wymiarze 10 dni roboczych min. 4 osoby</w:t>
            </w:r>
          </w:p>
          <w:p w14:paraId="167B5E22" w14:textId="78838C24" w:rsidR="00EB395E" w:rsidRPr="0027782B" w:rsidRDefault="00F840C0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>- fizycy medyczni</w:t>
            </w:r>
            <w:r w:rsidR="001631D7" w:rsidRPr="0027782B">
              <w:rPr>
                <w:rFonts w:ascii="Garamond" w:hAnsi="Garamond"/>
                <w:sz w:val="20"/>
                <w:szCs w:val="20"/>
              </w:rPr>
              <w:t>:</w:t>
            </w:r>
            <w:r w:rsidRPr="0027782B">
              <w:rPr>
                <w:rFonts w:ascii="Garamond" w:hAnsi="Garamond"/>
                <w:sz w:val="20"/>
                <w:szCs w:val="20"/>
              </w:rPr>
              <w:t xml:space="preserve"> 4 tygodnie w wymiarze 20 dni roboczych min. 4 osoby, w dwóch ośrodkach referencyjnych (po 2 tygodnie każdy).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0CBB" w14:textId="77777777" w:rsidR="00EB395E" w:rsidRPr="0027782B" w:rsidRDefault="00EB395E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101542" w14:textId="77777777" w:rsidR="00EB395E" w:rsidRPr="0027782B" w:rsidRDefault="00EB395E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6F13" w14:textId="77777777" w:rsidR="00EB395E" w:rsidRPr="0027782B" w:rsidRDefault="00EB395E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F2237" w:rsidRPr="0027782B" w14:paraId="0DD959D1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B079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E8E0" w14:textId="77777777" w:rsidR="00BF2237" w:rsidRPr="0027782B" w:rsidRDefault="00BF2237" w:rsidP="0003032D">
            <w:pPr>
              <w:widowControl w:val="0"/>
              <w:suppressAutoHyphens/>
              <w:snapToGrid w:val="0"/>
              <w:spacing w:after="0" w:line="288" w:lineRule="auto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738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589420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EDD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</w:tr>
      <w:tr w:rsidR="00BF2237" w:rsidRPr="0027782B" w14:paraId="2CCAC178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75F1F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0AF1" w14:textId="77777777" w:rsidR="00BF2237" w:rsidRPr="0027782B" w:rsidRDefault="00BF2237" w:rsidP="0027782B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A1DB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2F3463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8E09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139B2C82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CD608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EF02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148A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39D2CA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755D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73172171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721C9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FC75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E8CBF36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UWAGA – dokumentacja musi zapewnić co najmniej pełną diagnostykę urządzenia,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68F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187ABE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93C7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C689B4F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AD852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ADC2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E1D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64B4D3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DEE5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4BEFC348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AEE4F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008D" w14:textId="77777777" w:rsidR="00BF2237" w:rsidRPr="0027782B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EF5F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5FAA9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F57F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1BC51764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37932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5D6A" w14:textId="77777777" w:rsidR="00BF2237" w:rsidRPr="0027782B" w:rsidRDefault="00BF2237" w:rsidP="0027782B">
            <w:pPr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142574B7" w14:textId="77777777" w:rsidR="00BF2237" w:rsidRPr="0027782B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55B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42106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D166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731F08EE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8A675BF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4FFC76C" w14:textId="77777777" w:rsidR="000F15DB" w:rsidRPr="0027782B" w:rsidRDefault="000F15DB" w:rsidP="0027782B">
      <w:pPr>
        <w:spacing w:line="288" w:lineRule="auto"/>
        <w:rPr>
          <w:rFonts w:ascii="Garamond" w:hAnsi="Garamond"/>
        </w:rPr>
      </w:pPr>
    </w:p>
    <w:sectPr w:rsidR="000F15DB" w:rsidRPr="0027782B" w:rsidSect="0003032D">
      <w:headerReference w:type="default" r:id="rId7"/>
      <w:pgSz w:w="16838" w:h="11906" w:orient="landscape"/>
      <w:pgMar w:top="17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FD092" w14:textId="77777777" w:rsidR="008D393E" w:rsidRDefault="008D393E" w:rsidP="00DB7B4C">
      <w:pPr>
        <w:spacing w:after="0" w:line="240" w:lineRule="auto"/>
      </w:pPr>
      <w:r>
        <w:separator/>
      </w:r>
    </w:p>
  </w:endnote>
  <w:endnote w:type="continuationSeparator" w:id="0">
    <w:p w14:paraId="402473EE" w14:textId="77777777" w:rsidR="008D393E" w:rsidRDefault="008D393E" w:rsidP="00DB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ED748" w14:textId="77777777" w:rsidR="008D393E" w:rsidRDefault="008D393E" w:rsidP="00DB7B4C">
      <w:pPr>
        <w:spacing w:after="0" w:line="240" w:lineRule="auto"/>
      </w:pPr>
      <w:r>
        <w:separator/>
      </w:r>
    </w:p>
  </w:footnote>
  <w:footnote w:type="continuationSeparator" w:id="0">
    <w:p w14:paraId="65D3A172" w14:textId="77777777" w:rsidR="008D393E" w:rsidRDefault="008D393E" w:rsidP="00DB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FB89" w14:textId="2FE28F56" w:rsidR="00DB7B4C" w:rsidRPr="003B1764" w:rsidRDefault="00DB7B4C" w:rsidP="00DB7B4C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color w:val="000000"/>
        <w:lang w:eastAsia="pl-PL" w:bidi="hi-IN"/>
      </w:rPr>
    </w:pPr>
    <w:r>
      <w:rPr>
        <w:rFonts w:ascii="Garamond" w:eastAsia="Times New Roman" w:hAnsi="Garamond"/>
        <w:color w:val="000000"/>
        <w:lang w:eastAsia="pl-PL" w:bidi="hi-IN"/>
      </w:rPr>
      <w:t>DFP.271.125.2021.AB</w:t>
    </w:r>
  </w:p>
  <w:p w14:paraId="351065FA" w14:textId="77777777" w:rsidR="00DB7B4C" w:rsidRDefault="00DB7B4C" w:rsidP="00DB7B4C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 xml:space="preserve">Załącznik nr 1a do </w:t>
    </w:r>
    <w:r>
      <w:rPr>
        <w:rFonts w:ascii="Garamond" w:eastAsia="Times New Roman" w:hAnsi="Garamond"/>
        <w:lang w:eastAsia="pl-PL"/>
      </w:rPr>
      <w:t>SWZ</w:t>
    </w:r>
  </w:p>
  <w:p w14:paraId="5124EBEE" w14:textId="77777777" w:rsidR="00DB7B4C" w:rsidRPr="00CB4E4C" w:rsidRDefault="00DB7B4C" w:rsidP="00DB7B4C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0664949"/>
    <w:multiLevelType w:val="hybridMultilevel"/>
    <w:tmpl w:val="AF90D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5D1D"/>
    <w:multiLevelType w:val="hybridMultilevel"/>
    <w:tmpl w:val="BF48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927DC"/>
    <w:multiLevelType w:val="hybridMultilevel"/>
    <w:tmpl w:val="DA70B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A37AEE"/>
    <w:multiLevelType w:val="hybridMultilevel"/>
    <w:tmpl w:val="A7889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775582"/>
    <w:multiLevelType w:val="hybridMultilevel"/>
    <w:tmpl w:val="88328D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860B09"/>
    <w:multiLevelType w:val="hybridMultilevel"/>
    <w:tmpl w:val="22B4D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2F76"/>
    <w:multiLevelType w:val="hybridMultilevel"/>
    <w:tmpl w:val="22B4D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10"/>
    <w:rsid w:val="0003032D"/>
    <w:rsid w:val="00076D20"/>
    <w:rsid w:val="000B19CA"/>
    <w:rsid w:val="000F15DB"/>
    <w:rsid w:val="001631D7"/>
    <w:rsid w:val="0024269A"/>
    <w:rsid w:val="00256968"/>
    <w:rsid w:val="0027782B"/>
    <w:rsid w:val="002A27B7"/>
    <w:rsid w:val="002C3160"/>
    <w:rsid w:val="002F0847"/>
    <w:rsid w:val="00375A80"/>
    <w:rsid w:val="00476177"/>
    <w:rsid w:val="004D727A"/>
    <w:rsid w:val="005C1A45"/>
    <w:rsid w:val="005C5EC0"/>
    <w:rsid w:val="006D7CBD"/>
    <w:rsid w:val="00787E84"/>
    <w:rsid w:val="00795AE2"/>
    <w:rsid w:val="00813FA3"/>
    <w:rsid w:val="00820BAA"/>
    <w:rsid w:val="00844122"/>
    <w:rsid w:val="008C180C"/>
    <w:rsid w:val="008D393E"/>
    <w:rsid w:val="00906B33"/>
    <w:rsid w:val="00955D10"/>
    <w:rsid w:val="00982A39"/>
    <w:rsid w:val="009A2D2E"/>
    <w:rsid w:val="009A5CB3"/>
    <w:rsid w:val="009B65AE"/>
    <w:rsid w:val="009E1BD0"/>
    <w:rsid w:val="00AB3A82"/>
    <w:rsid w:val="00AE5D82"/>
    <w:rsid w:val="00B16927"/>
    <w:rsid w:val="00B5169C"/>
    <w:rsid w:val="00B823B6"/>
    <w:rsid w:val="00B9156D"/>
    <w:rsid w:val="00BD6910"/>
    <w:rsid w:val="00BF2237"/>
    <w:rsid w:val="00BF4A04"/>
    <w:rsid w:val="00C43E5B"/>
    <w:rsid w:val="00C56A42"/>
    <w:rsid w:val="00C90171"/>
    <w:rsid w:val="00D85706"/>
    <w:rsid w:val="00DB7B4C"/>
    <w:rsid w:val="00E01AB0"/>
    <w:rsid w:val="00EB395E"/>
    <w:rsid w:val="00ED5426"/>
    <w:rsid w:val="00F840C0"/>
    <w:rsid w:val="00F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648A"/>
  <w15:chartTrackingRefBased/>
  <w15:docId w15:val="{CAF16DF1-D312-4329-94BA-A6B63007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F2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2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2237"/>
    <w:rPr>
      <w:rFonts w:ascii="Calibri" w:eastAsia="Calibri" w:hAnsi="Calibri" w:cs="Times New Roman"/>
    </w:rPr>
  </w:style>
  <w:style w:type="paragraph" w:customStyle="1" w:styleId="Default">
    <w:name w:val="Default"/>
    <w:rsid w:val="00BF22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bsatzTableFormat">
    <w:name w:val="AbsatzTableFormat"/>
    <w:basedOn w:val="Normalny"/>
    <w:rsid w:val="00BF2237"/>
    <w:pPr>
      <w:spacing w:after="0" w:line="240" w:lineRule="auto"/>
    </w:pPr>
    <w:rPr>
      <w:rFonts w:ascii="Times New Roman" w:eastAsia="Times New Roman" w:hAnsi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BF2237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8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A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A3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2A3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A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1675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24</cp:revision>
  <cp:lastPrinted>2021-12-01T08:58:00Z</cp:lastPrinted>
  <dcterms:created xsi:type="dcterms:W3CDTF">2021-10-28T07:26:00Z</dcterms:created>
  <dcterms:modified xsi:type="dcterms:W3CDTF">2021-12-01T09:00:00Z</dcterms:modified>
</cp:coreProperties>
</file>