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A2C" w:rsidRDefault="00C37A2C" w:rsidP="00C37A2C">
      <w:pPr>
        <w:spacing w:after="0"/>
      </w:pPr>
    </w:p>
    <w:p w:rsidR="00D3598D" w:rsidRDefault="00D3598D" w:rsidP="00C37A2C">
      <w:pPr>
        <w:spacing w:after="0"/>
      </w:pPr>
    </w:p>
    <w:p w:rsidR="00D3598D" w:rsidRDefault="00D3598D" w:rsidP="00C37A2C">
      <w:pPr>
        <w:spacing w:after="0"/>
      </w:pPr>
    </w:p>
    <w:p w:rsidR="000E4C74" w:rsidRDefault="00D3598D" w:rsidP="00D3598D">
      <w:pPr>
        <w:spacing w:line="288" w:lineRule="auto"/>
        <w:jc w:val="center"/>
        <w:rPr>
          <w:rFonts w:ascii="Century Gothic" w:hAnsi="Century Gothic"/>
          <w:b/>
        </w:rPr>
      </w:pPr>
      <w:r w:rsidRPr="001A32C6">
        <w:rPr>
          <w:rFonts w:ascii="Century Gothic" w:hAnsi="Century Gothic"/>
          <w:b/>
        </w:rPr>
        <w:t xml:space="preserve">opis przedmiotu zamówienia </w:t>
      </w:r>
    </w:p>
    <w:p w:rsidR="00D3598D" w:rsidRPr="001A32C6" w:rsidRDefault="00D3598D" w:rsidP="00D3598D">
      <w:pPr>
        <w:spacing w:line="288" w:lineRule="auto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–</w:t>
      </w:r>
      <w:r w:rsidRPr="001A32C6">
        <w:rPr>
          <w:rFonts w:ascii="Century Gothic" w:hAnsi="Century Gothic"/>
          <w:b/>
        </w:rPr>
        <w:t xml:space="preserve"> </w:t>
      </w:r>
      <w:r w:rsidR="000E4C74">
        <w:rPr>
          <w:rFonts w:ascii="Century Gothic" w:hAnsi="Century Gothic"/>
          <w:b/>
        </w:rPr>
        <w:t>część 3</w:t>
      </w:r>
      <w:r>
        <w:rPr>
          <w:rFonts w:ascii="Century Gothic" w:hAnsi="Century Gothic"/>
          <w:b/>
        </w:rPr>
        <w:t xml:space="preserve"> (</w:t>
      </w:r>
      <w:r w:rsidRPr="00EB1528">
        <w:rPr>
          <w:rFonts w:ascii="Century Gothic" w:eastAsia="Times New Roman" w:hAnsi="Century Gothic" w:cs="Calibri"/>
          <w:b/>
          <w:color w:val="000000"/>
          <w:sz w:val="20"/>
          <w:szCs w:val="20"/>
          <w:lang w:eastAsia="pl-PL"/>
        </w:rPr>
        <w:t xml:space="preserve">Echokardiograf </w:t>
      </w:r>
      <w:r>
        <w:rPr>
          <w:rFonts w:ascii="Century Gothic" w:eastAsia="Times New Roman" w:hAnsi="Century Gothic" w:cs="Calibri"/>
          <w:b/>
          <w:color w:val="000000"/>
          <w:sz w:val="20"/>
          <w:szCs w:val="20"/>
          <w:lang w:eastAsia="pl-PL"/>
        </w:rPr>
        <w:t>podręczny)</w:t>
      </w:r>
      <w:r>
        <w:rPr>
          <w:rFonts w:ascii="Century Gothic" w:hAnsi="Century Gothic"/>
          <w:b/>
        </w:rPr>
        <w:t xml:space="preserve"> – </w:t>
      </w:r>
      <w:r w:rsidR="007F7254">
        <w:rPr>
          <w:rFonts w:ascii="Century Gothic" w:hAnsi="Century Gothic"/>
          <w:b/>
        </w:rPr>
        <w:t>2</w:t>
      </w:r>
      <w:r>
        <w:rPr>
          <w:rFonts w:ascii="Century Gothic" w:hAnsi="Century Gothic"/>
          <w:b/>
        </w:rPr>
        <w:t xml:space="preserve"> szt.</w:t>
      </w:r>
    </w:p>
    <w:p w:rsidR="00D3598D" w:rsidRPr="001A32C6" w:rsidRDefault="00D3598D" w:rsidP="00D3598D">
      <w:pPr>
        <w:pStyle w:val="Skrconyadreszwrotny"/>
        <w:spacing w:line="288" w:lineRule="auto"/>
        <w:jc w:val="both"/>
        <w:rPr>
          <w:rFonts w:ascii="Century Gothic" w:hAnsi="Century Gothic"/>
          <w:sz w:val="20"/>
          <w:u w:val="single"/>
        </w:rPr>
      </w:pPr>
      <w:r w:rsidRPr="001A32C6">
        <w:rPr>
          <w:rFonts w:ascii="Century Gothic" w:hAnsi="Century Gothic"/>
          <w:sz w:val="20"/>
          <w:u w:val="single"/>
        </w:rPr>
        <w:t>Uwagi i objaśnienia:</w:t>
      </w:r>
    </w:p>
    <w:p w:rsidR="00D3598D" w:rsidRPr="001A32C6" w:rsidRDefault="00D3598D" w:rsidP="00D3598D">
      <w:pPr>
        <w:pStyle w:val="Skrconyadreszwrotny"/>
        <w:widowControl/>
        <w:numPr>
          <w:ilvl w:val="0"/>
          <w:numId w:val="11"/>
        </w:numPr>
        <w:spacing w:line="288" w:lineRule="auto"/>
        <w:ind w:left="0"/>
        <w:jc w:val="both"/>
        <w:rPr>
          <w:rFonts w:ascii="Century Gothic" w:hAnsi="Century Gothic"/>
          <w:sz w:val="20"/>
        </w:rPr>
      </w:pPr>
      <w:r w:rsidRPr="001A32C6">
        <w:rPr>
          <w:rFonts w:ascii="Century Gothic" w:hAnsi="Century Gothic"/>
          <w:sz w:val="20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D3598D" w:rsidRPr="001A32C6" w:rsidRDefault="00D3598D" w:rsidP="00D3598D">
      <w:pPr>
        <w:pStyle w:val="Skrconyadreszwrotny"/>
        <w:widowControl/>
        <w:numPr>
          <w:ilvl w:val="0"/>
          <w:numId w:val="11"/>
        </w:numPr>
        <w:spacing w:line="288" w:lineRule="auto"/>
        <w:ind w:left="0"/>
        <w:jc w:val="both"/>
        <w:rPr>
          <w:rFonts w:ascii="Century Gothic" w:hAnsi="Century Gothic"/>
          <w:sz w:val="20"/>
        </w:rPr>
      </w:pPr>
      <w:r w:rsidRPr="001A32C6">
        <w:rPr>
          <w:rFonts w:ascii="Century Gothic" w:hAnsi="Century Gothic"/>
          <w:sz w:val="20"/>
        </w:rPr>
        <w:t xml:space="preserve">Parametry o określonych warunkach liczbowych ( „&gt;=”  lub „=&lt;” ) są </w:t>
      </w:r>
      <w:r>
        <w:rPr>
          <w:rFonts w:ascii="Century Gothic" w:hAnsi="Century Gothic"/>
          <w:sz w:val="20"/>
        </w:rPr>
        <w:t xml:space="preserve">również </w:t>
      </w:r>
      <w:r w:rsidRPr="001A32C6">
        <w:rPr>
          <w:rFonts w:ascii="Century Gothic" w:hAnsi="Century Gothic"/>
          <w:sz w:val="20"/>
        </w:rPr>
        <w:t xml:space="preserve">warunkami granicznymi, których niespełnienie spowoduje odrzucenie oferty. Wartość podana przy </w:t>
      </w:r>
      <w:r>
        <w:rPr>
          <w:rFonts w:ascii="Century Gothic" w:hAnsi="Century Gothic"/>
          <w:sz w:val="20"/>
        </w:rPr>
        <w:t>w/w znakach</w:t>
      </w:r>
      <w:r w:rsidRPr="001A32C6">
        <w:rPr>
          <w:rFonts w:ascii="Century Gothic" w:hAnsi="Century Gothic"/>
          <w:sz w:val="20"/>
        </w:rPr>
        <w:t xml:space="preserve"> oznacza wartość wymaganą.</w:t>
      </w:r>
    </w:p>
    <w:p w:rsidR="00D3598D" w:rsidRPr="001A32C6" w:rsidRDefault="00D3598D" w:rsidP="00D3598D">
      <w:pPr>
        <w:pStyle w:val="Skrconyadreszwrotny"/>
        <w:widowControl/>
        <w:numPr>
          <w:ilvl w:val="0"/>
          <w:numId w:val="11"/>
        </w:numPr>
        <w:spacing w:line="288" w:lineRule="auto"/>
        <w:ind w:left="0"/>
        <w:jc w:val="both"/>
        <w:rPr>
          <w:rFonts w:ascii="Century Gothic" w:hAnsi="Century Gothic"/>
          <w:sz w:val="20"/>
        </w:rPr>
      </w:pPr>
      <w:r w:rsidRPr="001A32C6">
        <w:rPr>
          <w:rFonts w:ascii="Century Gothic" w:hAnsi="Century Gothic"/>
          <w:sz w:val="20"/>
        </w:rPr>
        <w:t>Brak odpowiedzi w przypadku pozostałych warunków, punktowany będzie jako 0.</w:t>
      </w:r>
    </w:p>
    <w:p w:rsidR="00D3598D" w:rsidRPr="001A32C6" w:rsidRDefault="00D3598D" w:rsidP="00D3598D">
      <w:pPr>
        <w:pStyle w:val="Skrconyadreszwrotny"/>
        <w:widowControl/>
        <w:numPr>
          <w:ilvl w:val="0"/>
          <w:numId w:val="11"/>
        </w:numPr>
        <w:spacing w:line="288" w:lineRule="auto"/>
        <w:ind w:left="0"/>
        <w:jc w:val="both"/>
        <w:rPr>
          <w:rFonts w:ascii="Century Gothic" w:hAnsi="Century Gothic"/>
          <w:sz w:val="20"/>
        </w:rPr>
      </w:pPr>
      <w:r w:rsidRPr="001A32C6">
        <w:rPr>
          <w:rFonts w:ascii="Century Gothic" w:hAnsi="Century Gothic"/>
          <w:sz w:val="20"/>
        </w:rPr>
        <w:t>Wykonawca zobowiązany jest do podania parametrów w jednostkach wskazanych w niniejszym opisie,</w:t>
      </w:r>
    </w:p>
    <w:p w:rsidR="00D3598D" w:rsidRDefault="00D3598D" w:rsidP="00D3598D">
      <w:pPr>
        <w:pStyle w:val="Skrconyadreszwrotny"/>
        <w:widowControl/>
        <w:numPr>
          <w:ilvl w:val="0"/>
          <w:numId w:val="11"/>
        </w:numPr>
        <w:spacing w:line="288" w:lineRule="auto"/>
        <w:ind w:left="0"/>
        <w:jc w:val="both"/>
        <w:rPr>
          <w:rFonts w:ascii="Century Gothic" w:hAnsi="Century Gothic"/>
          <w:sz w:val="20"/>
        </w:rPr>
      </w:pPr>
      <w:r w:rsidRPr="001A32C6">
        <w:rPr>
          <w:rFonts w:ascii="Century Gothic" w:hAnsi="Century Gothic"/>
          <w:sz w:val="20"/>
        </w:rPr>
        <w:t>Wykonawca gwarantuje niniejszym, że sprzęt jest fab</w:t>
      </w:r>
      <w:r>
        <w:rPr>
          <w:rFonts w:ascii="Century Gothic" w:hAnsi="Century Gothic"/>
          <w:sz w:val="20"/>
        </w:rPr>
        <w:t>rycznie nowy (rok produkcji 2019</w:t>
      </w:r>
      <w:r w:rsidRPr="001A32C6">
        <w:rPr>
          <w:rFonts w:ascii="Century Gothic" w:hAnsi="Century Gothic"/>
          <w:sz w:val="20"/>
        </w:rPr>
        <w:t xml:space="preserve">) nie jest </w:t>
      </w:r>
      <w:proofErr w:type="spellStart"/>
      <w:r w:rsidRPr="001A32C6">
        <w:rPr>
          <w:rFonts w:ascii="Century Gothic" w:hAnsi="Century Gothic"/>
          <w:sz w:val="20"/>
        </w:rPr>
        <w:t>rekondycjonowany</w:t>
      </w:r>
      <w:proofErr w:type="spellEnd"/>
      <w:r w:rsidRPr="001A32C6">
        <w:rPr>
          <w:rFonts w:ascii="Century Gothic" w:hAnsi="Century Gothic"/>
          <w:sz w:val="20"/>
        </w:rPr>
        <w:t>, używany, powystawowy,  jest kompletny i do jego uruchomienia oraz stosowania zgodnie z przeznaczeniem nie jest konieczny zakup dodatkowych elementów i akcesoriów.</w:t>
      </w:r>
    </w:p>
    <w:p w:rsidR="00D3598D" w:rsidRPr="001A32C6" w:rsidRDefault="00D3598D" w:rsidP="00D3598D">
      <w:pPr>
        <w:pStyle w:val="Skrconyadreszwrotny"/>
        <w:widowControl/>
        <w:numPr>
          <w:ilvl w:val="0"/>
          <w:numId w:val="11"/>
        </w:numPr>
        <w:spacing w:line="288" w:lineRule="auto"/>
        <w:ind w:left="0"/>
        <w:jc w:val="both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Wszystkie aparaty oferowane w niniejszym pakiecie – tego samego producenta</w:t>
      </w:r>
    </w:p>
    <w:p w:rsidR="00D3598D" w:rsidRDefault="00D3598D" w:rsidP="00D3598D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</w:rPr>
      </w:pPr>
    </w:p>
    <w:p w:rsidR="000E4C74" w:rsidRDefault="000E4C74" w:rsidP="00D3598D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</w:rPr>
      </w:pPr>
    </w:p>
    <w:p w:rsidR="000E4C74" w:rsidRDefault="000E4C74" w:rsidP="00D3598D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</w:rPr>
      </w:pPr>
    </w:p>
    <w:p w:rsidR="000E4C74" w:rsidRDefault="000E4C74" w:rsidP="00D3598D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</w:rPr>
      </w:pPr>
    </w:p>
    <w:p w:rsidR="000E4C74" w:rsidRDefault="000E4C74" w:rsidP="00D3598D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</w:rPr>
      </w:pPr>
    </w:p>
    <w:p w:rsidR="00D3598D" w:rsidRDefault="00D3598D" w:rsidP="00D3598D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</w:rPr>
      </w:pP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3260"/>
        <w:gridCol w:w="3119"/>
      </w:tblGrid>
      <w:tr w:rsidR="000E4C74" w:rsidTr="00EB12D1">
        <w:trPr>
          <w:trHeight w:val="70"/>
        </w:trPr>
        <w:tc>
          <w:tcPr>
            <w:tcW w:w="3260" w:type="dxa"/>
          </w:tcPr>
          <w:p w:rsidR="000E4C74" w:rsidRDefault="000E4C74" w:rsidP="00EB12D1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1A32C6">
              <w:rPr>
                <w:rFonts w:ascii="Century Gothic" w:hAnsi="Century Gothic"/>
                <w:b/>
                <w:sz w:val="20"/>
                <w:szCs w:val="20"/>
              </w:rPr>
              <w:lastRenderedPageBreak/>
              <w:t>Nazwa i typ</w:t>
            </w:r>
          </w:p>
        </w:tc>
        <w:tc>
          <w:tcPr>
            <w:tcW w:w="3119" w:type="dxa"/>
          </w:tcPr>
          <w:p w:rsidR="000E4C74" w:rsidRDefault="000E4C74" w:rsidP="00EB12D1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</w:p>
        </w:tc>
      </w:tr>
      <w:tr w:rsidR="000E4C74" w:rsidTr="00EB12D1">
        <w:tc>
          <w:tcPr>
            <w:tcW w:w="3260" w:type="dxa"/>
          </w:tcPr>
          <w:p w:rsidR="000E4C74" w:rsidRDefault="000E4C74" w:rsidP="00EB12D1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1A32C6">
              <w:rPr>
                <w:rFonts w:ascii="Century Gothic" w:hAnsi="Century Gothic"/>
                <w:b/>
                <w:sz w:val="20"/>
                <w:szCs w:val="20"/>
              </w:rPr>
              <w:t>Producen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t</w:t>
            </w:r>
          </w:p>
        </w:tc>
        <w:tc>
          <w:tcPr>
            <w:tcW w:w="3119" w:type="dxa"/>
          </w:tcPr>
          <w:p w:rsidR="000E4C74" w:rsidRDefault="000E4C74" w:rsidP="00EB12D1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</w:p>
        </w:tc>
      </w:tr>
      <w:tr w:rsidR="000E4C74" w:rsidTr="00EB12D1">
        <w:tc>
          <w:tcPr>
            <w:tcW w:w="3260" w:type="dxa"/>
          </w:tcPr>
          <w:p w:rsidR="000E4C74" w:rsidRDefault="000E4C74" w:rsidP="00EB12D1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1A32C6">
              <w:rPr>
                <w:rFonts w:ascii="Century Gothic" w:hAnsi="Century Gothic"/>
                <w:b/>
                <w:sz w:val="20"/>
                <w:szCs w:val="20"/>
              </w:rPr>
              <w:t>Kraj produkcji</w:t>
            </w:r>
          </w:p>
        </w:tc>
        <w:tc>
          <w:tcPr>
            <w:tcW w:w="3119" w:type="dxa"/>
          </w:tcPr>
          <w:p w:rsidR="000E4C74" w:rsidRDefault="000E4C74" w:rsidP="00EB12D1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</w:p>
        </w:tc>
      </w:tr>
      <w:tr w:rsidR="000E4C74" w:rsidTr="00EB12D1">
        <w:tc>
          <w:tcPr>
            <w:tcW w:w="3260" w:type="dxa"/>
          </w:tcPr>
          <w:p w:rsidR="000E4C74" w:rsidRDefault="000E4C74" w:rsidP="00EB12D1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1A32C6">
              <w:rPr>
                <w:rFonts w:ascii="Century Gothic" w:hAnsi="Century Gothic"/>
                <w:b/>
                <w:sz w:val="20"/>
                <w:szCs w:val="20"/>
              </w:rPr>
              <w:t>Rok produkcji</w:t>
            </w:r>
          </w:p>
        </w:tc>
        <w:tc>
          <w:tcPr>
            <w:tcW w:w="3119" w:type="dxa"/>
          </w:tcPr>
          <w:p w:rsidR="000E4C74" w:rsidRDefault="000E4C74" w:rsidP="00EB12D1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</w:p>
        </w:tc>
      </w:tr>
      <w:tr w:rsidR="000E4C74" w:rsidTr="00EB12D1">
        <w:tc>
          <w:tcPr>
            <w:tcW w:w="3260" w:type="dxa"/>
          </w:tcPr>
          <w:p w:rsidR="000E4C74" w:rsidRDefault="000E4C74" w:rsidP="00EB12D1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1A32C6">
              <w:rPr>
                <w:rFonts w:ascii="Century Gothic" w:hAnsi="Century Gothic"/>
                <w:b/>
                <w:sz w:val="20"/>
                <w:szCs w:val="20"/>
              </w:rPr>
              <w:t>Klasa wyrobu medycznego</w:t>
            </w:r>
          </w:p>
        </w:tc>
        <w:tc>
          <w:tcPr>
            <w:tcW w:w="3119" w:type="dxa"/>
          </w:tcPr>
          <w:p w:rsidR="000E4C74" w:rsidRDefault="000E4C74" w:rsidP="00EB12D1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</w:p>
        </w:tc>
      </w:tr>
    </w:tbl>
    <w:p w:rsidR="000E4C74" w:rsidRPr="00A267CB" w:rsidRDefault="000E4C74" w:rsidP="000E4C74">
      <w:pPr>
        <w:spacing w:line="288" w:lineRule="auto"/>
        <w:rPr>
          <w:rFonts w:cs="Calibri"/>
          <w:b/>
          <w:bCs/>
          <w:iCs/>
          <w:sz w:val="20"/>
          <w:szCs w:val="20"/>
          <w:shd w:val="clear" w:color="auto" w:fill="CCCCCC"/>
          <w:lang w:eastAsia="zh-CN"/>
        </w:rPr>
      </w:pPr>
    </w:p>
    <w:tbl>
      <w:tblPr>
        <w:tblpPr w:leftFromText="141" w:rightFromText="141" w:vertAnchor="text" w:tblpXSpec="center"/>
        <w:tblW w:w="13609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86"/>
        <w:gridCol w:w="2551"/>
        <w:gridCol w:w="1985"/>
        <w:gridCol w:w="2835"/>
        <w:gridCol w:w="2552"/>
      </w:tblGrid>
      <w:tr w:rsidR="000E4C74" w:rsidRPr="00C43122" w:rsidTr="00EB12D1">
        <w:trPr>
          <w:trHeight w:val="132"/>
        </w:trPr>
        <w:tc>
          <w:tcPr>
            <w:tcW w:w="11057" w:type="dxa"/>
            <w:gridSpan w:val="4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4C74" w:rsidRPr="003A7823" w:rsidRDefault="000E4C74" w:rsidP="00EB12D1">
            <w:pPr>
              <w:spacing w:after="0" w:line="240" w:lineRule="auto"/>
              <w:rPr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4C74" w:rsidRPr="003A7823" w:rsidRDefault="000E4C74" w:rsidP="00EB12D1">
            <w:pPr>
              <w:spacing w:after="0" w:line="240" w:lineRule="auto"/>
              <w:jc w:val="right"/>
              <w:rPr>
                <w:b/>
                <w:bCs/>
              </w:rPr>
            </w:pPr>
            <w:r w:rsidRPr="003A7823">
              <w:rPr>
                <w:b/>
                <w:bCs/>
              </w:rPr>
              <w:t>Cena brutto (w zł)</w:t>
            </w:r>
          </w:p>
        </w:tc>
      </w:tr>
      <w:tr w:rsidR="000E4C74" w:rsidRPr="00C43122" w:rsidTr="00EB12D1">
        <w:trPr>
          <w:trHeight w:val="399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4C74" w:rsidRPr="003A7823" w:rsidRDefault="000E4C74" w:rsidP="00EB12D1">
            <w:pPr>
              <w:spacing w:after="0" w:line="240" w:lineRule="auto"/>
              <w:rPr>
                <w:bCs/>
              </w:rPr>
            </w:pPr>
            <w:r w:rsidRPr="003A7823">
              <w:rPr>
                <w:b/>
                <w:bCs/>
              </w:rPr>
              <w:t>A:</w:t>
            </w:r>
            <w:r w:rsidRPr="003A7823">
              <w:rPr>
                <w:bCs/>
              </w:rPr>
              <w:t xml:space="preserve"> Cena brutto sprzętu wraz z dostawą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C74" w:rsidRPr="003A7823" w:rsidRDefault="000E4C74" w:rsidP="00EB12D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C74" w:rsidRPr="003A7823" w:rsidRDefault="000E4C74" w:rsidP="00EB12D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Ilość sztuk sprzętu: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C74" w:rsidRPr="003A7823" w:rsidRDefault="000E4C74" w:rsidP="00EB12D1">
            <w:pPr>
              <w:spacing w:after="0" w:line="240" w:lineRule="auto"/>
              <w:jc w:val="center"/>
              <w:rPr>
                <w:bCs/>
              </w:rPr>
            </w:pPr>
            <w:r w:rsidRPr="00A267CB">
              <w:rPr>
                <w:bCs/>
              </w:rPr>
              <w:t>Cena jednostkowa brutto</w:t>
            </w:r>
            <w:r>
              <w:rPr>
                <w:bCs/>
              </w:rPr>
              <w:t xml:space="preserve"> (zł):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4C74" w:rsidRPr="003A7823" w:rsidRDefault="000E4C74" w:rsidP="00EB12D1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</w:tr>
      <w:tr w:rsidR="000E4C74" w:rsidRPr="00C43122" w:rsidTr="00EB12D1">
        <w:trPr>
          <w:trHeight w:val="718"/>
        </w:trPr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4C74" w:rsidRPr="003A7823" w:rsidRDefault="000E4C74" w:rsidP="00EB12D1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E4C74" w:rsidRPr="003A7823" w:rsidRDefault="000E4C74" w:rsidP="00EB12D1">
            <w:pPr>
              <w:spacing w:after="0" w:line="240" w:lineRule="auto"/>
              <w:jc w:val="center"/>
              <w:rPr>
                <w:b/>
                <w:bCs/>
              </w:rPr>
            </w:pPr>
            <w:r w:rsidRPr="000E4C74">
              <w:rPr>
                <w:rFonts w:ascii="Century Gothic" w:hAnsi="Century Gothic"/>
                <w:sz w:val="16"/>
                <w:szCs w:val="16"/>
              </w:rPr>
              <w:t>Echokardiograf podręczny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4C74" w:rsidRPr="003A7823" w:rsidRDefault="000E4C74" w:rsidP="00EB12D1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4C74" w:rsidRPr="003A7823" w:rsidRDefault="000E4C74" w:rsidP="00EB12D1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4C74" w:rsidRPr="003A7823" w:rsidRDefault="000E4C74" w:rsidP="00EB12D1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</w:tr>
      <w:tr w:rsidR="000E4C74" w:rsidRPr="00C43122" w:rsidTr="00EB12D1">
        <w:trPr>
          <w:trHeight w:val="552"/>
        </w:trPr>
        <w:tc>
          <w:tcPr>
            <w:tcW w:w="1105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4C74" w:rsidRPr="003A7823" w:rsidRDefault="000E4C74" w:rsidP="00EB12D1">
            <w:pPr>
              <w:spacing w:after="0" w:line="240" w:lineRule="auto"/>
              <w:rPr>
                <w:bCs/>
              </w:rPr>
            </w:pPr>
            <w:r>
              <w:rPr>
                <w:b/>
                <w:bCs/>
              </w:rPr>
              <w:t>B</w:t>
            </w:r>
            <w:r w:rsidRPr="003A7823">
              <w:rPr>
                <w:b/>
                <w:bCs/>
              </w:rPr>
              <w:t>:</w:t>
            </w:r>
            <w:r w:rsidRPr="003A7823">
              <w:rPr>
                <w:bCs/>
              </w:rPr>
              <w:t xml:space="preserve"> Cena brutto instalacji i uruchomienia sprzętu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4C74" w:rsidRPr="003A7823" w:rsidRDefault="000E4C74" w:rsidP="00EB12D1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</w:tr>
      <w:tr w:rsidR="000E4C74" w:rsidRPr="00C43122" w:rsidTr="00EB12D1">
        <w:trPr>
          <w:trHeight w:val="546"/>
        </w:trPr>
        <w:tc>
          <w:tcPr>
            <w:tcW w:w="1105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4C74" w:rsidRPr="003A7823" w:rsidRDefault="000E4C74" w:rsidP="00EB12D1">
            <w:pPr>
              <w:spacing w:after="0" w:line="240" w:lineRule="auto"/>
              <w:rPr>
                <w:bCs/>
              </w:rPr>
            </w:pPr>
            <w:r>
              <w:rPr>
                <w:b/>
                <w:bCs/>
              </w:rPr>
              <w:t>C</w:t>
            </w:r>
            <w:r w:rsidRPr="003A7823">
              <w:rPr>
                <w:b/>
                <w:bCs/>
              </w:rPr>
              <w:t>:</w:t>
            </w:r>
            <w:r w:rsidRPr="003A7823">
              <w:rPr>
                <w:bCs/>
              </w:rPr>
              <w:t xml:space="preserve"> Cena brutto szkoleń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4C74" w:rsidRPr="003A7823" w:rsidRDefault="000E4C74" w:rsidP="00EB12D1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</w:tr>
      <w:tr w:rsidR="000E4C74" w:rsidRPr="00C43122" w:rsidTr="00EB12D1">
        <w:trPr>
          <w:trHeight w:val="539"/>
        </w:trPr>
        <w:tc>
          <w:tcPr>
            <w:tcW w:w="1105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4C74" w:rsidRPr="003A7823" w:rsidRDefault="000E4C74" w:rsidP="00EB12D1">
            <w:pPr>
              <w:spacing w:after="0" w:line="240" w:lineRule="auto"/>
              <w:rPr>
                <w:bCs/>
              </w:rPr>
            </w:pPr>
            <w:r w:rsidRPr="003A7823">
              <w:rPr>
                <w:b/>
                <w:bCs/>
              </w:rPr>
              <w:t>A+B+C:</w:t>
            </w:r>
            <w:r w:rsidRPr="003A7823">
              <w:rPr>
                <w:bCs/>
              </w:rPr>
              <w:t xml:space="preserve"> Cena brutto oferty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4C74" w:rsidRPr="003A7823" w:rsidRDefault="000E4C74" w:rsidP="00EB12D1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</w:tr>
    </w:tbl>
    <w:p w:rsidR="000E4C74" w:rsidRDefault="000E4C74" w:rsidP="000E4C74">
      <w:pPr>
        <w:rPr>
          <w:rFonts w:cs="Calibri"/>
          <w:b/>
          <w:bCs/>
          <w:i/>
          <w:iCs/>
          <w:sz w:val="20"/>
          <w:szCs w:val="20"/>
          <w:shd w:val="clear" w:color="auto" w:fill="CCCCCC"/>
          <w:lang w:eastAsia="zh-CN"/>
        </w:rPr>
      </w:pPr>
    </w:p>
    <w:p w:rsidR="000E4C74" w:rsidRDefault="000E4C74" w:rsidP="000E4C74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</w:rPr>
      </w:pPr>
    </w:p>
    <w:p w:rsidR="000E4C74" w:rsidRDefault="000E4C74" w:rsidP="000E4C74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</w:rPr>
      </w:pPr>
    </w:p>
    <w:p w:rsidR="000E4C74" w:rsidRDefault="000E4C74" w:rsidP="00D3598D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</w:rPr>
      </w:pPr>
    </w:p>
    <w:p w:rsidR="000E4C74" w:rsidRDefault="000E4C74" w:rsidP="00D3598D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</w:rPr>
      </w:pPr>
    </w:p>
    <w:p w:rsidR="00D3598D" w:rsidRPr="00EB1528" w:rsidRDefault="00D3598D" w:rsidP="00D3598D">
      <w:pPr>
        <w:spacing w:after="0" w:line="240" w:lineRule="auto"/>
        <w:rPr>
          <w:rFonts w:ascii="Century Gothic" w:eastAsia="Times New Roman" w:hAnsi="Century Gothic" w:cs="Calibri"/>
          <w:b/>
          <w:color w:val="000000"/>
          <w:sz w:val="20"/>
          <w:szCs w:val="20"/>
          <w:lang w:eastAsia="pl-PL"/>
        </w:rPr>
      </w:pPr>
      <w:r w:rsidRPr="00EB1528">
        <w:rPr>
          <w:rFonts w:ascii="Century Gothic" w:eastAsia="Times New Roman" w:hAnsi="Century Gothic" w:cs="Arial"/>
          <w:b/>
          <w:bCs/>
          <w:sz w:val="20"/>
          <w:szCs w:val="20"/>
        </w:rPr>
        <w:lastRenderedPageBreak/>
        <w:t>PARAMETRY TECHNICZNE I EKSPLOATACYJNE</w:t>
      </w:r>
      <w:r w:rsidRPr="00EB1528">
        <w:rPr>
          <w:rFonts w:ascii="Century Gothic" w:eastAsia="Times New Roman" w:hAnsi="Century Gothic"/>
          <w:b/>
          <w:sz w:val="20"/>
          <w:szCs w:val="20"/>
          <w:lang w:eastAsia="zh-CN"/>
        </w:rPr>
        <w:t xml:space="preserve"> - </w:t>
      </w:r>
      <w:r w:rsidRPr="00EB1528">
        <w:rPr>
          <w:rFonts w:ascii="Century Gothic" w:eastAsia="Times New Roman" w:hAnsi="Century Gothic" w:cs="Calibri"/>
          <w:b/>
          <w:color w:val="000000"/>
          <w:sz w:val="20"/>
          <w:szCs w:val="20"/>
          <w:lang w:eastAsia="pl-PL"/>
        </w:rPr>
        <w:t xml:space="preserve">Echokardiograf </w:t>
      </w:r>
      <w:r w:rsidR="007F7254">
        <w:rPr>
          <w:rFonts w:ascii="Century Gothic" w:eastAsia="Times New Roman" w:hAnsi="Century Gothic" w:cs="Calibri"/>
          <w:b/>
          <w:color w:val="000000"/>
          <w:sz w:val="20"/>
          <w:szCs w:val="20"/>
          <w:lang w:eastAsia="pl-PL"/>
        </w:rPr>
        <w:t>podręczny – 2</w:t>
      </w:r>
      <w:r>
        <w:rPr>
          <w:rFonts w:ascii="Century Gothic" w:eastAsia="Times New Roman" w:hAnsi="Century Gothic" w:cs="Calibri"/>
          <w:b/>
          <w:color w:val="000000"/>
          <w:sz w:val="20"/>
          <w:szCs w:val="20"/>
          <w:lang w:eastAsia="pl-PL"/>
        </w:rPr>
        <w:t xml:space="preserve"> szt.</w:t>
      </w:r>
    </w:p>
    <w:tbl>
      <w:tblPr>
        <w:tblW w:w="14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4535"/>
        <w:gridCol w:w="1984"/>
        <w:gridCol w:w="4535"/>
        <w:gridCol w:w="2836"/>
      </w:tblGrid>
      <w:tr w:rsidR="00327421" w:rsidRPr="00EA5D31" w:rsidTr="003274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421" w:rsidRPr="00032CAA" w:rsidRDefault="00327421" w:rsidP="005242B6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032CAA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7421" w:rsidRPr="00032CAA" w:rsidRDefault="00327421" w:rsidP="005242B6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032CAA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parametr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421" w:rsidRPr="00032CAA" w:rsidRDefault="00327421" w:rsidP="005242B6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032CAA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parametr wymagany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032CAA" w:rsidRDefault="00327421" w:rsidP="005242B6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032CAA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parametr oferowany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421" w:rsidRPr="00032CAA" w:rsidRDefault="00327421" w:rsidP="005242B6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032CAA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Ocena pkt.</w:t>
            </w:r>
          </w:p>
        </w:tc>
      </w:tr>
      <w:tr w:rsidR="00327421" w:rsidRPr="00EB757C" w:rsidTr="003274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032CAA" w:rsidRDefault="00327421" w:rsidP="005242B6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5242B6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b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Century Gothic" w:eastAsia="Times New Roman" w:hAnsi="Century Gothic" w:cs="Calibri"/>
                <w:b/>
                <w:color w:val="000000" w:themeColor="text1"/>
                <w:sz w:val="16"/>
                <w:szCs w:val="16"/>
                <w:lang w:eastAsia="pl-PL"/>
              </w:rPr>
              <w:t>Konstrukcja i konfiguracja ogólna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5242B6">
            <w:pPr>
              <w:spacing w:before="40" w:after="40"/>
              <w:ind w:left="57" w:right="57"/>
              <w:jc w:val="center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5242B6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5242B6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</w:tr>
      <w:tr w:rsidR="00327421" w:rsidRPr="00EB757C" w:rsidTr="003274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032CAA" w:rsidRDefault="00327421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Aparat wykonany w technologii całkowicie cyfrowej, fabrycznie nowy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center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D3598D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327421" w:rsidRPr="00EB757C" w:rsidTr="003274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032CAA" w:rsidRDefault="00327421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Aparat tego samego producenta co asortyment oferowany w pakiecie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center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D3598D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 – 5 pkt.</w:t>
            </w:r>
          </w:p>
          <w:p w:rsidR="00327421" w:rsidRPr="00D3598D" w:rsidRDefault="00327421" w:rsidP="00D3598D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D3598D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Nie – 0 pkt.</w:t>
            </w:r>
          </w:p>
        </w:tc>
      </w:tr>
      <w:tr w:rsidR="00327421" w:rsidRPr="00EB757C" w:rsidTr="003274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032CAA" w:rsidRDefault="00327421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Cyfrowy, szerokopasmowy układ formowania wiązki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center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D3598D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327421" w:rsidRPr="00EB757C" w:rsidTr="003274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032CAA" w:rsidRDefault="00327421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 xml:space="preserve">Aparat, z możliwością przypięcia głowic poprzez port </w:t>
            </w:r>
            <w:proofErr w:type="spellStart"/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microUSB</w:t>
            </w:r>
            <w:proofErr w:type="spellEnd"/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 xml:space="preserve"> wbudowany w tablet lub inne urządzenie mobilne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center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D3598D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327421" w:rsidRPr="00EB757C" w:rsidTr="003274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032CAA" w:rsidRDefault="00327421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Zakres stosowanych częstotliwość pracy: min. od 3,5 MHz do 8MHz (określony zakresem częstotliwości głowic pracujących z zestawem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center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D3598D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327421" w:rsidRPr="00EB757C" w:rsidTr="003274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032CAA" w:rsidRDefault="00327421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 xml:space="preserve">Liczba niezależnych kanałów przetwarzania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center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D3598D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50 000 i więcej – 1 pkt.</w:t>
            </w:r>
          </w:p>
          <w:p w:rsidR="00327421" w:rsidRPr="00D3598D" w:rsidRDefault="00327421" w:rsidP="00D3598D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D3598D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Mniejsze wartości – 0 pkt.</w:t>
            </w:r>
          </w:p>
        </w:tc>
      </w:tr>
      <w:tr w:rsidR="00327421" w:rsidRPr="00EB757C" w:rsidTr="003274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032CAA" w:rsidRDefault="00327421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Dynamika systemu [</w:t>
            </w:r>
            <w:proofErr w:type="spellStart"/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dB</w:t>
            </w:r>
            <w:proofErr w:type="spellEnd"/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center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D3598D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150 i więcej – 1 pkt.</w:t>
            </w:r>
          </w:p>
          <w:p w:rsidR="00327421" w:rsidRPr="00D3598D" w:rsidRDefault="00327421" w:rsidP="00D3598D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D3598D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Mniejsze wartości – 0 pkt.</w:t>
            </w:r>
          </w:p>
        </w:tc>
      </w:tr>
      <w:tr w:rsidR="00327421" w:rsidRPr="00EB757C" w:rsidTr="003274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032CAA" w:rsidRDefault="00327421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Maksymalna dopuszczalna waga zestawu wraz z ładowarką max. 2 kg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center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D3598D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327421" w:rsidRPr="00EB757C" w:rsidTr="003274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032CAA" w:rsidRDefault="00327421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 xml:space="preserve">Element obrazowy z monitorem dotykowym – podać przekątną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center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D3598D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5 cali i więcej – 1 pkt.</w:t>
            </w:r>
          </w:p>
          <w:p w:rsidR="00327421" w:rsidRPr="00D3598D" w:rsidRDefault="00327421" w:rsidP="00D3598D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D3598D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Mniejsze wartości – 0 pkt.</w:t>
            </w:r>
          </w:p>
        </w:tc>
      </w:tr>
      <w:tr w:rsidR="00327421" w:rsidRPr="00EB757C" w:rsidTr="003274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032CAA" w:rsidRDefault="00327421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W cenie oferty oprogramowanie ultrasonograficzne kompatybilne z niezależnymi systemami operacyjnymi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center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D3598D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327421" w:rsidRPr="00EB757C" w:rsidTr="003274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032CAA" w:rsidRDefault="00327421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Głowica USG kompatybilne z urządzeniami mobilnymi różnych (min. 2) producentów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center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D3598D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327421" w:rsidRPr="00EB757C" w:rsidTr="003274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032CAA" w:rsidRDefault="00327421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 xml:space="preserve">Czas pracy zestawu przy zasilaniu z wbudowanego akumulatora po wyłączeniu urządzenia z prądu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center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D3598D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60 minut i więcej – 1 pkt.</w:t>
            </w:r>
          </w:p>
          <w:p w:rsidR="00327421" w:rsidRPr="00D3598D" w:rsidRDefault="00327421" w:rsidP="00D3598D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D3598D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Mniejsze wartości – 0 pkt.</w:t>
            </w:r>
          </w:p>
        </w:tc>
      </w:tr>
      <w:tr w:rsidR="00327421" w:rsidRPr="00EB757C" w:rsidTr="003274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032CAA" w:rsidRDefault="00327421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 xml:space="preserve">Zintegrowany system archiwizacji obrazów na wbudowanym z możliwością eksportowania danych na nośniki przenośne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center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D3598D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327421" w:rsidRPr="00EB757C" w:rsidTr="003274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032CAA" w:rsidRDefault="00327421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Zasilanie głowicy ultrasonograficznej z wbudowanego w urządzenie obrazujące akumulatora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center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D3598D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327421" w:rsidRPr="00EB757C" w:rsidTr="003274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032CAA" w:rsidRDefault="00327421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Oprogramowanie do eksportu danych i transmisji sieci komputerowej w standardzie DICOM 3.0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center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D3598D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327421" w:rsidRPr="00EB757C" w:rsidTr="003274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032CAA" w:rsidRDefault="00327421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Oprogramowanie do badań naczyniowych i kardiologicznych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center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TAK,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D3598D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327421" w:rsidRPr="00EB757C" w:rsidTr="003274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032CAA" w:rsidRDefault="00327421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b/>
                <w:color w:val="000000" w:themeColor="text1"/>
                <w:sz w:val="16"/>
                <w:szCs w:val="16"/>
                <w:lang w:eastAsia="pl-PL"/>
              </w:rPr>
              <w:t>Tryby obrazowania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</w:p>
        </w:tc>
      </w:tr>
      <w:tr w:rsidR="00327421" w:rsidRPr="00EB757C" w:rsidTr="003274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032CAA" w:rsidRDefault="00327421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B-</w:t>
            </w:r>
            <w:proofErr w:type="spellStart"/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mode</w:t>
            </w:r>
            <w:proofErr w:type="spellEnd"/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 xml:space="preserve"> (2D)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center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D3598D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327421" w:rsidRPr="00EB757C" w:rsidTr="003274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032CAA" w:rsidRDefault="00327421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Doppler Kolorowy (CD) z regulacją wielkości okna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center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D3598D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327421" w:rsidRPr="00EB757C" w:rsidTr="003274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032CAA" w:rsidRDefault="00327421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M-</w:t>
            </w:r>
            <w:proofErr w:type="spellStart"/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mode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center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D3598D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327421" w:rsidRPr="00EB757C" w:rsidTr="003274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032CAA" w:rsidRDefault="00327421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Obrazowanie w częstotliwości II harmonicznej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center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D3598D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327421" w:rsidRPr="00EB757C" w:rsidTr="003274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032CAA" w:rsidRDefault="00327421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b/>
                <w:color w:val="000000" w:themeColor="text1"/>
                <w:sz w:val="16"/>
                <w:szCs w:val="16"/>
                <w:lang w:eastAsia="pl-PL"/>
              </w:rPr>
              <w:t>Głowice ultrasonograficzne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center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</w:tr>
      <w:tr w:rsidR="00327421" w:rsidRPr="00EB757C" w:rsidTr="003274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032CAA" w:rsidRDefault="00327421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bCs/>
                <w:color w:val="000000" w:themeColor="text1"/>
                <w:sz w:val="16"/>
                <w:szCs w:val="16"/>
                <w:lang w:eastAsia="pl-PL"/>
              </w:rPr>
              <w:t>Szerokopasmowa elektroniczna głowica do badań naczyniowych, mięśniowo-szkieletowych, płucnych, tkanek miękkich, narządów położonych powierzchniowo z wymiennym kablem USB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center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D3598D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327421" w:rsidRPr="00EB757C" w:rsidTr="003274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032CAA" w:rsidRDefault="00327421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bCs/>
                <w:color w:val="000000" w:themeColor="text1"/>
                <w:sz w:val="16"/>
                <w:szCs w:val="16"/>
                <w:lang w:eastAsia="pl-PL"/>
              </w:rPr>
              <w:t>Sektorowa kardiologiczna do badań osób dorosłych z wymiennym kablem USB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center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D3598D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</w:tbl>
    <w:p w:rsidR="00D3598D" w:rsidRDefault="00D3598D" w:rsidP="00C37A2C">
      <w:pPr>
        <w:spacing w:after="0"/>
      </w:pPr>
    </w:p>
    <w:p w:rsidR="00DC08B0" w:rsidRDefault="00DC08B0" w:rsidP="00C37A2C">
      <w:pPr>
        <w:spacing w:after="0"/>
      </w:pPr>
    </w:p>
    <w:p w:rsidR="00D3598D" w:rsidRDefault="00D3598D" w:rsidP="00C37A2C">
      <w:pPr>
        <w:spacing w:after="0"/>
      </w:pPr>
    </w:p>
    <w:p w:rsidR="00D3598D" w:rsidRDefault="00C37A2C" w:rsidP="00D3598D">
      <w:pPr>
        <w:tabs>
          <w:tab w:val="left" w:pos="9781"/>
        </w:tabs>
        <w:suppressAutoHyphens/>
        <w:spacing w:after="0" w:line="240" w:lineRule="auto"/>
        <w:rPr>
          <w:rFonts w:ascii="Century Gothic" w:eastAsia="Times New Roman" w:hAnsi="Century Gothic" w:cs="Arial"/>
          <w:b/>
          <w:bCs/>
          <w:sz w:val="20"/>
          <w:szCs w:val="20"/>
        </w:rPr>
      </w:pPr>
      <w:r>
        <w:lastRenderedPageBreak/>
        <w:t xml:space="preserve"> </w:t>
      </w:r>
      <w:r w:rsidR="00D3598D">
        <w:rPr>
          <w:rFonts w:ascii="Century Gothic" w:eastAsia="Times New Roman" w:hAnsi="Century Gothic" w:cs="Arial"/>
          <w:b/>
          <w:bCs/>
          <w:sz w:val="20"/>
          <w:szCs w:val="20"/>
        </w:rPr>
        <w:t xml:space="preserve">WARUNKI GWARANCJI I SERWISU </w:t>
      </w:r>
    </w:p>
    <w:tbl>
      <w:tblPr>
        <w:tblW w:w="14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4535"/>
        <w:gridCol w:w="1984"/>
        <w:gridCol w:w="4535"/>
        <w:gridCol w:w="2836"/>
      </w:tblGrid>
      <w:tr w:rsidR="00D3598D" w:rsidRPr="00EA5D31" w:rsidTr="005242B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98D" w:rsidRPr="00032CAA" w:rsidRDefault="00D3598D" w:rsidP="005242B6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032CAA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598D" w:rsidRPr="00032CAA" w:rsidRDefault="00D3598D" w:rsidP="005242B6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032CAA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parametr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98D" w:rsidRPr="00032CAA" w:rsidRDefault="00D3598D" w:rsidP="005242B6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032CAA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parametr wymagany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98D" w:rsidRPr="00032CAA" w:rsidRDefault="00D3598D" w:rsidP="005242B6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032CAA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parametr oferowany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98D" w:rsidRPr="00032CAA" w:rsidRDefault="00D3598D" w:rsidP="005242B6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032CAA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Ocena pkt.</w:t>
            </w:r>
          </w:p>
        </w:tc>
      </w:tr>
      <w:tr w:rsidR="00D3598D" w:rsidRPr="00EB757C" w:rsidTr="005242B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98D" w:rsidRPr="00032CAA" w:rsidRDefault="00D3598D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30" w:rsidRDefault="00F23330" w:rsidP="00F23330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Gwarancja [miesiące]</w:t>
            </w:r>
          </w:p>
          <w:p w:rsidR="00F23330" w:rsidRDefault="00F23330" w:rsidP="00F23330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  <w:p w:rsidR="00F23330" w:rsidRDefault="00F23330" w:rsidP="00F23330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A124D3">
              <w:rPr>
                <w:rFonts w:ascii="Century Gothic" w:hAnsi="Century Gothic" w:cstheme="minorHAnsi"/>
                <w:sz w:val="16"/>
                <w:szCs w:val="16"/>
              </w:rPr>
              <w:t>UWAGA – należy podać pełną liczbę miesięcy. Wartości ułamkowe będą przy ocenie zaokrąglane w dół – do pełnych miesięcy.</w:t>
            </w:r>
          </w:p>
          <w:p w:rsidR="00D3598D" w:rsidRPr="008C3609" w:rsidRDefault="00F23330" w:rsidP="00F23330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A124D3">
              <w:rPr>
                <w:rFonts w:ascii="Century Gothic" w:hAnsi="Century Gothic" w:cstheme="minorHAnsi"/>
                <w:sz w:val="16"/>
                <w:szCs w:val="16"/>
              </w:rPr>
              <w:t>Zamawiający zastrzega, że górną granicą punktacji będzie 5 lat gwarancji</w:t>
            </w:r>
            <w:bookmarkStart w:id="0" w:name="_GoBack"/>
            <w:bookmarkEnd w:id="0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&gt;= 24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98D" w:rsidRPr="008C3609" w:rsidRDefault="00D3598D" w:rsidP="005242B6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98D" w:rsidRPr="008C3609" w:rsidRDefault="00D3598D" w:rsidP="005242B6">
            <w:pPr>
              <w:spacing w:line="288" w:lineRule="auto"/>
              <w:jc w:val="both"/>
              <w:rPr>
                <w:rFonts w:ascii="Century Gothic" w:eastAsia="Times New Roman" w:hAnsi="Century Gothic" w:cs="Arial"/>
                <w:bCs/>
                <w:sz w:val="16"/>
                <w:szCs w:val="16"/>
              </w:rPr>
            </w:pPr>
            <w:r w:rsidRPr="008C3609">
              <w:rPr>
                <w:rFonts w:ascii="Century Gothic" w:eastAsia="Times New Roman" w:hAnsi="Century Gothic" w:cs="Arial"/>
                <w:bCs/>
                <w:sz w:val="16"/>
                <w:szCs w:val="16"/>
              </w:rPr>
              <w:t>najdłuższy okres – 10 pkt.,</w:t>
            </w:r>
          </w:p>
          <w:p w:rsidR="00D3598D" w:rsidRPr="008C3609" w:rsidRDefault="00D3598D" w:rsidP="005242B6">
            <w:pPr>
              <w:spacing w:line="288" w:lineRule="auto"/>
              <w:jc w:val="both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8C3609">
              <w:rPr>
                <w:rFonts w:ascii="Century Gothic" w:eastAsia="Times New Roman" w:hAnsi="Century Gothic" w:cs="Arial"/>
                <w:bCs/>
                <w:sz w:val="16"/>
                <w:szCs w:val="16"/>
              </w:rPr>
              <w:t>inne –proporcjonalnie mniej (względem najkorzystniejszej oferty)</w:t>
            </w:r>
          </w:p>
        </w:tc>
      </w:tr>
      <w:tr w:rsidR="00D3598D" w:rsidRPr="00E462F6" w:rsidTr="005242B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98D" w:rsidRPr="00032CAA" w:rsidRDefault="00D3598D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Gwarancja min. 10</w:t>
            </w:r>
            <w:r w:rsidRPr="008C3609">
              <w:rPr>
                <w:rFonts w:ascii="Century Gothic" w:hAnsi="Century Gothic" w:cstheme="minorHAnsi"/>
                <w:sz w:val="16"/>
                <w:szCs w:val="16"/>
              </w:rPr>
              <w:t>–letniego dostępu do części zamiennych, materiałów eksploatacyjnych i akcesoriów oraz gwarancja aktualizacji oprogramowania do najnowszej, dostępnej wersji na rynku przez min. 12 miesięcy</w:t>
            </w:r>
            <w:r w:rsidRPr="008C3609">
              <w:rPr>
                <w:rFonts w:ascii="Century Gothic" w:hAnsi="Century Gothic" w:cstheme="minorHAnsi"/>
                <w:color w:val="FF0000"/>
                <w:sz w:val="16"/>
                <w:szCs w:val="16"/>
              </w:rPr>
              <w:t xml:space="preserve"> </w:t>
            </w:r>
            <w:r w:rsidRPr="008C3609">
              <w:rPr>
                <w:rFonts w:ascii="Century Gothic" w:hAnsi="Century Gothic" w:cstheme="minorHAnsi"/>
                <w:sz w:val="16"/>
                <w:szCs w:val="16"/>
              </w:rPr>
              <w:t>od dnia odbioru, podczas każdego, wykonywanego przeglądu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D3598D" w:rsidRPr="00E462F6" w:rsidTr="005242B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98D" w:rsidRPr="00032CAA" w:rsidRDefault="00D3598D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Liczba przeglądów okresowych niezbędnych do wykonywania po upływie gwarancji dla potwierdzenia bezpiecznej eksploatacji aparatu – podać, opisać zakres.</w:t>
            </w:r>
          </w:p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i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i/>
                <w:sz w:val="16"/>
                <w:szCs w:val="16"/>
              </w:rPr>
              <w:t>UWAGA – wykonawcę obowiązuje wykonywanie przeglądów okresowych w wymaganej liczbie w okresie gwarancji (w cenie oferty, bez żadnych dodatkowych kosztów), o ile są one wymagane przez producenta.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D3598D" w:rsidRPr="00E462F6" w:rsidTr="005242B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98D" w:rsidRPr="00032CAA" w:rsidRDefault="00D3598D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Każda naprawa gwarancyjna powoduje przedłużenie okresu gwarancji o liczbę dni  wyłączenia sprzętu z eksploatacji.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D3598D" w:rsidRPr="00E462F6" w:rsidTr="005242B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98D" w:rsidRPr="00032CAA" w:rsidRDefault="00D3598D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 xml:space="preserve">Maksymalny czas naprawy  nie może przekroczyć 10 dni roboczych, w przypadku naprawy dłuższej niż 5 dni </w:t>
            </w:r>
            <w:r w:rsidRPr="008C3609">
              <w:rPr>
                <w:rFonts w:ascii="Century Gothic" w:hAnsi="Century Gothic" w:cstheme="minorHAnsi"/>
                <w:sz w:val="16"/>
                <w:szCs w:val="16"/>
              </w:rPr>
              <w:lastRenderedPageBreak/>
              <w:t>roboczych – aparat zastępczy o min. identycznych parametrach lub lepszy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D3598D" w:rsidRPr="00E462F6" w:rsidTr="005242B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98D" w:rsidRPr="00032CAA" w:rsidRDefault="00D3598D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Wymiana podzespołu na nowy – natychmiastowa lub co najwyżej po pierwszej nieskutecznej próbie jego naprawy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D3598D" w:rsidRPr="00E462F6" w:rsidTr="005242B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98D" w:rsidRPr="00032CAA" w:rsidRDefault="00D3598D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 xml:space="preserve">Możliwość zgłoszeń 24 </w:t>
            </w:r>
            <w:proofErr w:type="spellStart"/>
            <w:r w:rsidRPr="008C3609">
              <w:rPr>
                <w:rFonts w:ascii="Century Gothic" w:hAnsi="Century Gothic" w:cstheme="minorHAnsi"/>
                <w:sz w:val="16"/>
                <w:szCs w:val="16"/>
              </w:rPr>
              <w:t>godz</w:t>
            </w:r>
            <w:proofErr w:type="spellEnd"/>
            <w:r w:rsidRPr="008C3609">
              <w:rPr>
                <w:rFonts w:ascii="Century Gothic" w:hAnsi="Century Gothic" w:cstheme="minorHAnsi"/>
                <w:sz w:val="16"/>
                <w:szCs w:val="16"/>
              </w:rPr>
              <w:t>/dobę, 365 dni/rok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D3598D" w:rsidRPr="00E462F6" w:rsidTr="005242B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98D" w:rsidRPr="00032CAA" w:rsidRDefault="00D3598D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Czas reakcji serwisu (przyjęte zgłoszenie – podjęta naprawa) 2 dni robocze.</w:t>
            </w:r>
          </w:p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Jako "podjęta naprawa" liczy się obecność uprawnionego  pracownika wykonawcy przy uszkodzonym aparacie lub jego odbiór na koszt wykonawcy (np. pocztą kurierską)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D3598D" w:rsidRPr="00E462F6" w:rsidTr="005242B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98D" w:rsidRPr="00032CAA" w:rsidRDefault="00D3598D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Lokalizacja serwisu umożliwiająca przybycie uprawnionego inżyniera w sytuacjach awaryjnych do 24 godzin (w dni robocze) – podać dane teleadresowe, sposób kontaktu (dotyczy serwisu własnego lub podwykonawcy, pracownika czy firmy serwisowej posiadającej uprawnienia do tego typu czynności)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D3598D" w:rsidRPr="00E462F6" w:rsidTr="005242B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98D" w:rsidRPr="00032CAA" w:rsidRDefault="00D3598D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Szkolenia dla personelu  medycznego z zakresu obsługi urządzenia (</w:t>
            </w:r>
            <w:r>
              <w:rPr>
                <w:rFonts w:ascii="Century Gothic" w:hAnsi="Century Gothic" w:cstheme="minorHAnsi"/>
                <w:sz w:val="16"/>
                <w:szCs w:val="16"/>
              </w:rPr>
              <w:t>min. 5</w:t>
            </w:r>
            <w:r w:rsidRPr="008C3609">
              <w:rPr>
                <w:rFonts w:ascii="Century Gothic" w:hAnsi="Century Gothic" w:cstheme="minorHAnsi"/>
                <w:sz w:val="16"/>
                <w:szCs w:val="16"/>
              </w:rPr>
              <w:t xml:space="preserve"> osób) w momencie jego instalacji i odbioru; w razie potrzeby możliwość stałego wsparcia aplikacyjnego w początkowym okresie pracy urządzeń (dodatkowe szkolenie, dodatkowa grupa osób, konsultacje, itp. również 8 osób) – potwierdzone certyfikatem.</w:t>
            </w:r>
          </w:p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i/>
                <w:sz w:val="16"/>
                <w:szCs w:val="16"/>
              </w:rPr>
              <w:t>uwaga (1) - Należy przewidzieć szkolenia w wymiarze do 2 dni roboczych oraz zapewnić możliwość stałego wsparcia aplikacyjnego</w:t>
            </w:r>
          </w:p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  <w:p w:rsidR="00D3598D" w:rsidRPr="008C3609" w:rsidRDefault="00D3598D" w:rsidP="005242B6">
            <w:pPr>
              <w:pStyle w:val="Akapitzlist"/>
              <w:spacing w:after="0" w:line="288" w:lineRule="auto"/>
              <w:ind w:left="0"/>
              <w:jc w:val="both"/>
              <w:rPr>
                <w:rFonts w:ascii="Century Gothic" w:eastAsia="Times New Roman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i/>
                <w:sz w:val="16"/>
                <w:szCs w:val="16"/>
              </w:rPr>
              <w:lastRenderedPageBreak/>
              <w:t>uwaga (2) - Jako stałe wsparcie aplikacyjne rozumie się porady, konsultacje, wskazówki, itp. czynności niezbędne do wykorzystywania przez personel wszystkich zaoferowanych w aparacie opcji bez ponoszenia przez Zamawiającego dodatkowych kosztów.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D3598D" w:rsidRPr="00E462F6" w:rsidTr="005242B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98D" w:rsidRPr="00032CAA" w:rsidRDefault="00D3598D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 xml:space="preserve">Szkolenia dla personelu technicznego (pracownicy Działu Aparatury – </w:t>
            </w:r>
            <w:r>
              <w:rPr>
                <w:rFonts w:ascii="Century Gothic" w:hAnsi="Century Gothic" w:cstheme="minorHAnsi"/>
                <w:sz w:val="16"/>
                <w:szCs w:val="16"/>
              </w:rPr>
              <w:t>min. 1 osoba</w:t>
            </w:r>
            <w:r w:rsidRPr="008C3609">
              <w:rPr>
                <w:rFonts w:ascii="Century Gothic" w:hAnsi="Century Gothic" w:cstheme="minorHAnsi"/>
                <w:sz w:val="16"/>
                <w:szCs w:val="16"/>
              </w:rPr>
              <w:t>) z zakresu diagnostyki stanu technicznego i wykonywania czynności konserwacyjnych, naprawczych i przeglądowych; w razie potrzeby możliwość stałego wsparcia aplikacyjnego w początkowym okresie pracy urządzeń (dodatkowe szkolenie, dodatkowa grupa osób, konsultacje, itp., również 2 osoby) – potwierdzone certyfikatem</w:t>
            </w:r>
          </w:p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i/>
                <w:sz w:val="16"/>
                <w:szCs w:val="16"/>
              </w:rPr>
              <w:t>uwaga (1) - Należy przewidzieć szkolenia w wymiarze do 2 dni roboczych oraz zapewnić możliwość stałego wsparcia aplikacyjnego</w:t>
            </w:r>
          </w:p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i/>
                <w:sz w:val="16"/>
                <w:szCs w:val="16"/>
              </w:rPr>
              <w:t>uwaga (2) - Jako stałe wsparcie aplikacyjne rozumie się porady, konsultacje, wskazówki, itp. czynności niezbędne do wykorzystywania przez personel wszystkich zaoferowanych w aparacie opcji bez ponoszenia przez Zamawiającego dodatkowych kosztów.</w:t>
            </w:r>
          </w:p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i/>
                <w:sz w:val="16"/>
                <w:szCs w:val="16"/>
              </w:rPr>
              <w:t xml:space="preserve">uwaga (3): wymagany jest taki przebieg szkolenia (w miejscu instalacji) aby personel techniczny mógł wykonywać bieżące czynności diagnostyczno-konserwacyjne jakie przewiduje dla użytkownika sam </w:t>
            </w:r>
            <w:r w:rsidRPr="008C3609">
              <w:rPr>
                <w:rFonts w:ascii="Century Gothic" w:hAnsi="Century Gothic" w:cstheme="minorHAnsi"/>
                <w:i/>
                <w:sz w:val="16"/>
                <w:szCs w:val="16"/>
              </w:rPr>
              <w:lastRenderedPageBreak/>
              <w:t>producent (nie chodzi tu o zdobycie pełnych uprawnień serwisowych). W związku z powyższych nie jest konieczne zapewnienie szkoleń serwisowych u producenta, z użyciem aparatów szkoleniowych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lastRenderedPageBreak/>
              <w:t>tak</w:t>
            </w:r>
          </w:p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D3598D" w:rsidRPr="00E462F6" w:rsidTr="005242B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98D" w:rsidRPr="00032CAA" w:rsidRDefault="00D3598D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b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 xml:space="preserve">Aparat jest lub będzie pozbawiony kodów serwisowych i innych zabezpieczeń, które po upływie okresu gwarancji utrudniałyby dostęp do aparatu i jego serwisowanie pracownikom technicznym Zamawiającego lub innemu wykonawcy usług serwisowych, niż tzw. autoryzowany serwis producenta (dot. wykonywania przeglądów, napraw z wymianą części, instalacji urządzeń peryferyjnych, akcesoriów, przystawek, itd.)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D3598D" w:rsidRPr="00E462F6" w:rsidTr="005242B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98D" w:rsidRPr="00032CAA" w:rsidRDefault="00D3598D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D3598D" w:rsidRPr="00E462F6" w:rsidTr="005242B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98D" w:rsidRPr="00032CAA" w:rsidRDefault="00D3598D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Instrukcja obsługi w języku polskim w formie elektronicznej i drukowanej.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</w:tbl>
    <w:p w:rsidR="00D3598D" w:rsidRDefault="00D3598D" w:rsidP="00D3598D">
      <w:pPr>
        <w:tabs>
          <w:tab w:val="left" w:pos="9781"/>
        </w:tabs>
        <w:suppressAutoHyphens/>
        <w:spacing w:after="0" w:line="240" w:lineRule="auto"/>
        <w:rPr>
          <w:rFonts w:ascii="Century Gothic" w:eastAsia="Times New Roman" w:hAnsi="Century Gothic"/>
          <w:b/>
          <w:szCs w:val="24"/>
          <w:lang w:eastAsia="zh-CN"/>
        </w:rPr>
      </w:pPr>
      <w:r>
        <w:rPr>
          <w:rFonts w:ascii="Century Gothic" w:eastAsia="Times New Roman" w:hAnsi="Century Gothic"/>
          <w:b/>
          <w:szCs w:val="24"/>
          <w:lang w:eastAsia="zh-CN"/>
        </w:rPr>
        <w:t xml:space="preserve"> </w:t>
      </w:r>
      <w:r>
        <w:t xml:space="preserve"> </w:t>
      </w:r>
    </w:p>
    <w:sectPr w:rsidR="00D3598D" w:rsidSect="00C37A2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3869" w:rsidRDefault="00373869" w:rsidP="00D3598D">
      <w:pPr>
        <w:spacing w:after="0" w:line="240" w:lineRule="auto"/>
      </w:pPr>
      <w:r>
        <w:separator/>
      </w:r>
    </w:p>
  </w:endnote>
  <w:endnote w:type="continuationSeparator" w:id="0">
    <w:p w:rsidR="00373869" w:rsidRDefault="00373869" w:rsidP="00D35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4200455"/>
      <w:docPartObj>
        <w:docPartGallery w:val="Page Numbers (Bottom of Page)"/>
        <w:docPartUnique/>
      </w:docPartObj>
    </w:sdtPr>
    <w:sdtEndPr/>
    <w:sdtContent>
      <w:p w:rsidR="002B21CD" w:rsidRDefault="002B21C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3330">
          <w:rPr>
            <w:noProof/>
          </w:rPr>
          <w:t>8</w:t>
        </w:r>
        <w:r>
          <w:fldChar w:fldCharType="end"/>
        </w:r>
      </w:p>
    </w:sdtContent>
  </w:sdt>
  <w:p w:rsidR="002B21CD" w:rsidRDefault="002B21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3869" w:rsidRDefault="00373869" w:rsidP="00D3598D">
      <w:pPr>
        <w:spacing w:after="0" w:line="240" w:lineRule="auto"/>
      </w:pPr>
      <w:r>
        <w:separator/>
      </w:r>
    </w:p>
  </w:footnote>
  <w:footnote w:type="continuationSeparator" w:id="0">
    <w:p w:rsidR="00373869" w:rsidRDefault="00373869" w:rsidP="00D35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4C74" w:rsidRDefault="000E4C74" w:rsidP="000E4C74">
    <w:pPr>
      <w:tabs>
        <w:tab w:val="center" w:pos="4536"/>
        <w:tab w:val="right" w:pos="14040"/>
      </w:tabs>
      <w:jc w:val="center"/>
      <w:rPr>
        <w:rFonts w:ascii="Garamond" w:hAnsi="Garamond"/>
        <w:lang w:eastAsia="pl-PL"/>
      </w:rPr>
    </w:pPr>
    <w:r>
      <w:rPr>
        <w:rFonts w:ascii="Times New Roman" w:hAnsi="Times New Roman"/>
        <w:noProof/>
        <w:kern w:val="2"/>
        <w:sz w:val="24"/>
        <w:szCs w:val="24"/>
        <w:lang w:eastAsia="pl-PL"/>
      </w:rPr>
      <w:drawing>
        <wp:inline distT="0" distB="0" distL="0" distR="0" wp14:anchorId="53223D73" wp14:editId="639C47AE">
          <wp:extent cx="7564755" cy="86614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4755" cy="866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E4C74" w:rsidRDefault="000E4C74" w:rsidP="000E4C74">
    <w:pPr>
      <w:tabs>
        <w:tab w:val="center" w:pos="4536"/>
        <w:tab w:val="right" w:pos="14040"/>
      </w:tabs>
      <w:spacing w:after="0" w:line="240" w:lineRule="auto"/>
      <w:rPr>
        <w:rFonts w:ascii="Garamond" w:hAnsi="Garamond"/>
        <w:lang w:eastAsia="pl-PL"/>
      </w:rPr>
    </w:pPr>
    <w:r>
      <w:rPr>
        <w:rFonts w:ascii="Garamond" w:hAnsi="Garamond"/>
        <w:color w:val="000000"/>
        <w:lang w:eastAsia="pl-PL" w:bidi="hi-IN"/>
      </w:rPr>
      <w:t>NSSU.DFP.271.1</w:t>
    </w:r>
    <w:r w:rsidRPr="00B743B5">
      <w:rPr>
        <w:rFonts w:ascii="Garamond" w:hAnsi="Garamond"/>
        <w:color w:val="000000"/>
        <w:lang w:eastAsia="pl-PL" w:bidi="hi-IN"/>
      </w:rPr>
      <w:t>.201</w:t>
    </w:r>
    <w:r>
      <w:rPr>
        <w:rFonts w:ascii="Garamond" w:hAnsi="Garamond"/>
        <w:color w:val="000000"/>
        <w:lang w:eastAsia="pl-PL" w:bidi="hi-IN"/>
      </w:rPr>
      <w:t>9</w:t>
    </w:r>
    <w:r w:rsidRPr="00B743B5">
      <w:rPr>
        <w:rFonts w:ascii="Garamond" w:hAnsi="Garamond"/>
        <w:color w:val="000000"/>
        <w:lang w:eastAsia="pl-PL" w:bidi="hi-IN"/>
      </w:rPr>
      <w:t>.</w:t>
    </w:r>
    <w:r>
      <w:rPr>
        <w:rFonts w:ascii="Garamond" w:hAnsi="Garamond"/>
        <w:color w:val="000000"/>
        <w:lang w:eastAsia="pl-PL" w:bidi="hi-IN"/>
      </w:rPr>
      <w:t>AB</w:t>
    </w:r>
    <w:r>
      <w:rPr>
        <w:rFonts w:ascii="Garamond" w:hAnsi="Garamond"/>
        <w:lang w:eastAsia="pl-PL"/>
      </w:rPr>
      <w:tab/>
      <w:t>część 3</w:t>
    </w:r>
    <w:r w:rsidRPr="00187ACD">
      <w:rPr>
        <w:rFonts w:ascii="Garamond" w:hAnsi="Garamond"/>
        <w:lang w:eastAsia="pl-PL"/>
      </w:rPr>
      <w:tab/>
    </w:r>
    <w:r w:rsidRPr="00FF03BC">
      <w:rPr>
        <w:rFonts w:ascii="Garamond" w:hAnsi="Garamond"/>
        <w:lang w:eastAsia="pl-PL"/>
      </w:rPr>
      <w:t>Załącznik nr 1a do specyfikacji</w:t>
    </w:r>
  </w:p>
  <w:p w:rsidR="000E4C74" w:rsidRDefault="000E4C74" w:rsidP="000E4C74">
    <w:pPr>
      <w:tabs>
        <w:tab w:val="center" w:pos="4536"/>
        <w:tab w:val="right" w:pos="14040"/>
      </w:tabs>
      <w:spacing w:after="0" w:line="240" w:lineRule="auto"/>
      <w:rPr>
        <w:rFonts w:ascii="Garamond" w:hAnsi="Garamond"/>
        <w:lang w:eastAsia="pl-PL"/>
      </w:rPr>
    </w:pPr>
    <w:r>
      <w:rPr>
        <w:rFonts w:ascii="Garamond" w:hAnsi="Garamond"/>
        <w:lang w:eastAsia="pl-PL"/>
      </w:rPr>
      <w:tab/>
    </w:r>
    <w:r>
      <w:rPr>
        <w:rFonts w:ascii="Garamond" w:hAnsi="Garamond"/>
        <w:lang w:eastAsia="pl-PL"/>
      </w:rPr>
      <w:tab/>
    </w:r>
    <w:r w:rsidRPr="00FF03BC">
      <w:rPr>
        <w:rFonts w:ascii="Garamond" w:hAnsi="Garamond"/>
        <w:lang w:eastAsia="pl-PL"/>
      </w:rPr>
      <w:t>Załącznik nr …… do umowy</w:t>
    </w:r>
  </w:p>
  <w:p w:rsidR="00D3598D" w:rsidRDefault="00D359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C467CC8"/>
    <w:multiLevelType w:val="hybridMultilevel"/>
    <w:tmpl w:val="03A65E64"/>
    <w:lvl w:ilvl="0" w:tplc="3CDE9808">
      <w:start w:val="1"/>
      <w:numFmt w:val="lowerLetter"/>
      <w:lvlText w:val="%1."/>
      <w:lvlJc w:val="left"/>
      <w:pPr>
        <w:ind w:left="720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61000"/>
    <w:multiLevelType w:val="hybridMultilevel"/>
    <w:tmpl w:val="4272711E"/>
    <w:lvl w:ilvl="0" w:tplc="A0B85C3E">
      <w:start w:val="1"/>
      <w:numFmt w:val="lowerLetter"/>
      <w:lvlText w:val="%1."/>
      <w:lvlJc w:val="left"/>
      <w:pPr>
        <w:ind w:left="777" w:hanging="360"/>
      </w:pPr>
    </w:lvl>
    <w:lvl w:ilvl="1" w:tplc="04150019">
      <w:start w:val="1"/>
      <w:numFmt w:val="lowerLetter"/>
      <w:lvlText w:val="%2."/>
      <w:lvlJc w:val="left"/>
      <w:pPr>
        <w:ind w:left="1497" w:hanging="360"/>
      </w:pPr>
    </w:lvl>
    <w:lvl w:ilvl="2" w:tplc="0415001B">
      <w:start w:val="1"/>
      <w:numFmt w:val="lowerRoman"/>
      <w:lvlText w:val="%3."/>
      <w:lvlJc w:val="right"/>
      <w:pPr>
        <w:ind w:left="2217" w:hanging="180"/>
      </w:pPr>
    </w:lvl>
    <w:lvl w:ilvl="3" w:tplc="0415000F">
      <w:start w:val="1"/>
      <w:numFmt w:val="decimal"/>
      <w:lvlText w:val="%4."/>
      <w:lvlJc w:val="left"/>
      <w:pPr>
        <w:ind w:left="2937" w:hanging="360"/>
      </w:pPr>
    </w:lvl>
    <w:lvl w:ilvl="4" w:tplc="04150019">
      <w:start w:val="1"/>
      <w:numFmt w:val="lowerLetter"/>
      <w:lvlText w:val="%5."/>
      <w:lvlJc w:val="left"/>
      <w:pPr>
        <w:ind w:left="3657" w:hanging="360"/>
      </w:pPr>
    </w:lvl>
    <w:lvl w:ilvl="5" w:tplc="0415001B">
      <w:start w:val="1"/>
      <w:numFmt w:val="lowerRoman"/>
      <w:lvlText w:val="%6."/>
      <w:lvlJc w:val="right"/>
      <w:pPr>
        <w:ind w:left="4377" w:hanging="180"/>
      </w:pPr>
    </w:lvl>
    <w:lvl w:ilvl="6" w:tplc="0415000F">
      <w:start w:val="1"/>
      <w:numFmt w:val="decimal"/>
      <w:lvlText w:val="%7."/>
      <w:lvlJc w:val="left"/>
      <w:pPr>
        <w:ind w:left="5097" w:hanging="360"/>
      </w:pPr>
    </w:lvl>
    <w:lvl w:ilvl="7" w:tplc="04150019">
      <w:start w:val="1"/>
      <w:numFmt w:val="lowerLetter"/>
      <w:lvlText w:val="%8."/>
      <w:lvlJc w:val="left"/>
      <w:pPr>
        <w:ind w:left="5817" w:hanging="360"/>
      </w:pPr>
    </w:lvl>
    <w:lvl w:ilvl="8" w:tplc="0415001B">
      <w:start w:val="1"/>
      <w:numFmt w:val="lowerRoman"/>
      <w:lvlText w:val="%9."/>
      <w:lvlJc w:val="right"/>
      <w:pPr>
        <w:ind w:left="6537" w:hanging="180"/>
      </w:pPr>
    </w:lvl>
  </w:abstractNum>
  <w:abstractNum w:abstractNumId="3" w15:restartNumberingAfterBreak="0">
    <w:nsid w:val="26DC038C"/>
    <w:multiLevelType w:val="hybridMultilevel"/>
    <w:tmpl w:val="E1E0FFC2"/>
    <w:lvl w:ilvl="0" w:tplc="EFD6AE08">
      <w:start w:val="1"/>
      <w:numFmt w:val="lowerLetter"/>
      <w:lvlText w:val="%1."/>
      <w:lvlJc w:val="left"/>
      <w:pPr>
        <w:ind w:left="777" w:hanging="360"/>
      </w:pPr>
    </w:lvl>
    <w:lvl w:ilvl="1" w:tplc="04150019">
      <w:start w:val="1"/>
      <w:numFmt w:val="lowerLetter"/>
      <w:lvlText w:val="%2."/>
      <w:lvlJc w:val="left"/>
      <w:pPr>
        <w:ind w:left="1497" w:hanging="360"/>
      </w:pPr>
    </w:lvl>
    <w:lvl w:ilvl="2" w:tplc="0415001B">
      <w:start w:val="1"/>
      <w:numFmt w:val="lowerRoman"/>
      <w:lvlText w:val="%3."/>
      <w:lvlJc w:val="right"/>
      <w:pPr>
        <w:ind w:left="2217" w:hanging="180"/>
      </w:pPr>
    </w:lvl>
    <w:lvl w:ilvl="3" w:tplc="0415000F">
      <w:start w:val="1"/>
      <w:numFmt w:val="decimal"/>
      <w:lvlText w:val="%4."/>
      <w:lvlJc w:val="left"/>
      <w:pPr>
        <w:ind w:left="2937" w:hanging="360"/>
      </w:pPr>
    </w:lvl>
    <w:lvl w:ilvl="4" w:tplc="04150019">
      <w:start w:val="1"/>
      <w:numFmt w:val="lowerLetter"/>
      <w:lvlText w:val="%5."/>
      <w:lvlJc w:val="left"/>
      <w:pPr>
        <w:ind w:left="3657" w:hanging="360"/>
      </w:pPr>
    </w:lvl>
    <w:lvl w:ilvl="5" w:tplc="0415001B">
      <w:start w:val="1"/>
      <w:numFmt w:val="lowerRoman"/>
      <w:lvlText w:val="%6."/>
      <w:lvlJc w:val="right"/>
      <w:pPr>
        <w:ind w:left="4377" w:hanging="180"/>
      </w:pPr>
    </w:lvl>
    <w:lvl w:ilvl="6" w:tplc="0415000F">
      <w:start w:val="1"/>
      <w:numFmt w:val="decimal"/>
      <w:lvlText w:val="%7."/>
      <w:lvlJc w:val="left"/>
      <w:pPr>
        <w:ind w:left="5097" w:hanging="360"/>
      </w:pPr>
    </w:lvl>
    <w:lvl w:ilvl="7" w:tplc="04150019">
      <w:start w:val="1"/>
      <w:numFmt w:val="lowerLetter"/>
      <w:lvlText w:val="%8."/>
      <w:lvlJc w:val="left"/>
      <w:pPr>
        <w:ind w:left="5817" w:hanging="360"/>
      </w:pPr>
    </w:lvl>
    <w:lvl w:ilvl="8" w:tplc="0415001B">
      <w:start w:val="1"/>
      <w:numFmt w:val="lowerRoman"/>
      <w:lvlText w:val="%9."/>
      <w:lvlJc w:val="right"/>
      <w:pPr>
        <w:ind w:left="6537" w:hanging="180"/>
      </w:pPr>
    </w:lvl>
  </w:abstractNum>
  <w:abstractNum w:abstractNumId="4" w15:restartNumberingAfterBreak="0">
    <w:nsid w:val="2EA3608B"/>
    <w:multiLevelType w:val="hybridMultilevel"/>
    <w:tmpl w:val="25FA3B98"/>
    <w:lvl w:ilvl="0" w:tplc="04150019">
      <w:start w:val="1"/>
      <w:numFmt w:val="lowerLetter"/>
      <w:lvlText w:val="%1."/>
      <w:lvlJc w:val="left"/>
      <w:pPr>
        <w:ind w:left="776" w:hanging="360"/>
      </w:pPr>
    </w:lvl>
    <w:lvl w:ilvl="1" w:tplc="04150019">
      <w:start w:val="1"/>
      <w:numFmt w:val="lowerLetter"/>
      <w:lvlText w:val="%2."/>
      <w:lvlJc w:val="left"/>
      <w:pPr>
        <w:ind w:left="1496" w:hanging="360"/>
      </w:pPr>
    </w:lvl>
    <w:lvl w:ilvl="2" w:tplc="0415001B">
      <w:start w:val="1"/>
      <w:numFmt w:val="lowerRoman"/>
      <w:lvlText w:val="%3."/>
      <w:lvlJc w:val="right"/>
      <w:pPr>
        <w:ind w:left="2216" w:hanging="180"/>
      </w:pPr>
    </w:lvl>
    <w:lvl w:ilvl="3" w:tplc="0415000F">
      <w:start w:val="1"/>
      <w:numFmt w:val="decimal"/>
      <w:lvlText w:val="%4."/>
      <w:lvlJc w:val="left"/>
      <w:pPr>
        <w:ind w:left="2936" w:hanging="360"/>
      </w:pPr>
    </w:lvl>
    <w:lvl w:ilvl="4" w:tplc="04150019">
      <w:start w:val="1"/>
      <w:numFmt w:val="lowerLetter"/>
      <w:lvlText w:val="%5."/>
      <w:lvlJc w:val="left"/>
      <w:pPr>
        <w:ind w:left="3656" w:hanging="360"/>
      </w:pPr>
    </w:lvl>
    <w:lvl w:ilvl="5" w:tplc="0415001B">
      <w:start w:val="1"/>
      <w:numFmt w:val="lowerRoman"/>
      <w:lvlText w:val="%6."/>
      <w:lvlJc w:val="right"/>
      <w:pPr>
        <w:ind w:left="4376" w:hanging="180"/>
      </w:pPr>
    </w:lvl>
    <w:lvl w:ilvl="6" w:tplc="0415000F">
      <w:start w:val="1"/>
      <w:numFmt w:val="decimal"/>
      <w:lvlText w:val="%7."/>
      <w:lvlJc w:val="left"/>
      <w:pPr>
        <w:ind w:left="5096" w:hanging="360"/>
      </w:pPr>
    </w:lvl>
    <w:lvl w:ilvl="7" w:tplc="04150019">
      <w:start w:val="1"/>
      <w:numFmt w:val="lowerLetter"/>
      <w:lvlText w:val="%8."/>
      <w:lvlJc w:val="left"/>
      <w:pPr>
        <w:ind w:left="5816" w:hanging="360"/>
      </w:pPr>
    </w:lvl>
    <w:lvl w:ilvl="8" w:tplc="0415001B">
      <w:start w:val="1"/>
      <w:numFmt w:val="lowerRoman"/>
      <w:lvlText w:val="%9."/>
      <w:lvlJc w:val="right"/>
      <w:pPr>
        <w:ind w:left="6536" w:hanging="180"/>
      </w:pPr>
    </w:lvl>
  </w:abstractNum>
  <w:abstractNum w:abstractNumId="5" w15:restartNumberingAfterBreak="0">
    <w:nsid w:val="4AF72CA8"/>
    <w:multiLevelType w:val="hybridMultilevel"/>
    <w:tmpl w:val="BED457B4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867A11"/>
    <w:multiLevelType w:val="hybridMultilevel"/>
    <w:tmpl w:val="53B478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FEE7808"/>
    <w:multiLevelType w:val="hybridMultilevel"/>
    <w:tmpl w:val="5436FC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2B4061"/>
    <w:multiLevelType w:val="hybridMultilevel"/>
    <w:tmpl w:val="05B8E3FA"/>
    <w:lvl w:ilvl="0" w:tplc="F3FA4554">
      <w:start w:val="1"/>
      <w:numFmt w:val="lowerLetter"/>
      <w:lvlText w:val="%1."/>
      <w:lvlJc w:val="left"/>
      <w:pPr>
        <w:ind w:left="777" w:hanging="360"/>
      </w:pPr>
    </w:lvl>
    <w:lvl w:ilvl="1" w:tplc="04150019">
      <w:start w:val="1"/>
      <w:numFmt w:val="lowerLetter"/>
      <w:lvlText w:val="%2."/>
      <w:lvlJc w:val="left"/>
      <w:pPr>
        <w:ind w:left="1497" w:hanging="360"/>
      </w:pPr>
    </w:lvl>
    <w:lvl w:ilvl="2" w:tplc="0415001B">
      <w:start w:val="1"/>
      <w:numFmt w:val="lowerRoman"/>
      <w:lvlText w:val="%3."/>
      <w:lvlJc w:val="right"/>
      <w:pPr>
        <w:ind w:left="2217" w:hanging="180"/>
      </w:pPr>
    </w:lvl>
    <w:lvl w:ilvl="3" w:tplc="0415000F">
      <w:start w:val="1"/>
      <w:numFmt w:val="decimal"/>
      <w:lvlText w:val="%4."/>
      <w:lvlJc w:val="left"/>
      <w:pPr>
        <w:ind w:left="2937" w:hanging="360"/>
      </w:pPr>
    </w:lvl>
    <w:lvl w:ilvl="4" w:tplc="04150019">
      <w:start w:val="1"/>
      <w:numFmt w:val="lowerLetter"/>
      <w:lvlText w:val="%5."/>
      <w:lvlJc w:val="left"/>
      <w:pPr>
        <w:ind w:left="3657" w:hanging="360"/>
      </w:pPr>
    </w:lvl>
    <w:lvl w:ilvl="5" w:tplc="0415001B">
      <w:start w:val="1"/>
      <w:numFmt w:val="lowerRoman"/>
      <w:lvlText w:val="%6."/>
      <w:lvlJc w:val="right"/>
      <w:pPr>
        <w:ind w:left="4377" w:hanging="180"/>
      </w:pPr>
    </w:lvl>
    <w:lvl w:ilvl="6" w:tplc="0415000F">
      <w:start w:val="1"/>
      <w:numFmt w:val="decimal"/>
      <w:lvlText w:val="%7."/>
      <w:lvlJc w:val="left"/>
      <w:pPr>
        <w:ind w:left="5097" w:hanging="360"/>
      </w:pPr>
    </w:lvl>
    <w:lvl w:ilvl="7" w:tplc="04150019">
      <w:start w:val="1"/>
      <w:numFmt w:val="lowerLetter"/>
      <w:lvlText w:val="%8."/>
      <w:lvlJc w:val="left"/>
      <w:pPr>
        <w:ind w:left="5817" w:hanging="360"/>
      </w:pPr>
    </w:lvl>
    <w:lvl w:ilvl="8" w:tplc="0415001B">
      <w:start w:val="1"/>
      <w:numFmt w:val="lowerRoman"/>
      <w:lvlText w:val="%9."/>
      <w:lvlJc w:val="right"/>
      <w:pPr>
        <w:ind w:left="6537" w:hanging="180"/>
      </w:pPr>
    </w:lvl>
  </w:abstractNum>
  <w:abstractNum w:abstractNumId="9" w15:restartNumberingAfterBreak="0">
    <w:nsid w:val="79AC1FF6"/>
    <w:multiLevelType w:val="hybridMultilevel"/>
    <w:tmpl w:val="18001FA2"/>
    <w:lvl w:ilvl="0" w:tplc="46185B9E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C0D62EC"/>
    <w:multiLevelType w:val="hybridMultilevel"/>
    <w:tmpl w:val="DB5847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EF1FDC"/>
    <w:multiLevelType w:val="hybridMultilevel"/>
    <w:tmpl w:val="D44E30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AF8"/>
    <w:rsid w:val="000E4C74"/>
    <w:rsid w:val="001A25E8"/>
    <w:rsid w:val="002B21CD"/>
    <w:rsid w:val="00327421"/>
    <w:rsid w:val="00373869"/>
    <w:rsid w:val="004D4A07"/>
    <w:rsid w:val="00642AF8"/>
    <w:rsid w:val="007F7254"/>
    <w:rsid w:val="00807497"/>
    <w:rsid w:val="00832C02"/>
    <w:rsid w:val="0092765D"/>
    <w:rsid w:val="00A27971"/>
    <w:rsid w:val="00B70CD9"/>
    <w:rsid w:val="00C37A2C"/>
    <w:rsid w:val="00D3598D"/>
    <w:rsid w:val="00DC08B0"/>
    <w:rsid w:val="00E1534E"/>
    <w:rsid w:val="00E43414"/>
    <w:rsid w:val="00EA001F"/>
    <w:rsid w:val="00F2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AF337D-E2BA-4909-A08F-14411C3E6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7A2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C37A2C"/>
    <w:pPr>
      <w:ind w:left="720"/>
      <w:contextualSpacing/>
    </w:pPr>
  </w:style>
  <w:style w:type="table" w:styleId="Tabela-Siatka">
    <w:name w:val="Table Grid"/>
    <w:basedOn w:val="Standardowy"/>
    <w:uiPriority w:val="59"/>
    <w:rsid w:val="00C37A2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krconyadreszwrotny">
    <w:name w:val="Skrócony adres zwrotny"/>
    <w:basedOn w:val="Normalny"/>
    <w:rsid w:val="00D3598D"/>
    <w:pPr>
      <w:widowControl w:val="0"/>
      <w:suppressAutoHyphens/>
      <w:spacing w:after="0" w:line="240" w:lineRule="auto"/>
    </w:pPr>
    <w:rPr>
      <w:rFonts w:ascii="Times New Roman" w:eastAsia="Andale Sans UI" w:hAnsi="Times New Roman"/>
      <w:kern w:val="1"/>
      <w:sz w:val="24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D3598D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D35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598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35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598D"/>
    <w:rPr>
      <w:rFonts w:ascii="Calibri" w:eastAsia="Calibri" w:hAnsi="Calibri" w:cs="Times New Roman"/>
    </w:rPr>
  </w:style>
  <w:style w:type="paragraph" w:customStyle="1" w:styleId="Zawartotabeli">
    <w:name w:val="Zawartość tabeli"/>
    <w:basedOn w:val="Normalny"/>
    <w:rsid w:val="00D3598D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/>
      <w:kern w:val="2"/>
      <w:sz w:val="24"/>
      <w:szCs w:val="24"/>
      <w:lang w:eastAsia="pl-PL"/>
    </w:rPr>
  </w:style>
  <w:style w:type="paragraph" w:customStyle="1" w:styleId="Standard">
    <w:name w:val="Standard"/>
    <w:rsid w:val="00D3598D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1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21C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3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1194</Words>
  <Characters>7168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Anna Bęben</cp:lastModifiedBy>
  <cp:revision>15</cp:revision>
  <cp:lastPrinted>2019-01-15T13:07:00Z</cp:lastPrinted>
  <dcterms:created xsi:type="dcterms:W3CDTF">2018-12-24T10:48:00Z</dcterms:created>
  <dcterms:modified xsi:type="dcterms:W3CDTF">2019-01-29T09:23:00Z</dcterms:modified>
</cp:coreProperties>
</file>