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99"/>
        <w:gridCol w:w="3849"/>
        <w:gridCol w:w="1082"/>
        <w:gridCol w:w="3212"/>
        <w:gridCol w:w="5442"/>
      </w:tblGrid>
      <w:tr w:rsidR="00AE1305">
        <w:trPr>
          <w:trHeight w:val="454"/>
          <w:jc w:val="center"/>
        </w:trPr>
        <w:tc>
          <w:tcPr>
            <w:tcW w:w="140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83" w:type="dxa"/>
            </w:tcMar>
            <w:vAlign w:val="center"/>
          </w:tcPr>
          <w:p w:rsidR="00AE1305" w:rsidRDefault="00436AAC">
            <w:pPr>
              <w:pageBreakBefore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Archiwizator - urządzenie do backupu dyskowego 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deduplikacją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i replikacją do zapasowego centrum przetwarzania danych</w:t>
            </w:r>
          </w:p>
        </w:tc>
      </w:tr>
      <w:tr w:rsidR="00AE1305">
        <w:trPr>
          <w:trHeight w:val="871"/>
          <w:jc w:val="center"/>
        </w:trPr>
        <w:tc>
          <w:tcPr>
            <w:tcW w:w="4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ind w:left="-94" w:right="-108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Ilość</w:t>
            </w: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[komplet]</w:t>
            </w:r>
          </w:p>
        </w:tc>
        <w:tc>
          <w:tcPr>
            <w:tcW w:w="3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Cena brutto urządzenia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wraz z dostawą i instalacją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Producent, model oraz parametry</w:t>
            </w:r>
          </w:p>
        </w:tc>
      </w:tr>
      <w:tr w:rsidR="00AE1305">
        <w:trPr>
          <w:trHeight w:val="1211"/>
          <w:jc w:val="center"/>
        </w:trPr>
        <w:tc>
          <w:tcPr>
            <w:tcW w:w="4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Archiwizator - urządzenie do backupu dyskowego 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deduplikacją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i replikacją do zapasowego centrum przetwarzania danych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AE1305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Producent ……………………………..……………..….…….</w:t>
            </w:r>
          </w:p>
          <w:p w:rsidR="00AE1305" w:rsidRDefault="00AE1305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Model …………….……………………..…..………………….</w:t>
            </w:r>
          </w:p>
          <w:p w:rsidR="00AE1305" w:rsidRDefault="00AE1305">
            <w:pP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</w:tr>
      <w:tr w:rsidR="00AE1305">
        <w:trPr>
          <w:trHeight w:val="360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Parametr 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:rsidR="00AE1305" w:rsidRDefault="00436AAC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Potwierdzenie oferowanego parametru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Obudowa przeznaczona do montażu w szafie przemysłowej 19”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Wielkość obudowy maksymalnie 4U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 / oceniany: ………………………..……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podać wielkość obudowy wyrażoną w U</w:t>
            </w:r>
          </w:p>
        </w:tc>
      </w:tr>
      <w:tr w:rsidR="00AE1305">
        <w:trPr>
          <w:trHeight w:val="75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musi posiadać redundantne (minimum 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) zasilacze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Minimum 48TB przestrzeni surowej na zainstalowanych dyskach twardych klasy minimum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nearline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SAS. Dostarczona konfiguracja musi zapewniać minimum 36TB przestrzeni na dane w podstawowym oraz zapasowym centrum przetwarzania danych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Możliwość rozbudowy przestrzeni surowej do minimum 144TB oraz przestrzeni użytkowej do minimum 108TB w podstawowym oraz zapasowym centrum przetwarzania danych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Urządzenie musi zawierać dyski zapasowe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hotspare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>) w ilości minimum 1 dysk na każde 12 dysków na dane użytkownika.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Powierzchnia dyskowa musi być zabezpieczona mechanizmem RAID 6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8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Urządzenie musi wykorzystywać sprzętowy kontroler RAID z zabezpieczeniem pamięci cache dla zapisu dla dysków z danymi użytkownika. Jeśli odbudowa dysków w RAID odbywa się za pomocą CPU urządzenia, należy dostarczyć urządzenie o nominalnej wydajności 15% wyższej.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9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Nominalna wydajność backupu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– minimum 7TB/h.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 / oceniany: ………………………..……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Proszę podać nominalną wydajność backupu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wyrażoną w TB/h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Obsługa technologii pozwalającej na uzyskanie wyższej wydajności przy przeniesieniu procesu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na inne urządzenie. Nominalna wydajność backupu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na źródle – minimum 18TB/h. Należy dostarczyć odpowiednie licencje jeśli są wymagane.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Urządzenie musi posiadać minimum 4 porty typu 1GbE z możliwością agregacji mechanizmem LACP (IEEE 802.3ad)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5F6066" w:rsidRDefault="005F606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Pr="008C5513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C5513"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musi posiadać minimum 2 porty 10GbE którymi będzie podłączone do posiadanych przez Zamawiającego  </w:t>
            </w:r>
            <w:proofErr w:type="spellStart"/>
            <w:r w:rsidRPr="008C5513">
              <w:rPr>
                <w:rFonts w:ascii="Arial" w:hAnsi="Arial" w:cs="Arial"/>
                <w:sz w:val="20"/>
                <w:szCs w:val="20"/>
                <w:lang w:val="pl-PL"/>
              </w:rPr>
              <w:t>switchów</w:t>
            </w:r>
            <w:proofErr w:type="spellEnd"/>
            <w:r w:rsidRPr="008C5513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:rsidR="00AE1305" w:rsidRPr="00B52E43" w:rsidRDefault="00436AAC">
            <w:pPr>
              <w:pStyle w:val="Normalny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B52E43">
              <w:rPr>
                <w:rFonts w:ascii="Arial" w:hAnsi="Arial" w:cs="Arial"/>
                <w:sz w:val="20"/>
                <w:szCs w:val="20"/>
              </w:rPr>
              <w:t>Zamawiający w głównym centrum przetwarzania dysponuje przełącznikiem HPE 5700-32XGT-8XG-2QSFP+</w:t>
            </w:r>
          </w:p>
          <w:p w:rsidR="00AE1305" w:rsidRPr="00B52E43" w:rsidRDefault="00436AAC">
            <w:pPr>
              <w:pStyle w:val="Normalny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B52E43">
              <w:rPr>
                <w:rFonts w:ascii="Arial" w:hAnsi="Arial" w:cs="Arial"/>
                <w:sz w:val="20"/>
                <w:szCs w:val="20"/>
              </w:rPr>
              <w:t xml:space="preserve">Zamawiający w zapasowym centrum przetwarzania dysponuje przełącznikiem Aruba 5406zl z modułami HP J9538A 8p 10G-GbE SFP+ v2 </w:t>
            </w:r>
            <w:proofErr w:type="spellStart"/>
            <w:r w:rsidRPr="00B52E43">
              <w:rPr>
                <w:rFonts w:ascii="Arial" w:hAnsi="Arial" w:cs="Arial"/>
                <w:sz w:val="20"/>
                <w:szCs w:val="20"/>
              </w:rPr>
              <w:t>zl</w:t>
            </w:r>
            <w:proofErr w:type="spellEnd"/>
          </w:p>
          <w:p w:rsidR="00AE1305" w:rsidRPr="00B52E43" w:rsidRDefault="00436AAC">
            <w:pPr>
              <w:pStyle w:val="Normalny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B52E43">
              <w:rPr>
                <w:rFonts w:ascii="Arial" w:hAnsi="Arial" w:cs="Arial"/>
                <w:sz w:val="20"/>
                <w:szCs w:val="20"/>
              </w:rPr>
              <w:t>W związku z powyższym:</w:t>
            </w:r>
          </w:p>
          <w:p w:rsidR="00AE1305" w:rsidRPr="00B52E43" w:rsidRDefault="00436AAC">
            <w:pPr>
              <w:pStyle w:val="NormalnyWeb"/>
              <w:numPr>
                <w:ilvl w:val="0"/>
                <w:numId w:val="1"/>
              </w:numPr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B52E43">
              <w:rPr>
                <w:rFonts w:ascii="Arial" w:hAnsi="Arial" w:cs="Arial"/>
                <w:sz w:val="20"/>
                <w:szCs w:val="20"/>
              </w:rPr>
              <w:t>Połączenia muszą być zrealizowane kompatybilnymi z przełącznikami wkładkami SFP+;</w:t>
            </w:r>
          </w:p>
          <w:p w:rsidR="00AE1305" w:rsidRPr="00B52E43" w:rsidRDefault="00436AAC">
            <w:pPr>
              <w:pStyle w:val="NormalnyWeb"/>
              <w:numPr>
                <w:ilvl w:val="0"/>
                <w:numId w:val="1"/>
              </w:numPr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B52E43">
              <w:rPr>
                <w:rFonts w:ascii="Arial" w:hAnsi="Arial" w:cs="Arial"/>
                <w:sz w:val="20"/>
                <w:szCs w:val="20"/>
              </w:rPr>
              <w:t>Wykonawca doposaży przełączniki w niezbędne wkładki SFP+;</w:t>
            </w:r>
          </w:p>
          <w:p w:rsidR="00AE1305" w:rsidRPr="00B52E43" w:rsidRDefault="00436AAC">
            <w:pPr>
              <w:pStyle w:val="NormalnyWeb"/>
              <w:numPr>
                <w:ilvl w:val="0"/>
                <w:numId w:val="1"/>
              </w:numPr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B52E43">
              <w:rPr>
                <w:rFonts w:ascii="Arial" w:hAnsi="Arial" w:cs="Arial"/>
                <w:sz w:val="20"/>
                <w:szCs w:val="20"/>
              </w:rPr>
              <w:t>Wykonawca doposaży przełącznik Aruba 5406zl posiadany przez Zamawiającego w zapasowym centrum przetwarzania o moduł posiadający co najmniej 8 gniazd SFP+ 1/10GBps.</w:t>
            </w:r>
          </w:p>
          <w:p w:rsidR="00AE1305" w:rsidRPr="00B52E43" w:rsidRDefault="00436AAC">
            <w:pPr>
              <w:pStyle w:val="NormalnyWeb"/>
              <w:numPr>
                <w:ilvl w:val="0"/>
                <w:numId w:val="1"/>
              </w:numPr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B52E43">
              <w:rPr>
                <w:rFonts w:ascii="Arial" w:hAnsi="Arial" w:cs="Arial"/>
                <w:sz w:val="20"/>
                <w:szCs w:val="20"/>
              </w:rPr>
              <w:t>Odległość urządzenia od przełącznika należy zweryfikować na etapie wdrożenia, ale nie będzie większa niż np. 20m.</w:t>
            </w:r>
          </w:p>
          <w:p w:rsidR="00AE1305" w:rsidRPr="00B52E43" w:rsidRDefault="00436AAC">
            <w:pPr>
              <w:pStyle w:val="NormalnyWeb"/>
              <w:numPr>
                <w:ilvl w:val="0"/>
                <w:numId w:val="1"/>
              </w:numPr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B52E43">
              <w:rPr>
                <w:rFonts w:ascii="Arial" w:hAnsi="Arial" w:cs="Arial"/>
                <w:sz w:val="20"/>
                <w:szCs w:val="20"/>
              </w:rPr>
              <w:t>Moduł oraz wkładki muszą być fabrycznie nowe.</w:t>
            </w:r>
          </w:p>
          <w:p w:rsidR="00AE1305" w:rsidRPr="00B52E43" w:rsidRDefault="00436AAC">
            <w:pPr>
              <w:pStyle w:val="NormalnyWeb"/>
              <w:numPr>
                <w:ilvl w:val="0"/>
                <w:numId w:val="1"/>
              </w:numPr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B52E43">
              <w:rPr>
                <w:rFonts w:ascii="Arial" w:hAnsi="Arial" w:cs="Arial"/>
                <w:sz w:val="20"/>
                <w:szCs w:val="20"/>
              </w:rPr>
              <w:lastRenderedPageBreak/>
              <w:t>Wszystkie elementy niezbędne do wykonania połączenia, w szczególności moduł, wkładki, okablowanie są elementem dostawy.</w:t>
            </w:r>
          </w:p>
          <w:p w:rsidR="00AE1305" w:rsidRPr="00B52E43" w:rsidRDefault="00436AAC">
            <w:pPr>
              <w:pStyle w:val="NormalnyWeb"/>
              <w:numPr>
                <w:ilvl w:val="0"/>
                <w:numId w:val="1"/>
              </w:numPr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  <w:r w:rsidRPr="00B52E43">
              <w:rPr>
                <w:rFonts w:ascii="Arial" w:hAnsi="Arial" w:cs="Arial"/>
                <w:sz w:val="20"/>
                <w:szCs w:val="20"/>
              </w:rPr>
              <w:t xml:space="preserve">Połączenie musi być zrealizowane jako LACP </w:t>
            </w:r>
            <w:proofErr w:type="spellStart"/>
            <w:r w:rsidRPr="00B52E43">
              <w:rPr>
                <w:rFonts w:ascii="Arial" w:hAnsi="Arial" w:cs="Arial"/>
                <w:sz w:val="20"/>
                <w:szCs w:val="20"/>
              </w:rPr>
              <w:t>trunk</w:t>
            </w:r>
            <w:proofErr w:type="spellEnd"/>
            <w:r w:rsidRPr="00B52E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E1305" w:rsidRPr="008C5513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pl-PL"/>
              </w:rPr>
              <w:t>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13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Urządzenie musi umożliwiać wystawianie zasobów przez porty FC. Na etapie zamówienia nie jest wymagane dostarczenie takich portów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Urządzenie musi umożliwiać rozszerzenie portów LAN oraz dodanie portów FC w przyszłości za pomocą dodatkowych kart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musi umożliwiać utworzenie minimum 36 wirtualnych bibliotek taśmowych (na łączach FC oraz Ethernet za pomocą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iSCSI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) lub sieciowych zasobów plikowych (minimalnie z obsługą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protokółów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CIFS i NFS). Jeśli do realizacji funkcjonalności NAS lub VTL wymagane są licencje, wymagane jest ich dostarczenie na całą dostarczoną pojemność urządzenia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Emulacja modeli bibliotek fizycznie istniejących więcej niż jednego producenta oraz abstrakcyjnego urządzenia o zadanej ilości napędów i wirtualnych tasiemek.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Prezentacja wirtualnych tasiemek o parametrach zgodnych z LTO-2 do LTO-7. Możliwość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definowania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schematów dla kodów kreskowych wirtualnych tasiemek prezentowanych aplikacji backupowej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musi zapewniać blokową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deduplikację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typu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inline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, niezależną od systemu backupowego. Urządzenie w procesie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musi używać zmiennej wielkości bloku danych, maksymalnie 32kB. Jeśli funkcjonalność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wymaga licencji, wymagane jest jej dostarczenie dla całej dostarczonej pojemności urządzenia. Nie jest dopuszczalne rozwiązanie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typu post-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process</w:t>
            </w:r>
            <w:proofErr w:type="spellEnd"/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musi dawać możliwość utworzenia udziałów CIFS/NFS i wirtualnych bibliotek bez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deduplikacji</w:t>
            </w:r>
            <w:proofErr w:type="spellEnd"/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automatycznej replikacji wybranych zasobów na posiadane przez Zamawiającego urządzenie HPE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StoreOnce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5100 po łączach o niskiej przepustowości (poniżej 100Mbps). Proces replikacji musi minimalizować ilość przesyłanych danych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przez transmisję tylko bloków unikalnych. Do replikacji nie mogą być wykorzystywane żadne dodatkowe rozwiązania sprzętowe bądź softwareowe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oceniany: ...…………………………….……………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Proszę podać czy urządzenie posiada możliwość automatycznej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replikacji (Tak / Nie)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21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Urządzenie musi mieć możliwość tworzenia udziałów szyfrowanych w locie zgodne ze standardem AES-256. Uruchomienie funkcjonalności nie może zmniejszać wydajności o więcej niż 15% w porównaniu z wydajnością dla udziału niezaszyfrowanego. Aktualnie zamawiający nie będzie korzystał z takiej funkcjonalności, nie jest wymagane dostarczenie ewentualnych licencji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Urządzenie musi zapewniać możliwość administracji za pomocą webowego interfejsu graficznego oraz interfejsu CLI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Urządzenie musi wspierać protokół SNMP oraz musi mieć możliwość wysłania informacji o problemach z urządzeniem na zdefiniowany adres e-mail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……………………………..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Gwarancja minimum 36 miesięcy w miejscu instalacji. Gwarancja w reżimie proaktywnym 24x7 z czasem reakcji 4h świadczone przez polski oddział serwisowy producenta urządzenia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podać ilość miesięcy gwarancji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Uszkodzone dyski pozostają własnością Zamawiającego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Usługa instalacji urządzenia wykonywana przez producenta urządzenia bądź autoryzowanego przez producenta urządzenia przedstawiciela. Przez instalację rozumie się fizyczne zainstalowanie urządzenia we wskazanych przez Zamawiającego szafach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rack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 2 lokalizacjach (centrum podstawowe, centrum zapasowe), inicjalizację urządzenia oraz konfigurację jednego replikowanego zasobu między centrum podstawowym a centrum zapasowym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Wykonawca zapewnia wszystkie wymagane do instalacji urządzenia usługi, licencje, urządzenia, okablowanie, szyny montażowe.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</w:tbl>
    <w:p w:rsidR="00AE1305" w:rsidRDefault="00AE1305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96"/>
        <w:gridCol w:w="3893"/>
        <w:gridCol w:w="1082"/>
        <w:gridCol w:w="3171"/>
        <w:gridCol w:w="5442"/>
      </w:tblGrid>
      <w:tr w:rsidR="00AE1305">
        <w:trPr>
          <w:trHeight w:val="871"/>
          <w:jc w:val="center"/>
        </w:trPr>
        <w:tc>
          <w:tcPr>
            <w:tcW w:w="140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Półka umożliwiająca podwojenie pojemności dostarczanego archiwizatora - urządzenia do backupu dyskowego 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deduplikacją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.</w:t>
            </w:r>
          </w:p>
        </w:tc>
      </w:tr>
      <w:tr w:rsidR="00AE1305">
        <w:trPr>
          <w:trHeight w:val="871"/>
          <w:jc w:val="center"/>
        </w:trPr>
        <w:tc>
          <w:tcPr>
            <w:tcW w:w="4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ind w:left="-94" w:right="-108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lastRenderedPageBreak/>
              <w:t>Przedmiot</w:t>
            </w:r>
          </w:p>
        </w:tc>
        <w:tc>
          <w:tcPr>
            <w:tcW w:w="10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Ilość</w:t>
            </w:r>
          </w:p>
          <w:p w:rsidR="00AE1305" w:rsidRDefault="00436AA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[komplet]</w:t>
            </w:r>
          </w:p>
        </w:tc>
        <w:tc>
          <w:tcPr>
            <w:tcW w:w="31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Cena brutto urządzenia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wraz z dostawą i instalacją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5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Producent, model oraz parametry</w:t>
            </w:r>
          </w:p>
        </w:tc>
      </w:tr>
      <w:tr w:rsidR="00AE1305">
        <w:trPr>
          <w:trHeight w:val="1211"/>
          <w:jc w:val="center"/>
        </w:trPr>
        <w:tc>
          <w:tcPr>
            <w:tcW w:w="4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Półka umożliwiająca podwojenie pojemności dostarczanego archiwizatora - urządzenia do backupu dyskowego 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deduplikacją</w:t>
            </w:r>
            <w:proofErr w:type="spellEnd"/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AE1305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AE1305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Producent ……………………………..……………..….…….</w:t>
            </w:r>
          </w:p>
          <w:p w:rsidR="00AE1305" w:rsidRDefault="00AE1305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Model …………….……………………..…..………………….</w:t>
            </w:r>
          </w:p>
          <w:p w:rsidR="00AE1305" w:rsidRDefault="00AE1305">
            <w:pP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</w:tr>
      <w:tr w:rsidR="00AE1305">
        <w:trPr>
          <w:trHeight w:val="360"/>
          <w:jc w:val="center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83" w:type="dxa"/>
            </w:tcMar>
            <w:vAlign w:val="center"/>
          </w:tcPr>
          <w:p w:rsidR="00AE1305" w:rsidRDefault="00436AA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Parametr 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:rsidR="00AE1305" w:rsidRDefault="00436A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Potwierdzenie oferowanego parametru</w:t>
            </w:r>
          </w:p>
        </w:tc>
      </w:tr>
      <w:tr w:rsidR="00AE1305">
        <w:trPr>
          <w:trHeight w:val="299"/>
          <w:jc w:val="center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8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Podwojenie pojemności dostarczanego urządzenia do backupu dyskowego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poprzez dostarczenie, instalację i inicjalizację dodatkowej certyfikowanej przez producenta urządzenia półki dyskowej 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8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Parametry dysków, wymaganych licencji, warunków instalacji oraz warunków i czasu gwarancji identyczny z dostarczonym urządzeniem do backupu dyskowego 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E1305">
        <w:trPr>
          <w:trHeight w:val="454"/>
          <w:jc w:val="center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 rozszerzeniu urządzenia o dodatkowe zasoby dyskowe, cała pojemność urządzenia w centrum podstawowym musi być replikowana do centrum zapasowego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:rsidR="00AE1305" w:rsidRDefault="00AE130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AE1305" w:rsidRDefault="00436AA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</w:tbl>
    <w:p w:rsidR="00AE1305" w:rsidRDefault="00AE1305">
      <w:pPr>
        <w:rPr>
          <w:rFonts w:ascii="Arial" w:hAnsi="Arial" w:cs="Arial"/>
          <w:sz w:val="20"/>
          <w:szCs w:val="20"/>
          <w:lang w:val="pl-PL"/>
        </w:rPr>
      </w:pPr>
    </w:p>
    <w:p w:rsidR="00AE1305" w:rsidRDefault="00AE1305">
      <w:pPr>
        <w:rPr>
          <w:rFonts w:ascii="Arial" w:hAnsi="Arial" w:cs="Arial"/>
          <w:sz w:val="20"/>
          <w:szCs w:val="20"/>
          <w:lang w:val="pl-PL"/>
        </w:rPr>
      </w:pPr>
    </w:p>
    <w:p w:rsidR="00AE1305" w:rsidRDefault="00AE1305"/>
    <w:sectPr w:rsidR="00AE1305">
      <w:headerReference w:type="default" r:id="rId8"/>
      <w:footerReference w:type="default" r:id="rId9"/>
      <w:pgSz w:w="16838" w:h="11906" w:orient="landscape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28" w:rsidRDefault="00A62728">
      <w:r>
        <w:separator/>
      </w:r>
    </w:p>
  </w:endnote>
  <w:endnote w:type="continuationSeparator" w:id="0">
    <w:p w:rsidR="00A62728" w:rsidRDefault="00A6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05" w:rsidRDefault="00AE1305">
    <w:pPr>
      <w:pStyle w:val="Stopka"/>
      <w:tabs>
        <w:tab w:val="left" w:pos="9975"/>
        <w:tab w:val="right" w:pos="14570"/>
      </w:tabs>
      <w:rPr>
        <w:rFonts w:ascii="Adobe Garamond Pro" w:hAnsi="Adobe Garamond Pro"/>
        <w:color w:val="B5123E"/>
        <w:sz w:val="16"/>
        <w:szCs w:val="16"/>
      </w:rPr>
    </w:pPr>
  </w:p>
  <w:p w:rsidR="00AE1305" w:rsidRDefault="00AE1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28" w:rsidRDefault="00A62728">
      <w:r>
        <w:separator/>
      </w:r>
    </w:p>
  </w:footnote>
  <w:footnote w:type="continuationSeparator" w:id="0">
    <w:p w:rsidR="00A62728" w:rsidRDefault="00A6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05" w:rsidRDefault="00436AAC">
    <w:pPr>
      <w:pStyle w:val="Nagwek"/>
      <w:jc w:val="center"/>
    </w:pPr>
    <w:r>
      <w:rPr>
        <w:noProof/>
        <w:lang w:val="pl-PL" w:eastAsia="pl-PL" w:bidi="ar-SA"/>
      </w:rPr>
      <w:drawing>
        <wp:inline distT="0" distB="9525" distL="0" distR="9525">
          <wp:extent cx="5762625" cy="504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305" w:rsidRDefault="00436AAC">
    <w:pPr>
      <w:pStyle w:val="Nagwek"/>
      <w:rPr>
        <w:rFonts w:ascii="Arial" w:hAnsi="Arial" w:cs="Arial"/>
        <w:sz w:val="20"/>
        <w:szCs w:val="20"/>
        <w:lang w:val="pl-PL"/>
      </w:rPr>
    </w:pPr>
    <w:r w:rsidRPr="00253CDA">
      <w:rPr>
        <w:bCs/>
        <w:sz w:val="20"/>
        <w:lang w:val="pl-PL"/>
      </w:rPr>
      <w:t>DFP.271.114.2020.AB</w:t>
    </w:r>
    <w:r>
      <w:rPr>
        <w:rFonts w:ascii="Arial" w:hAnsi="Arial" w:cs="Arial"/>
        <w:sz w:val="20"/>
        <w:szCs w:val="20"/>
        <w:lang w:val="pl-PL"/>
      </w:rPr>
      <w:tab/>
      <w:t xml:space="preserve">                                                                        </w:t>
    </w:r>
  </w:p>
  <w:p w:rsidR="00AE1305" w:rsidRDefault="00436AAC">
    <w:pPr>
      <w:pStyle w:val="Nagwek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Załącznik nr 1a do specyfikacji</w:t>
    </w:r>
  </w:p>
  <w:p w:rsidR="00AE1305" w:rsidRDefault="00436AAC">
    <w:pPr>
      <w:pStyle w:val="Nagwek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Załącznik nr ….. – do umowy</w:t>
    </w:r>
  </w:p>
  <w:p w:rsidR="00AE1305" w:rsidRDefault="00436AAC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Szczegółowy opis przedmiotu zamówienia</w:t>
    </w:r>
  </w:p>
  <w:p w:rsidR="00AE1305" w:rsidRDefault="00AE1305">
    <w:pPr>
      <w:pStyle w:val="Nagwek"/>
      <w:rPr>
        <w:rFonts w:ascii="Arial" w:hAnsi="Arial" w:cs="Arial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A66"/>
    <w:multiLevelType w:val="multilevel"/>
    <w:tmpl w:val="FB08E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B35"/>
    <w:multiLevelType w:val="multilevel"/>
    <w:tmpl w:val="E12A88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05"/>
    <w:rsid w:val="001B17AA"/>
    <w:rsid w:val="00253CDA"/>
    <w:rsid w:val="00436AAC"/>
    <w:rsid w:val="00524D4E"/>
    <w:rsid w:val="005F6066"/>
    <w:rsid w:val="00766149"/>
    <w:rsid w:val="008C5513"/>
    <w:rsid w:val="00967060"/>
    <w:rsid w:val="00A62728"/>
    <w:rsid w:val="00AE1305"/>
    <w:rsid w:val="00B52E43"/>
    <w:rsid w:val="00F4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9198F-F8A1-4D25-8C7A-6C9175E6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F6D7F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D7F"/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A1C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A1C98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A1C98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1C98"/>
    <w:rPr>
      <w:rFonts w:ascii="Segoe UI" w:hAnsi="Segoe UI" w:cs="Mangal"/>
      <w:sz w:val="18"/>
      <w:szCs w:val="16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ytu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F6D7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6D7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A1C98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A1C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A1C98"/>
    <w:rPr>
      <w:rFonts w:ascii="Segoe UI" w:hAnsi="Segoe UI" w:cs="Mangal"/>
      <w:sz w:val="18"/>
      <w:szCs w:val="16"/>
    </w:rPr>
  </w:style>
  <w:style w:type="paragraph" w:styleId="Poprawka">
    <w:name w:val="Revision"/>
    <w:uiPriority w:val="99"/>
    <w:semiHidden/>
    <w:qFormat/>
    <w:rsid w:val="00285ACD"/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qFormat/>
    <w:rsid w:val="00535A07"/>
    <w:pPr>
      <w:spacing w:beforeAutospacing="1" w:afterAutospacing="1"/>
    </w:pPr>
    <w:rPr>
      <w:rFonts w:ascii="Calibri" w:eastAsiaTheme="minorHAnsi" w:hAnsi="Calibri" w:cs="Calibri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432C-A121-4D75-9FDE-470BE53E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Kaczara</dc:creator>
  <dc:description/>
  <cp:lastModifiedBy>Anna Bęben</cp:lastModifiedBy>
  <cp:revision>8</cp:revision>
  <dcterms:created xsi:type="dcterms:W3CDTF">2020-09-08T06:11:00Z</dcterms:created>
  <dcterms:modified xsi:type="dcterms:W3CDTF">2020-09-08T10:35:00Z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