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C0" w:rsidRPr="00F832C0" w:rsidRDefault="00F832C0" w:rsidP="00F832C0">
      <w:pPr>
        <w:suppressAutoHyphens/>
        <w:spacing w:after="0" w:line="240" w:lineRule="auto"/>
        <w:jc w:val="center"/>
        <w:rPr>
          <w:rFonts w:ascii="Times New Roman" w:eastAsia="Times New Roman" w:hAnsi="Times New Roman" w:cs="Times New Roman"/>
          <w:b/>
          <w:sz w:val="28"/>
          <w:szCs w:val="28"/>
          <w:lang w:eastAsia="ar-SA"/>
        </w:rPr>
      </w:pPr>
      <w:r w:rsidRPr="00F832C0">
        <w:rPr>
          <w:rFonts w:ascii="Times New Roman" w:eastAsia="Times New Roman" w:hAnsi="Times New Roman" w:cs="Times New Roman"/>
          <w:b/>
          <w:sz w:val="28"/>
          <w:szCs w:val="28"/>
          <w:lang w:eastAsia="ar-SA"/>
        </w:rPr>
        <w:t>Część 2</w:t>
      </w:r>
    </w:p>
    <w:p w:rsidR="009324AF" w:rsidRPr="009324AF" w:rsidRDefault="009324AF" w:rsidP="009324AF">
      <w:pPr>
        <w:suppressAutoHyphens/>
        <w:spacing w:after="0" w:line="240" w:lineRule="auto"/>
        <w:jc w:val="center"/>
        <w:rPr>
          <w:rFonts w:ascii="Times New Roman" w:eastAsia="Times New Roman" w:hAnsi="Times New Roman" w:cs="Times New Roman"/>
          <w:b/>
          <w:lang w:eastAsia="ar-SA"/>
        </w:rPr>
      </w:pPr>
      <w:r w:rsidRPr="009324AF">
        <w:rPr>
          <w:rFonts w:ascii="Times New Roman" w:eastAsia="Times New Roman" w:hAnsi="Times New Roman" w:cs="Times New Roman"/>
          <w:b/>
          <w:lang w:eastAsia="ar-SA"/>
        </w:rPr>
        <w:t xml:space="preserve">OPIS PRZEDMIOTU ZAMÓWIENIA </w:t>
      </w:r>
    </w:p>
    <w:p w:rsidR="001F2367" w:rsidRDefault="009324AF" w:rsidP="009324AF">
      <w:pPr>
        <w:suppressAutoHyphens/>
        <w:spacing w:after="0" w:line="240" w:lineRule="auto"/>
        <w:jc w:val="center"/>
        <w:rPr>
          <w:rFonts w:ascii="Garamond" w:hAnsi="Garamond" w:cs="Times New Roman"/>
        </w:rPr>
      </w:pPr>
      <w:r w:rsidRPr="009324AF">
        <w:rPr>
          <w:rFonts w:ascii="Times New Roman" w:eastAsia="Times New Roman" w:hAnsi="Times New Roman" w:cs="Times New Roman"/>
          <w:b/>
          <w:lang w:eastAsia="ar-SA"/>
        </w:rPr>
        <w:t xml:space="preserve"> </w:t>
      </w:r>
      <w:r w:rsidR="001F2367" w:rsidRPr="0077702D">
        <w:rPr>
          <w:rFonts w:ascii="Garamond" w:hAnsi="Garamond" w:cs="Times New Roman"/>
          <w:b/>
        </w:rPr>
        <w:t>Dostawa urządzeń laboratoryjnych dla Zakładu Mikrobiologii w Nowej Siedzibie Szpitala Uniwersyteckiego  (NSSU) wraz z instalacją, uruchomieniem i szkoleniem personelu.</w:t>
      </w:r>
      <w:r w:rsidR="001F2367" w:rsidRPr="0077702D">
        <w:rPr>
          <w:rFonts w:ascii="Garamond" w:hAnsi="Garamond" w:cs="Times New Roman"/>
        </w:rPr>
        <w:t xml:space="preserve">  </w:t>
      </w:r>
    </w:p>
    <w:p w:rsidR="001F2367" w:rsidRPr="009324AF" w:rsidRDefault="001F2367" w:rsidP="009324AF">
      <w:pPr>
        <w:suppressAutoHyphens/>
        <w:spacing w:after="0" w:line="240" w:lineRule="auto"/>
        <w:jc w:val="center"/>
        <w:rPr>
          <w:rFonts w:ascii="Times New Roman" w:eastAsia="Times New Roman" w:hAnsi="Times New Roman" w:cs="Times New Roman"/>
          <w:b/>
          <w:lang w:eastAsia="ar-SA"/>
        </w:rPr>
      </w:pPr>
    </w:p>
    <w:p w:rsidR="009324AF" w:rsidRPr="008A7E6F" w:rsidRDefault="009324AF" w:rsidP="009324AF">
      <w:pPr>
        <w:suppressAutoHyphens/>
        <w:spacing w:after="0" w:line="240" w:lineRule="auto"/>
        <w:jc w:val="center"/>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rsidR="00484B8F" w:rsidRPr="00484B8F" w:rsidRDefault="00484B8F" w:rsidP="00484B8F">
      <w:pPr>
        <w:rPr>
          <w:rFonts w:ascii="Times New Roman" w:eastAsia="Lucida Sans Unicode" w:hAnsi="Times New Roman" w:cs="Times New Roman"/>
          <w:kern w:val="3"/>
          <w:lang w:eastAsia="zh-CN" w:bidi="hi-IN"/>
        </w:rPr>
      </w:pPr>
      <w:r w:rsidRPr="00484B8F">
        <w:rPr>
          <w:rFonts w:ascii="Times New Roman" w:eastAsia="Lucida Sans Unicode" w:hAnsi="Times New Roman" w:cs="Times New Roman"/>
          <w:kern w:val="3"/>
          <w:lang w:eastAsia="zh-CN" w:bidi="hi-IN"/>
        </w:rPr>
        <w:t>-</w:t>
      </w:r>
      <w:r w:rsidRPr="00484B8F">
        <w:rPr>
          <w:rFonts w:ascii="Times New Roman" w:eastAsia="Lucida Sans Unicode" w:hAnsi="Times New Roman"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2A31F9" w:rsidRPr="002A31F9" w:rsidRDefault="002A31F9" w:rsidP="002A31F9">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2A31F9">
        <w:rPr>
          <w:rFonts w:ascii="Times New Roman" w:eastAsia="Lucida Sans Unicode" w:hAnsi="Times New Roman" w:cs="Times New Roman"/>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lastRenderedPageBreak/>
        <w:t>Klasa wyrobu medycznego (jeżeli dotyczy): ..................</w:t>
      </w:r>
    </w:p>
    <w:p w:rsidR="001F2367"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1F2367" w:rsidRPr="0077702D" w:rsidRDefault="001F2367" w:rsidP="001F2367">
      <w:pPr>
        <w:pStyle w:val="Standard"/>
        <w:spacing w:line="288" w:lineRule="auto"/>
        <w:rPr>
          <w:rFonts w:ascii="Garamond" w:hAnsi="Garamon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01"/>
        <w:gridCol w:w="1801"/>
        <w:gridCol w:w="3326"/>
        <w:gridCol w:w="5566"/>
      </w:tblGrid>
      <w:tr w:rsidR="001F2367" w:rsidRPr="0077702D" w:rsidTr="001F2367">
        <w:trPr>
          <w:trHeight w:val="623"/>
        </w:trPr>
        <w:tc>
          <w:tcPr>
            <w:tcW w:w="3323" w:type="dxa"/>
            <w:tcBorders>
              <w:bottom w:val="single" w:sz="4" w:space="0" w:color="auto"/>
            </w:tcBorders>
            <w:shd w:val="clear" w:color="auto" w:fill="F2F2F2"/>
            <w:vAlign w:val="center"/>
          </w:tcPr>
          <w:p w:rsidR="001F2367" w:rsidRPr="0077702D" w:rsidRDefault="001F2367" w:rsidP="00D00255">
            <w:pPr>
              <w:rPr>
                <w:rFonts w:ascii="Garamond" w:hAnsi="Garamond"/>
              </w:rPr>
            </w:pPr>
            <w:r w:rsidRPr="0077702D">
              <w:rPr>
                <w:rFonts w:ascii="Garamond" w:hAnsi="Garamond" w:cs="Arial"/>
                <w:b/>
                <w:bCs/>
              </w:rPr>
              <w:br w:type="page"/>
            </w:r>
            <w:r w:rsidRPr="0077702D">
              <w:rPr>
                <w:rFonts w:ascii="Garamond" w:hAnsi="Garamond"/>
              </w:rPr>
              <w:t>Przedmiot</w:t>
            </w:r>
          </w:p>
        </w:tc>
        <w:tc>
          <w:tcPr>
            <w:tcW w:w="1818" w:type="dxa"/>
            <w:tcBorders>
              <w:bottom w:val="single" w:sz="4" w:space="0" w:color="auto"/>
              <w:right w:val="single" w:sz="4" w:space="0" w:color="auto"/>
            </w:tcBorders>
            <w:shd w:val="clear" w:color="auto" w:fill="F2F2F2"/>
            <w:vAlign w:val="center"/>
          </w:tcPr>
          <w:p w:rsidR="001F2367" w:rsidRPr="0077702D" w:rsidRDefault="001F2367" w:rsidP="00D00255">
            <w:pPr>
              <w:jc w:val="center"/>
              <w:rPr>
                <w:rFonts w:ascii="Garamond" w:hAnsi="Garamond"/>
              </w:rPr>
            </w:pPr>
            <w:r w:rsidRPr="0077702D">
              <w:rPr>
                <w:rFonts w:ascii="Garamond" w:hAnsi="Garamond"/>
              </w:rPr>
              <w:t>Liczba sztuk</w:t>
            </w:r>
          </w:p>
        </w:tc>
        <w:tc>
          <w:tcPr>
            <w:tcW w:w="3359" w:type="dxa"/>
            <w:tcBorders>
              <w:top w:val="single" w:sz="4" w:space="0" w:color="auto"/>
              <w:left w:val="single" w:sz="4" w:space="0" w:color="auto"/>
              <w:bottom w:val="single" w:sz="4" w:space="0" w:color="auto"/>
              <w:right w:val="single" w:sz="4" w:space="0" w:color="auto"/>
            </w:tcBorders>
            <w:shd w:val="clear" w:color="auto" w:fill="F2F2F2"/>
            <w:vAlign w:val="center"/>
          </w:tcPr>
          <w:p w:rsidR="001F2367" w:rsidRPr="0077702D" w:rsidRDefault="001F2367" w:rsidP="00D00255">
            <w:pPr>
              <w:jc w:val="center"/>
              <w:rPr>
                <w:rFonts w:ascii="Garamond" w:hAnsi="Garamond"/>
              </w:rPr>
            </w:pPr>
            <w:r w:rsidRPr="0077702D">
              <w:rPr>
                <w:rFonts w:ascii="Garamond" w:hAnsi="Garamond"/>
              </w:rPr>
              <w:t>Cena jednostkowa brutto sprzętu wraz z dostawą (w zł)</w:t>
            </w:r>
          </w:p>
        </w:tc>
        <w:tc>
          <w:tcPr>
            <w:tcW w:w="5642" w:type="dxa"/>
            <w:tcBorders>
              <w:top w:val="single" w:sz="4" w:space="0" w:color="auto"/>
              <w:left w:val="single" w:sz="4" w:space="0" w:color="auto"/>
              <w:bottom w:val="single" w:sz="4" w:space="0" w:color="auto"/>
              <w:right w:val="single" w:sz="4" w:space="0" w:color="auto"/>
            </w:tcBorders>
            <w:shd w:val="clear" w:color="auto" w:fill="F2F2F2"/>
            <w:vAlign w:val="center"/>
          </w:tcPr>
          <w:p w:rsidR="001F2367" w:rsidRPr="0077702D" w:rsidRDefault="001F2367" w:rsidP="00D00255">
            <w:pPr>
              <w:rPr>
                <w:rFonts w:ascii="Garamond" w:hAnsi="Garamond"/>
              </w:rPr>
            </w:pPr>
            <w:r w:rsidRPr="0077702D">
              <w:rPr>
                <w:rFonts w:ascii="Garamond" w:hAnsi="Garamond"/>
                <w:b/>
              </w:rPr>
              <w:t>A:</w:t>
            </w:r>
            <w:r w:rsidRPr="0077702D">
              <w:rPr>
                <w:rFonts w:ascii="Garamond" w:hAnsi="Garamond"/>
              </w:rPr>
              <w:t xml:space="preserve"> Cena brutto sprzętu wraz z dostawą (w zł):</w:t>
            </w:r>
          </w:p>
        </w:tc>
      </w:tr>
      <w:tr w:rsidR="001F2367" w:rsidRPr="0077702D" w:rsidTr="001F2367">
        <w:trPr>
          <w:trHeight w:val="575"/>
        </w:trPr>
        <w:tc>
          <w:tcPr>
            <w:tcW w:w="3323" w:type="dxa"/>
            <w:tcBorders>
              <w:bottom w:val="single" w:sz="4" w:space="0" w:color="auto"/>
            </w:tcBorders>
            <w:shd w:val="clear" w:color="auto" w:fill="F2F2F2"/>
            <w:vAlign w:val="center"/>
          </w:tcPr>
          <w:p w:rsidR="001F2367" w:rsidRPr="001F2367" w:rsidRDefault="001F2367" w:rsidP="00D00255">
            <w:pPr>
              <w:suppressAutoHyphens/>
              <w:spacing w:after="0" w:line="240" w:lineRule="auto"/>
              <w:jc w:val="center"/>
              <w:rPr>
                <w:rFonts w:ascii="Garamond" w:hAnsi="Garamond"/>
              </w:rPr>
            </w:pPr>
            <w:r w:rsidRPr="001F2367">
              <w:rPr>
                <w:rFonts w:ascii="Times New Roman" w:eastAsia="Times New Roman" w:hAnsi="Times New Roman" w:cs="Times New Roman"/>
                <w:color w:val="000000"/>
                <w:sz w:val="24"/>
                <w:szCs w:val="24"/>
                <w:lang w:eastAsia="pl-PL"/>
              </w:rPr>
              <w:t>mikrobiologiczny próbnik powietrza</w:t>
            </w:r>
          </w:p>
        </w:tc>
        <w:tc>
          <w:tcPr>
            <w:tcW w:w="1818" w:type="dxa"/>
            <w:tcBorders>
              <w:right w:val="single" w:sz="4" w:space="0" w:color="auto"/>
            </w:tcBorders>
            <w:shd w:val="clear" w:color="auto" w:fill="F2F2F2"/>
            <w:vAlign w:val="center"/>
          </w:tcPr>
          <w:p w:rsidR="001F2367" w:rsidRPr="0077702D" w:rsidRDefault="001F2367" w:rsidP="001F2367">
            <w:pPr>
              <w:rPr>
                <w:rFonts w:ascii="Garamond" w:hAnsi="Garamond"/>
              </w:rPr>
            </w:pPr>
            <w:r>
              <w:rPr>
                <w:rFonts w:ascii="Garamond" w:hAnsi="Garamond"/>
              </w:rPr>
              <w:t>1</w:t>
            </w:r>
          </w:p>
        </w:tc>
        <w:tc>
          <w:tcPr>
            <w:tcW w:w="3359" w:type="dxa"/>
            <w:tcBorders>
              <w:top w:val="single" w:sz="4" w:space="0" w:color="auto"/>
              <w:left w:val="single" w:sz="4" w:space="0" w:color="auto"/>
              <w:bottom w:val="single" w:sz="4" w:space="0" w:color="auto"/>
              <w:right w:val="single" w:sz="4" w:space="0" w:color="auto"/>
            </w:tcBorders>
            <w:shd w:val="clear" w:color="auto" w:fill="auto"/>
            <w:vAlign w:val="center"/>
          </w:tcPr>
          <w:p w:rsidR="001F2367" w:rsidRPr="0077702D" w:rsidRDefault="001F2367" w:rsidP="00D00255">
            <w:pPr>
              <w:rPr>
                <w:rFonts w:ascii="Garamond" w:eastAsia="Calibri" w:hAnsi="Garamond"/>
              </w:rPr>
            </w:pPr>
          </w:p>
        </w:tc>
        <w:tc>
          <w:tcPr>
            <w:tcW w:w="5642" w:type="dxa"/>
            <w:tcBorders>
              <w:top w:val="single" w:sz="4" w:space="0" w:color="auto"/>
              <w:left w:val="single" w:sz="4" w:space="0" w:color="auto"/>
              <w:bottom w:val="single" w:sz="4" w:space="0" w:color="auto"/>
              <w:right w:val="single" w:sz="4" w:space="0" w:color="auto"/>
            </w:tcBorders>
            <w:shd w:val="clear" w:color="auto" w:fill="auto"/>
            <w:vAlign w:val="center"/>
          </w:tcPr>
          <w:p w:rsidR="001F2367" w:rsidRPr="0077702D" w:rsidRDefault="001F2367" w:rsidP="00D00255">
            <w:pPr>
              <w:rPr>
                <w:rFonts w:ascii="Garamond" w:eastAsia="Calibri" w:hAnsi="Garamond"/>
              </w:rPr>
            </w:pPr>
          </w:p>
        </w:tc>
      </w:tr>
    </w:tbl>
    <w:p w:rsidR="001F2367" w:rsidRPr="0077702D" w:rsidRDefault="001F2367" w:rsidP="001F2367">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8325CC" w:rsidTr="008325CC">
        <w:trPr>
          <w:trHeight w:val="70"/>
          <w:jc w:val="right"/>
        </w:trPr>
        <w:tc>
          <w:tcPr>
            <w:tcW w:w="443" w:type="dxa"/>
            <w:tcBorders>
              <w:top w:val="nil"/>
              <w:left w:val="nil"/>
              <w:bottom w:val="nil"/>
              <w:right w:val="nil"/>
            </w:tcBorders>
          </w:tcPr>
          <w:p w:rsidR="008325CC" w:rsidRDefault="008325CC">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shd w:val="clear" w:color="auto" w:fill="F2F2F2"/>
            <w:hideMark/>
          </w:tcPr>
          <w:p w:rsidR="008325CC" w:rsidRDefault="008325CC">
            <w:pPr>
              <w:rPr>
                <w:rFonts w:ascii="Garamond" w:eastAsia="Calibri" w:hAnsi="Garamond"/>
              </w:rPr>
            </w:pPr>
            <w:r>
              <w:rPr>
                <w:rFonts w:ascii="Garamond" w:eastAsia="Calibri" w:hAnsi="Garamond"/>
                <w:b/>
              </w:rPr>
              <w:t>B:</w:t>
            </w:r>
            <w:r>
              <w:rPr>
                <w:rFonts w:ascii="Garamond" w:eastAsia="Calibri" w:hAnsi="Garamond"/>
              </w:rPr>
              <w:t xml:space="preserve"> Cena brutto</w:t>
            </w:r>
            <w:r>
              <w:rPr>
                <w:rFonts w:ascii="Garamond" w:hAnsi="Garamond"/>
                <w:bCs/>
              </w:rPr>
              <w:t xml:space="preserve"> instal</w:t>
            </w:r>
            <w:r>
              <w:rPr>
                <w:rFonts w:ascii="Garamond" w:eastAsia="Calibri" w:hAnsi="Garamond"/>
              </w:rPr>
              <w:t>acji, uruchomienia w Nowej siedziby Szpitala (w zł):</w:t>
            </w:r>
          </w:p>
        </w:tc>
      </w:tr>
      <w:tr w:rsidR="008325CC" w:rsidTr="008325CC">
        <w:trPr>
          <w:trHeight w:val="751"/>
          <w:jc w:val="right"/>
        </w:trPr>
        <w:tc>
          <w:tcPr>
            <w:tcW w:w="443" w:type="dxa"/>
            <w:tcBorders>
              <w:top w:val="nil"/>
              <w:left w:val="nil"/>
              <w:bottom w:val="nil"/>
              <w:right w:val="nil"/>
            </w:tcBorders>
          </w:tcPr>
          <w:p w:rsidR="008325CC" w:rsidRDefault="008325CC">
            <w:pPr>
              <w:rPr>
                <w:rFonts w:ascii="Garamond" w:eastAsia="Calibri" w:hAnsi="Garamond"/>
              </w:rPr>
            </w:pPr>
          </w:p>
        </w:tc>
        <w:tc>
          <w:tcPr>
            <w:tcW w:w="5465" w:type="dxa"/>
            <w:tcBorders>
              <w:top w:val="single" w:sz="4" w:space="0" w:color="auto"/>
              <w:left w:val="single" w:sz="4" w:space="0" w:color="auto"/>
              <w:bottom w:val="single" w:sz="4" w:space="0" w:color="auto"/>
              <w:right w:val="single" w:sz="4" w:space="0" w:color="auto"/>
            </w:tcBorders>
            <w:vAlign w:val="center"/>
          </w:tcPr>
          <w:p w:rsidR="008325CC" w:rsidRDefault="008325CC">
            <w:pPr>
              <w:rPr>
                <w:rFonts w:ascii="Garamond" w:eastAsia="Calibri" w:hAnsi="Garamond"/>
              </w:rPr>
            </w:pPr>
          </w:p>
        </w:tc>
      </w:tr>
    </w:tbl>
    <w:p w:rsidR="008325CC" w:rsidRDefault="008325CC" w:rsidP="008325CC">
      <w:pPr>
        <w:rPr>
          <w:rFonts w:ascii="Garamond" w:hAnsi="Garamond" w:cs="Calibri"/>
          <w:b/>
          <w:bCs/>
          <w:i/>
          <w:iCs/>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5"/>
      </w:tblGrid>
      <w:tr w:rsidR="008325CC" w:rsidTr="008325CC">
        <w:trPr>
          <w:trHeight w:val="70"/>
          <w:jc w:val="right"/>
        </w:trPr>
        <w:tc>
          <w:tcPr>
            <w:tcW w:w="5475" w:type="dxa"/>
            <w:tcBorders>
              <w:top w:val="single" w:sz="4" w:space="0" w:color="auto"/>
              <w:left w:val="single" w:sz="4" w:space="0" w:color="auto"/>
              <w:bottom w:val="single" w:sz="4" w:space="0" w:color="auto"/>
              <w:right w:val="single" w:sz="4" w:space="0" w:color="auto"/>
            </w:tcBorders>
            <w:shd w:val="clear" w:color="auto" w:fill="F2F2F2"/>
            <w:hideMark/>
          </w:tcPr>
          <w:p w:rsidR="008325CC" w:rsidRDefault="008325CC">
            <w:pPr>
              <w:rPr>
                <w:rFonts w:ascii="Garamond" w:eastAsia="Calibri" w:hAnsi="Garamond"/>
              </w:rPr>
            </w:pPr>
            <w:r>
              <w:rPr>
                <w:rFonts w:ascii="Garamond" w:eastAsia="Calibri" w:hAnsi="Garamond"/>
                <w:b/>
              </w:rPr>
              <w:t xml:space="preserve">C: </w:t>
            </w:r>
            <w:r>
              <w:rPr>
                <w:rFonts w:ascii="Garamond" w:hAnsi="Garamond"/>
              </w:rPr>
              <w:t>Cena brutto szkoleń w nowej siedzibie Szpitala Uniwersyteckiego</w:t>
            </w:r>
            <w:r>
              <w:rPr>
                <w:rFonts w:ascii="Garamond" w:eastAsia="Calibri" w:hAnsi="Garamond"/>
              </w:rPr>
              <w:t xml:space="preserve"> (w zł):</w:t>
            </w:r>
          </w:p>
        </w:tc>
      </w:tr>
      <w:tr w:rsidR="008325CC" w:rsidTr="008325CC">
        <w:trPr>
          <w:trHeight w:val="631"/>
          <w:jc w:val="right"/>
        </w:trPr>
        <w:tc>
          <w:tcPr>
            <w:tcW w:w="5475" w:type="dxa"/>
            <w:tcBorders>
              <w:top w:val="single" w:sz="4" w:space="0" w:color="auto"/>
              <w:left w:val="single" w:sz="4" w:space="0" w:color="auto"/>
              <w:bottom w:val="single" w:sz="4" w:space="0" w:color="auto"/>
              <w:right w:val="single" w:sz="4" w:space="0" w:color="auto"/>
            </w:tcBorders>
            <w:vAlign w:val="center"/>
          </w:tcPr>
          <w:p w:rsidR="008325CC" w:rsidRDefault="008325CC">
            <w:pPr>
              <w:rPr>
                <w:rFonts w:ascii="Garamond" w:eastAsia="Calibri" w:hAnsi="Garamond"/>
              </w:rPr>
            </w:pPr>
          </w:p>
        </w:tc>
      </w:tr>
    </w:tbl>
    <w:p w:rsidR="008325CC" w:rsidRDefault="008325CC" w:rsidP="008325CC">
      <w:pPr>
        <w:rPr>
          <w:rFonts w:ascii="Garamond" w:hAnsi="Garamond"/>
          <w:vanish/>
        </w:rPr>
      </w:pPr>
    </w:p>
    <w:tbl>
      <w:tblPr>
        <w:tblpPr w:leftFromText="141" w:rightFromText="141" w:bottomFromText="200"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256"/>
        <w:gridCol w:w="5496"/>
      </w:tblGrid>
      <w:tr w:rsidR="008325CC" w:rsidTr="00EA4B1C">
        <w:trPr>
          <w:trHeight w:val="527"/>
        </w:trPr>
        <w:tc>
          <w:tcPr>
            <w:tcW w:w="1860"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8325CC" w:rsidRDefault="008325CC">
            <w:pPr>
              <w:snapToGrid w:val="0"/>
              <w:jc w:val="center"/>
              <w:rPr>
                <w:rFonts w:ascii="Garamond" w:hAnsi="Garamond"/>
                <w:bCs/>
              </w:rPr>
            </w:pPr>
            <w:r>
              <w:rPr>
                <w:rFonts w:ascii="Garamond" w:hAnsi="Garamond"/>
                <w:b/>
                <w:bCs/>
              </w:rPr>
              <w:t>A+ B + C</w:t>
            </w:r>
            <w:r>
              <w:rPr>
                <w:rFonts w:ascii="Garamond" w:hAnsi="Garamond"/>
                <w:bCs/>
              </w:rPr>
              <w:t xml:space="preserve">: Cena brutto oferty </w:t>
            </w:r>
            <w:r>
              <w:rPr>
                <w:rFonts w:ascii="Garamond" w:hAnsi="Garamond"/>
              </w:rPr>
              <w:t>(w zł)</w:t>
            </w:r>
          </w:p>
        </w:tc>
        <w:tc>
          <w:tcPr>
            <w:tcW w:w="3140"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8325CC" w:rsidRDefault="008325CC">
            <w:pPr>
              <w:snapToGrid w:val="0"/>
              <w:rPr>
                <w:rFonts w:ascii="Garamond" w:hAnsi="Garamond"/>
                <w:bCs/>
              </w:rPr>
            </w:pPr>
          </w:p>
        </w:tc>
      </w:tr>
    </w:tbl>
    <w:p w:rsidR="001F2367" w:rsidRPr="009324AF"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1F2367"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1F2367"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1F2367" w:rsidRPr="009324AF" w:rsidRDefault="001F2367"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lastRenderedPageBreak/>
        <w:t>PARAMETRY TECHNICZNE I EKSPLOATACYJNE</w:t>
      </w:r>
    </w:p>
    <w:p w:rsidR="00684505" w:rsidRPr="002A31F9" w:rsidRDefault="00684505" w:rsidP="00684505">
      <w:pPr>
        <w:spacing w:after="0" w:line="240" w:lineRule="auto"/>
        <w:jc w:val="center"/>
        <w:rPr>
          <w:rFonts w:ascii="Times New Roman" w:eastAsia="Times New Roman" w:hAnsi="Times New Roman" w:cs="Times New Roman"/>
          <w:b/>
          <w:color w:val="000000"/>
          <w:sz w:val="24"/>
          <w:szCs w:val="24"/>
          <w:lang w:eastAsia="pl-PL"/>
        </w:rPr>
      </w:pPr>
      <w:r w:rsidRPr="002A31F9">
        <w:rPr>
          <w:rFonts w:ascii="Times New Roman" w:eastAsia="Times New Roman" w:hAnsi="Times New Roman" w:cs="Times New Roman"/>
          <w:b/>
          <w:color w:val="000000"/>
          <w:sz w:val="24"/>
          <w:szCs w:val="24"/>
          <w:lang w:eastAsia="pl-PL"/>
        </w:rPr>
        <w:t xml:space="preserve">mikrobiologiczny próbnik powietrza </w:t>
      </w:r>
      <w:r w:rsidR="002A31F9">
        <w:rPr>
          <w:rFonts w:ascii="Times New Roman" w:eastAsia="Times New Roman" w:hAnsi="Times New Roman" w:cs="Times New Roman"/>
          <w:b/>
          <w:color w:val="000000"/>
          <w:sz w:val="24"/>
          <w:szCs w:val="24"/>
          <w:lang w:eastAsia="pl-PL"/>
        </w:rPr>
        <w:t>szt.1</w:t>
      </w:r>
    </w:p>
    <w:p w:rsidR="00411E0C" w:rsidRPr="00684505" w:rsidRDefault="00411E0C" w:rsidP="00BC771B">
      <w:pPr>
        <w:suppressAutoHyphens/>
        <w:spacing w:after="0" w:line="240" w:lineRule="auto"/>
        <w:jc w:val="center"/>
        <w:rPr>
          <w:rFonts w:ascii="Times New Roman" w:eastAsia="Times New Roman" w:hAnsi="Times New Roman" w:cs="Times New Roman"/>
          <w:b/>
          <w:sz w:val="28"/>
          <w:szCs w:val="28"/>
          <w:lang w:eastAsia="ar-SA"/>
        </w:rPr>
      </w:pPr>
    </w:p>
    <w:tbl>
      <w:tblPr>
        <w:tblW w:w="14601" w:type="dxa"/>
        <w:tblInd w:w="-72" w:type="dxa"/>
        <w:tblLayout w:type="fixed"/>
        <w:tblCellMar>
          <w:left w:w="70" w:type="dxa"/>
          <w:right w:w="70" w:type="dxa"/>
        </w:tblCellMar>
        <w:tblLook w:val="0000" w:firstRow="0" w:lastRow="0" w:firstColumn="0" w:lastColumn="0" w:noHBand="0" w:noVBand="0"/>
      </w:tblPr>
      <w:tblGrid>
        <w:gridCol w:w="535"/>
        <w:gridCol w:w="9105"/>
        <w:gridCol w:w="1559"/>
        <w:gridCol w:w="1701"/>
        <w:gridCol w:w="1701"/>
      </w:tblGrid>
      <w:tr w:rsidR="008A7E6F" w:rsidRPr="00BC771B" w:rsidTr="008A7E6F">
        <w:tc>
          <w:tcPr>
            <w:tcW w:w="53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9105" w:type="dxa"/>
            <w:tcBorders>
              <w:top w:val="single" w:sz="4" w:space="0" w:color="000000"/>
              <w:left w:val="single" w:sz="4" w:space="0" w:color="000000"/>
              <w:bottom w:val="single" w:sz="4" w:space="0" w:color="000000"/>
            </w:tcBorders>
            <w:shd w:val="clear" w:color="auto" w:fill="auto"/>
            <w:vAlign w:val="center"/>
          </w:tcPr>
          <w:p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559" w:type="dxa"/>
            <w:tcBorders>
              <w:top w:val="single" w:sz="4" w:space="0" w:color="000000"/>
              <w:left w:val="single" w:sz="4" w:space="0" w:color="auto"/>
              <w:bottom w:val="single" w:sz="4" w:space="0" w:color="000000"/>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1701" w:type="dxa"/>
            <w:tcBorders>
              <w:top w:val="single" w:sz="4" w:space="0" w:color="auto"/>
              <w:bottom w:val="single" w:sz="4" w:space="0" w:color="auto"/>
              <w:right w:val="single" w:sz="4" w:space="0" w:color="auto"/>
            </w:tcBorders>
            <w:shd w:val="clear" w:color="auto" w:fill="auto"/>
            <w:vAlign w:val="center"/>
          </w:tcPr>
          <w:p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Działanie na zasadzie wirowego przepływu powietrza</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suppressAutoHyphens/>
              <w:spacing w:after="0" w:line="240" w:lineRule="auto"/>
              <w:jc w:val="center"/>
              <w:rPr>
                <w:rFonts w:ascii="Times New Roman" w:eastAsia="Times New Roman" w:hAnsi="Times New Roman"/>
                <w:lang w:eastAsia="ar-SA"/>
              </w:rP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Zintegrowany ekran dotykowy z możliwością definiowania: języka, czasu lokalnego, daty, objętości próby</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Urządzenie przenośne z możliwością pracy poziomej i pionowej</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Zakres pomiaru : 1 - 2000 litrów</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Minimalny stopień przepływu : 100 l/min</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Możliwość pobrań prób w objętościach ( 10, 20, 100, 200, 500, 1000) oraz opcja indywidualnych ustawień objętości</w:t>
            </w:r>
          </w:p>
        </w:tc>
        <w:tc>
          <w:tcPr>
            <w:tcW w:w="1559" w:type="dxa"/>
            <w:tcBorders>
              <w:top w:val="single" w:sz="4" w:space="0" w:color="000000"/>
              <w:left w:val="single" w:sz="4" w:space="0" w:color="auto"/>
              <w:bottom w:val="single" w:sz="4" w:space="0" w:color="000000"/>
            </w:tcBorders>
            <w:shd w:val="clear" w:color="auto" w:fill="auto"/>
          </w:tcPr>
          <w:p w:rsidR="00877C35" w:rsidRDefault="0068450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68450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 xml:space="preserve">Minimalna szybkość wirnika 8000 </w:t>
            </w:r>
            <w:proofErr w:type="spellStart"/>
            <w:r w:rsidRPr="00275EB7">
              <w:rPr>
                <w:rFonts w:ascii="Times New Roman" w:hAnsi="Times New Roman" w:cs="Times New Roman"/>
              </w:rPr>
              <w:t>obr</w:t>
            </w:r>
            <w:proofErr w:type="spellEnd"/>
            <w:r w:rsidRPr="00275EB7">
              <w:rPr>
                <w:rFonts w:ascii="Times New Roman" w:hAnsi="Times New Roman" w:cs="Times New Roman"/>
              </w:rPr>
              <w:t>./min</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Tolerowana osiowa siła działania na rotor do 30 Newtonów</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Praca w warunkach( temp 5-40°C; wilgotność 20-80%)</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Zasilanie: akumulator z ładowarką(zasilaczem) w zestawie</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Status stanu akumulatora widoczny na ekranie próbnika</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877C35" w:rsidP="00EA5439">
            <w:pPr>
              <w:jc w:val="center"/>
            </w:pPr>
            <w:r>
              <w:rPr>
                <w:rFonts w:ascii="Times New Roman" w:eastAsia="Times New Roman" w:hAnsi="Times New Roman"/>
                <w:lang w:eastAsia="ar-SA"/>
              </w:rPr>
              <w:t>----</w:t>
            </w:r>
          </w:p>
        </w:tc>
      </w:tr>
      <w:tr w:rsidR="00877C35" w:rsidRPr="00BC771B" w:rsidTr="008A6948">
        <w:tc>
          <w:tcPr>
            <w:tcW w:w="535" w:type="dxa"/>
            <w:tcBorders>
              <w:top w:val="single" w:sz="4" w:space="0" w:color="000000"/>
              <w:left w:val="single" w:sz="4" w:space="0" w:color="000000"/>
              <w:bottom w:val="single" w:sz="4" w:space="0" w:color="000000"/>
            </w:tcBorders>
            <w:shd w:val="clear" w:color="auto" w:fill="auto"/>
            <w:vAlign w:val="center"/>
          </w:tcPr>
          <w:p w:rsidR="00877C35" w:rsidRPr="008A7E6F" w:rsidRDefault="00877C35" w:rsidP="008A7E6F">
            <w:pPr>
              <w:pStyle w:val="Zawartotabeli"/>
              <w:numPr>
                <w:ilvl w:val="0"/>
                <w:numId w:val="19"/>
              </w:numPr>
              <w:snapToGrid w:val="0"/>
              <w:spacing w:before="60" w:after="60"/>
              <w:rPr>
                <w:sz w:val="22"/>
                <w:szCs w:val="22"/>
              </w:rPr>
            </w:pPr>
          </w:p>
        </w:tc>
        <w:tc>
          <w:tcPr>
            <w:tcW w:w="9105" w:type="dxa"/>
            <w:tcBorders>
              <w:top w:val="single" w:sz="4" w:space="0" w:color="000000"/>
              <w:left w:val="single" w:sz="4" w:space="0" w:color="000000"/>
              <w:bottom w:val="single" w:sz="4" w:space="0" w:color="000000"/>
            </w:tcBorders>
            <w:shd w:val="clear" w:color="auto" w:fill="auto"/>
            <w:vAlign w:val="center"/>
          </w:tcPr>
          <w:p w:rsidR="00877C35" w:rsidRPr="00275EB7" w:rsidRDefault="00684505" w:rsidP="00684505">
            <w:pPr>
              <w:spacing w:after="160" w:line="259" w:lineRule="auto"/>
              <w:jc w:val="both"/>
              <w:rPr>
                <w:rFonts w:ascii="Times New Roman" w:hAnsi="Times New Roman" w:cs="Times New Roman"/>
              </w:rPr>
            </w:pPr>
            <w:r w:rsidRPr="00275EB7">
              <w:rPr>
                <w:rFonts w:ascii="Times New Roman" w:hAnsi="Times New Roman" w:cs="Times New Roman"/>
              </w:rPr>
              <w:t>Maksymalna waga: 2 kg</w:t>
            </w:r>
          </w:p>
        </w:tc>
        <w:tc>
          <w:tcPr>
            <w:tcW w:w="1559" w:type="dxa"/>
            <w:tcBorders>
              <w:top w:val="single" w:sz="4" w:space="0" w:color="000000"/>
              <w:left w:val="single" w:sz="4" w:space="0" w:color="auto"/>
              <w:bottom w:val="single" w:sz="4" w:space="0" w:color="000000"/>
            </w:tcBorders>
            <w:shd w:val="clear" w:color="auto" w:fill="auto"/>
          </w:tcPr>
          <w:p w:rsidR="00877C35" w:rsidRDefault="00877C35" w:rsidP="00EA5439">
            <w:pPr>
              <w:jc w:val="center"/>
            </w:pPr>
            <w:r>
              <w:rPr>
                <w:rFonts w:ascii="Times New Roman" w:eastAsia="Times New Roman" w:hAnsi="Times New Roman"/>
                <w:lang w:eastAsia="ar-SA"/>
              </w:rPr>
              <w:t>Tak</w:t>
            </w:r>
            <w:r w:rsidR="00684505">
              <w:rPr>
                <w:rFonts w:ascii="Times New Roman" w:eastAsia="Times New Roman" w:hAnsi="Times New Roman"/>
                <w:lang w:eastAsia="ar-SA"/>
              </w:rPr>
              <w:t>/podać</w:t>
            </w:r>
          </w:p>
        </w:tc>
        <w:tc>
          <w:tcPr>
            <w:tcW w:w="1701" w:type="dxa"/>
            <w:tcBorders>
              <w:top w:val="single" w:sz="4" w:space="0" w:color="000000"/>
              <w:left w:val="single" w:sz="4" w:space="0" w:color="000000"/>
              <w:bottom w:val="single" w:sz="4" w:space="0" w:color="000000"/>
              <w:right w:val="single" w:sz="4" w:space="0" w:color="auto"/>
            </w:tcBorders>
            <w:shd w:val="clear" w:color="auto" w:fill="auto"/>
            <w:vAlign w:val="center"/>
          </w:tcPr>
          <w:p w:rsidR="00877C35" w:rsidRDefault="00877C35" w:rsidP="00EA5439">
            <w:pPr>
              <w:suppressAutoHyphens/>
              <w:snapToGrid w:val="0"/>
              <w:spacing w:after="0" w:line="240" w:lineRule="auto"/>
              <w:rPr>
                <w:rFonts w:ascii="Times New Roman" w:eastAsia="Times New Roman" w:hAnsi="Times New Roman"/>
                <w:lang w:eastAsia="ar-SA"/>
              </w:rPr>
            </w:pPr>
          </w:p>
        </w:tc>
        <w:tc>
          <w:tcPr>
            <w:tcW w:w="1701" w:type="dxa"/>
            <w:tcBorders>
              <w:top w:val="single" w:sz="4" w:space="0" w:color="auto"/>
              <w:bottom w:val="single" w:sz="4" w:space="0" w:color="auto"/>
              <w:right w:val="single" w:sz="4" w:space="0" w:color="auto"/>
            </w:tcBorders>
            <w:shd w:val="clear" w:color="auto" w:fill="auto"/>
          </w:tcPr>
          <w:p w:rsidR="00877C35" w:rsidRDefault="00684505" w:rsidP="00EA5439">
            <w:pPr>
              <w:jc w:val="center"/>
              <w:rPr>
                <w:rFonts w:ascii="Times New Roman" w:eastAsia="Times New Roman" w:hAnsi="Times New Roman"/>
                <w:lang w:eastAsia="ar-SA"/>
              </w:rPr>
            </w:pPr>
            <w:r>
              <w:rPr>
                <w:rFonts w:ascii="Times New Roman" w:eastAsia="Times New Roman" w:hAnsi="Times New Roman"/>
                <w:lang w:eastAsia="ar-SA"/>
              </w:rPr>
              <w:t>2 kg. – 0 pkt.</w:t>
            </w:r>
          </w:p>
          <w:p w:rsidR="00684505" w:rsidRDefault="00CF44DD" w:rsidP="00EA5439">
            <w:pPr>
              <w:jc w:val="center"/>
            </w:pPr>
            <w:r>
              <w:rPr>
                <w:rFonts w:ascii="Times New Roman" w:eastAsia="Times New Roman" w:hAnsi="Times New Roman"/>
                <w:lang w:eastAsia="ar-SA"/>
              </w:rPr>
              <w:lastRenderedPageBreak/>
              <w:t xml:space="preserve">Najmniejsza waga 3 pkt inne proporcjonalnie </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4601" w:type="dxa"/>
            <w:gridSpan w:val="5"/>
            <w:tcBorders>
              <w:top w:val="single" w:sz="4" w:space="0" w:color="000000"/>
              <w:left w:val="single" w:sz="4" w:space="0" w:color="000000"/>
              <w:bottom w:val="single" w:sz="4" w:space="0" w:color="000000"/>
              <w:right w:val="single" w:sz="4" w:space="0" w:color="000000"/>
            </w:tcBorders>
            <w:vAlign w:val="center"/>
            <w:hideMark/>
          </w:tcPr>
          <w:p w:rsidR="00877C35" w:rsidRPr="008A7E6F" w:rsidRDefault="00877C35" w:rsidP="008A7E6F">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lastRenderedPageBreak/>
              <w:t>Warunki energetyczne urządzenia</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DC0D0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559"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877C35" w:rsidRPr="008A7E6F" w:rsidTr="008A7E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35"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8A7E6F">
            <w:pPr>
              <w:pStyle w:val="Akapitzlist"/>
              <w:numPr>
                <w:ilvl w:val="0"/>
                <w:numId w:val="19"/>
              </w:numPr>
              <w:suppressAutoHyphens/>
              <w:spacing w:after="0" w:line="240" w:lineRule="auto"/>
              <w:rPr>
                <w:rFonts w:ascii="Times New Roman" w:eastAsia="Times New Roman" w:hAnsi="Times New Roman"/>
                <w:lang w:eastAsia="ar-SA"/>
              </w:rPr>
            </w:pPr>
          </w:p>
        </w:tc>
        <w:tc>
          <w:tcPr>
            <w:tcW w:w="9105"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4"/>
                <w:lang w:eastAsia="ar-SA"/>
              </w:rPr>
            </w:pPr>
            <w:r w:rsidRPr="00DC0D0E">
              <w:rPr>
                <w:rFonts w:ascii="Times New Roman" w:eastAsia="Times New Roman" w:hAnsi="Times New Roman" w:cs="Times New Roman"/>
                <w:szCs w:val="24"/>
                <w:lang w:eastAsia="ar-SA"/>
              </w:rPr>
              <w:t>TAK/NIE</w:t>
            </w:r>
          </w:p>
        </w:tc>
        <w:tc>
          <w:tcPr>
            <w:tcW w:w="1701" w:type="dxa"/>
            <w:tcBorders>
              <w:top w:val="single" w:sz="4" w:space="0" w:color="000000"/>
              <w:left w:val="single" w:sz="4" w:space="0" w:color="000000"/>
              <w:bottom w:val="single" w:sz="4" w:space="0" w:color="000000"/>
              <w:right w:val="single" w:sz="4" w:space="0" w:color="000000"/>
            </w:tcBorders>
          </w:tcPr>
          <w:p w:rsidR="00877C35" w:rsidRPr="00DC0D0E" w:rsidRDefault="00877C35" w:rsidP="00DC0D0E">
            <w:pPr>
              <w:suppressAutoHyphens/>
              <w:spacing w:before="60" w:after="60" w:line="240" w:lineRule="auto"/>
              <w:rPr>
                <w:rFonts w:ascii="Times New Roman" w:eastAsia="Times New Roman" w:hAnsi="Times New Roman" w:cs="Times New Roman"/>
                <w:szCs w:val="20"/>
                <w:lang w:eastAsia="ar-S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rsidR="00877C35" w:rsidRPr="00DC0D0E" w:rsidRDefault="00877C35" w:rsidP="00DC0D0E">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092" w:type="dxa"/>
        <w:tblInd w:w="-72" w:type="dxa"/>
        <w:tblLayout w:type="fixed"/>
        <w:tblCellMar>
          <w:left w:w="70" w:type="dxa"/>
          <w:right w:w="70" w:type="dxa"/>
        </w:tblCellMar>
        <w:tblLook w:val="0000" w:firstRow="0" w:lastRow="0" w:firstColumn="0" w:lastColumn="0" w:noHBand="0" w:noVBand="0"/>
      </w:tblPr>
      <w:tblGrid>
        <w:gridCol w:w="568"/>
        <w:gridCol w:w="8930"/>
        <w:gridCol w:w="1701"/>
        <w:gridCol w:w="1843"/>
        <w:gridCol w:w="2050"/>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930"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701"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B14FD0"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rsidTr="008A7E6F">
        <w:tc>
          <w:tcPr>
            <w:tcW w:w="568" w:type="dxa"/>
            <w:tcBorders>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left w:val="single" w:sz="4" w:space="0" w:color="000000"/>
              <w:bottom w:val="single" w:sz="4" w:space="0" w:color="000000"/>
            </w:tcBorders>
            <w:shd w:val="clear" w:color="auto" w:fill="auto"/>
            <w:vAlign w:val="center"/>
          </w:tcPr>
          <w:p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701" w:type="dxa"/>
            <w:tcBorders>
              <w:left w:val="single" w:sz="4" w:space="0" w:color="000000"/>
              <w:bottom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1843" w:type="dxa"/>
            <w:tcBorders>
              <w:left w:val="single" w:sz="4" w:space="0" w:color="000000"/>
              <w:bottom w:val="single" w:sz="4" w:space="0" w:color="000000"/>
            </w:tcBorders>
            <w:shd w:val="clear" w:color="auto" w:fill="auto"/>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left w:val="single" w:sz="4" w:space="0" w:color="000000"/>
              <w:bottom w:val="single" w:sz="4" w:space="0" w:color="000000"/>
              <w:right w:val="single" w:sz="4" w:space="0" w:color="000000"/>
            </w:tcBorders>
            <w:shd w:val="clear" w:color="auto" w:fill="auto"/>
            <w:vAlign w:val="center"/>
          </w:tcPr>
          <w:p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tcPr>
          <w:p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8930" w:type="dxa"/>
            <w:tcBorders>
              <w:top w:val="single" w:sz="4" w:space="0" w:color="000000"/>
              <w:left w:val="single" w:sz="4" w:space="0" w:color="000000"/>
              <w:bottom w:val="single" w:sz="4" w:space="0" w:color="000000"/>
            </w:tcBorders>
            <w:shd w:val="clear" w:color="auto" w:fill="auto"/>
            <w:vAlign w:val="center"/>
          </w:tcPr>
          <w:p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1843" w:type="dxa"/>
            <w:tcBorders>
              <w:top w:val="single" w:sz="4" w:space="0" w:color="000000"/>
              <w:left w:val="single" w:sz="4" w:space="0" w:color="000000"/>
              <w:bottom w:val="single" w:sz="4" w:space="0" w:color="000000"/>
            </w:tcBorders>
            <w:shd w:val="clear" w:color="auto" w:fill="auto"/>
          </w:tcPr>
          <w:p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8930" w:type="dxa"/>
            <w:tcBorders>
              <w:top w:val="single" w:sz="4" w:space="0" w:color="000000"/>
              <w:left w:val="single" w:sz="4" w:space="0" w:color="000000"/>
              <w:bottom w:val="single" w:sz="4" w:space="0" w:color="000000"/>
            </w:tcBorders>
            <w:shd w:val="clear" w:color="auto" w:fill="auto"/>
          </w:tcPr>
          <w:p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701" w:type="dxa"/>
            <w:tcBorders>
              <w:top w:val="single" w:sz="4" w:space="0" w:color="000000"/>
              <w:left w:val="single" w:sz="4" w:space="0" w:color="000000"/>
              <w:bottom w:val="single" w:sz="4" w:space="0" w:color="000000"/>
            </w:tcBorders>
            <w:shd w:val="clear" w:color="auto" w:fill="auto"/>
            <w:vAlign w:val="center"/>
          </w:tcPr>
          <w:p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1843" w:type="dxa"/>
            <w:tcBorders>
              <w:top w:val="single" w:sz="4" w:space="0" w:color="000000"/>
              <w:left w:val="single" w:sz="4" w:space="0" w:color="000000"/>
              <w:bottom w:val="single" w:sz="4" w:space="0" w:color="000000"/>
            </w:tcBorders>
            <w:shd w:val="clear" w:color="auto" w:fill="auto"/>
            <w:vAlign w:val="center"/>
          </w:tcPr>
          <w:p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0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BC771B" w:rsidRDefault="00BC771B" w:rsidP="00BC771B">
      <w:pPr>
        <w:suppressAutoHyphens/>
        <w:spacing w:after="0" w:line="240" w:lineRule="auto"/>
        <w:rPr>
          <w:rFonts w:ascii="Times New Roman" w:eastAsia="Times New Roman" w:hAnsi="Times New Roman" w:cs="Times New Roman"/>
          <w:b/>
          <w:lang w:eastAsia="ar-SA"/>
        </w:rPr>
      </w:pPr>
    </w:p>
    <w:p w:rsidR="00BC771B" w:rsidRPr="008A7E6F" w:rsidRDefault="005838E5" w:rsidP="008A7E6F">
      <w:pPr>
        <w:suppressAutoHyphens/>
        <w:spacing w:after="12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tbl>
      <w:tblPr>
        <w:tblW w:w="15168" w:type="dxa"/>
        <w:tblInd w:w="-72" w:type="dxa"/>
        <w:tblLayout w:type="fixed"/>
        <w:tblCellMar>
          <w:left w:w="70" w:type="dxa"/>
          <w:right w:w="70" w:type="dxa"/>
        </w:tblCellMar>
        <w:tblLook w:val="0000" w:firstRow="0" w:lastRow="0" w:firstColumn="0" w:lastColumn="0" w:noHBand="0" w:noVBand="0"/>
      </w:tblPr>
      <w:tblGrid>
        <w:gridCol w:w="568"/>
        <w:gridCol w:w="8363"/>
        <w:gridCol w:w="1843"/>
        <w:gridCol w:w="2268"/>
        <w:gridCol w:w="2115"/>
        <w:gridCol w:w="11"/>
      </w:tblGrid>
      <w:tr w:rsidR="00BC771B" w:rsidRPr="00BC771B" w:rsidTr="008A7E6F">
        <w:tc>
          <w:tcPr>
            <w:tcW w:w="568"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836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3" w:type="dxa"/>
            <w:tcBorders>
              <w:top w:val="single" w:sz="4" w:space="0" w:color="000000"/>
              <w:left w:val="single" w:sz="4" w:space="0" w:color="000000"/>
              <w:bottom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126" w:type="dxa"/>
            <w:gridSpan w:val="2"/>
            <w:tcBorders>
              <w:top w:val="single" w:sz="4" w:space="0" w:color="auto"/>
              <w:bottom w:val="single" w:sz="4" w:space="0" w:color="auto"/>
              <w:right w:val="single" w:sz="4" w:space="0" w:color="auto"/>
            </w:tcBorders>
            <w:shd w:val="clear" w:color="auto" w:fill="auto"/>
          </w:tcPr>
          <w:p w:rsidR="00BC771B" w:rsidRPr="00BC771B" w:rsidRDefault="00BC771B" w:rsidP="00BC771B">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vAlign w:val="center"/>
          </w:tcPr>
          <w:p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A51105">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w:t>
            </w:r>
            <w:r w:rsidR="00A51105">
              <w:rPr>
                <w:color w:val="000000" w:themeColor="text1"/>
                <w:sz w:val="22"/>
                <w:szCs w:val="22"/>
              </w:rPr>
              <w:t xml:space="preserve">oszenie – podjęta naprawa” =&lt; 2 dni robocze </w:t>
            </w:r>
            <w:bookmarkStart w:id="0" w:name="_GoBack"/>
            <w:bookmarkEnd w:id="0"/>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Height w:val="560"/>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bottom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rPr>
          <w:gridAfter w:val="1"/>
          <w:wAfter w:w="11" w:type="dxa"/>
        </w:trPr>
        <w:tc>
          <w:tcPr>
            <w:tcW w:w="568" w:type="dxa"/>
            <w:tcBorders>
              <w:top w:val="single" w:sz="4" w:space="0" w:color="000000"/>
              <w:left w:val="single" w:sz="4" w:space="0" w:color="000000"/>
              <w:bottom w:val="single" w:sz="4" w:space="0" w:color="000000"/>
            </w:tcBorders>
            <w:shd w:val="clear" w:color="auto" w:fill="auto"/>
          </w:tcPr>
          <w:p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8363" w:type="dxa"/>
            <w:tcBorders>
              <w:top w:val="single" w:sz="4" w:space="0" w:color="000000"/>
              <w:left w:val="single" w:sz="4" w:space="0" w:color="000000"/>
              <w:bottom w:val="single" w:sz="4" w:space="0" w:color="000000"/>
            </w:tcBorders>
            <w:shd w:val="clear" w:color="auto" w:fill="auto"/>
            <w:vAlign w:val="center"/>
          </w:tcPr>
          <w:p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3" w:type="dxa"/>
            <w:tcBorders>
              <w:top w:val="single" w:sz="4" w:space="0" w:color="000000"/>
              <w:left w:val="single" w:sz="4" w:space="0" w:color="000000"/>
              <w:bottom w:val="single" w:sz="4" w:space="0" w:color="000000"/>
            </w:tcBorders>
            <w:shd w:val="clear" w:color="auto" w:fill="auto"/>
            <w:vAlign w:val="center"/>
          </w:tcPr>
          <w:p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p w:rsidR="00E42DA8" w:rsidRDefault="00E42DA8" w:rsidP="008A7E6F">
            <w:pPr>
              <w:suppressAutoHyphens/>
              <w:spacing w:after="0" w:line="240" w:lineRule="auto"/>
              <w:jc w:val="center"/>
              <w:rPr>
                <w:rFonts w:ascii="Times New Roman" w:eastAsia="Times New Roman" w:hAnsi="Times New Roman" w:cs="Times New Roman"/>
                <w:lang w:eastAsia="ar-SA"/>
              </w:rPr>
            </w:pPr>
          </w:p>
          <w:p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115" w:type="dxa"/>
            <w:tcBorders>
              <w:top w:val="single" w:sz="4" w:space="0" w:color="auto"/>
              <w:right w:val="single" w:sz="4" w:space="0" w:color="auto"/>
            </w:tcBorders>
            <w:shd w:val="clear" w:color="auto" w:fill="auto"/>
            <w:vAlign w:val="center"/>
          </w:tcPr>
          <w:p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rsidTr="008A7E6F">
        <w:tblPrEx>
          <w:tblBorders>
            <w:top w:val="single" w:sz="4" w:space="0" w:color="auto"/>
          </w:tblBorders>
        </w:tblPrEx>
        <w:trPr>
          <w:gridBefore w:val="4"/>
          <w:wBefore w:w="13042" w:type="dxa"/>
          <w:trHeight w:val="100"/>
        </w:trPr>
        <w:tc>
          <w:tcPr>
            <w:tcW w:w="2126" w:type="dxa"/>
            <w:gridSpan w:val="2"/>
            <w:tcBorders>
              <w:top w:val="single" w:sz="4" w:space="0" w:color="auto"/>
            </w:tcBorders>
          </w:tcPr>
          <w:p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rsidR="00041E4B" w:rsidRDefault="00041E4B" w:rsidP="00CE0BB7">
      <w:pPr>
        <w:suppressAutoHyphens/>
        <w:spacing w:after="0" w:line="240" w:lineRule="auto"/>
        <w:jc w:val="center"/>
        <w:rPr>
          <w:rFonts w:ascii="Times New Roman" w:eastAsia="Times New Roman" w:hAnsi="Times New Roman" w:cs="Times New Roman"/>
          <w:b/>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rsidR="00BC771B" w:rsidRPr="00CE0BB7"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34" w:type="dxa"/>
        <w:tblLayout w:type="fixed"/>
        <w:tblLook w:val="04A0" w:firstRow="1" w:lastRow="0" w:firstColumn="1" w:lastColumn="0" w:noHBand="0" w:noVBand="1"/>
      </w:tblPr>
      <w:tblGrid>
        <w:gridCol w:w="534"/>
        <w:gridCol w:w="8363"/>
        <w:gridCol w:w="1984"/>
        <w:gridCol w:w="2127"/>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363"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984"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2127"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14FD0" w:rsidP="00DF2B72">
            <w:pPr>
              <w:snapToGrid w:val="0"/>
              <w:spacing w:line="288" w:lineRule="auto"/>
              <w:jc w:val="both"/>
              <w:rPr>
                <w:b/>
                <w:bCs/>
                <w:color w:val="000000" w:themeColor="text1"/>
                <w:sz w:val="22"/>
                <w:szCs w:val="22"/>
              </w:rPr>
            </w:pPr>
            <w:r>
              <w:rPr>
                <w:bCs/>
                <w:color w:val="000000" w:themeColor="text1"/>
                <w:sz w:val="22"/>
                <w:szCs w:val="22"/>
              </w:rPr>
              <w:t>S</w:t>
            </w:r>
            <w:r w:rsidR="00B866E3" w:rsidRPr="00CE0BB7">
              <w:rPr>
                <w:bCs/>
                <w:color w:val="000000" w:themeColor="text1"/>
                <w:sz w:val="22"/>
                <w:szCs w:val="22"/>
              </w:rPr>
              <w:t xml:space="preserve">zkolenia w trakcie dostawy i instalacji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rPr>
            </w:pPr>
          </w:p>
        </w:tc>
        <w:tc>
          <w:tcPr>
            <w:tcW w:w="8363" w:type="dxa"/>
            <w:vAlign w:val="center"/>
          </w:tcPr>
          <w:p w:rsidR="00B866E3" w:rsidRPr="00CE0BB7" w:rsidRDefault="00B866E3" w:rsidP="00DF2B72">
            <w:pPr>
              <w:snapToGrid w:val="0"/>
              <w:spacing w:line="288" w:lineRule="auto"/>
              <w:jc w:val="both"/>
              <w:rPr>
                <w:sz w:val="22"/>
                <w:szCs w:val="22"/>
              </w:rPr>
            </w:pPr>
            <w:r w:rsidRPr="00CE0BB7">
              <w:rPr>
                <w:sz w:val="22"/>
                <w:szCs w:val="22"/>
              </w:rPr>
              <w:t>Szkolenia dla personelu technicznego (min. 2 oso</w:t>
            </w:r>
            <w:r w:rsidR="00B14FD0">
              <w:rPr>
                <w:sz w:val="22"/>
                <w:szCs w:val="22"/>
              </w:rPr>
              <w:t xml:space="preserve">by </w:t>
            </w:r>
            <w:r w:rsidRPr="00CE0BB7">
              <w:rPr>
                <w:sz w:val="22"/>
                <w:szCs w:val="22"/>
              </w:rPr>
              <w:t xml:space="preserve">) z zakresu podstawowej diagnostyki stanu technicznego i wykonywania podstawowych czynności konserwacyjnych, naprawczych i przeglądowych </w:t>
            </w:r>
          </w:p>
        </w:tc>
        <w:tc>
          <w:tcPr>
            <w:tcW w:w="1984" w:type="dxa"/>
          </w:tcPr>
          <w:p w:rsidR="00B866E3" w:rsidRDefault="00B866E3" w:rsidP="00E42DA8">
            <w:pPr>
              <w:jc w:val="center"/>
            </w:pPr>
            <w:r w:rsidRPr="00AB3381">
              <w:rPr>
                <w:lang w:eastAsia="ar-SA"/>
              </w:rPr>
              <w:t>T</w:t>
            </w:r>
            <w:r w:rsidRPr="00AB3381">
              <w:rPr>
                <w:sz w:val="22"/>
                <w:szCs w:val="22"/>
                <w:lang w:eastAsia="ar-SA"/>
              </w:rPr>
              <w:t>ak</w:t>
            </w:r>
          </w:p>
        </w:tc>
        <w:tc>
          <w:tcPr>
            <w:tcW w:w="2127" w:type="dxa"/>
          </w:tcPr>
          <w:p w:rsidR="00B866E3" w:rsidRPr="00CE0BB7" w:rsidRDefault="00B866E3" w:rsidP="00BC771B">
            <w:pPr>
              <w:suppressAutoHyphens/>
              <w:rPr>
                <w:sz w:val="22"/>
                <w:szCs w:val="22"/>
                <w:lang w:eastAsia="ar-SA"/>
              </w:rPr>
            </w:pPr>
          </w:p>
        </w:tc>
        <w:tc>
          <w:tcPr>
            <w:tcW w:w="2126" w:type="dxa"/>
          </w:tcPr>
          <w:p w:rsidR="00B866E3" w:rsidRDefault="00B866E3" w:rsidP="00B866E3">
            <w:pPr>
              <w:jc w:val="center"/>
            </w:pPr>
            <w:r w:rsidRPr="00432E02">
              <w:rPr>
                <w:sz w:val="22"/>
                <w:szCs w:val="22"/>
                <w:lang w:eastAsia="ar-SA"/>
              </w:rPr>
              <w:t>---</w:t>
            </w:r>
          </w:p>
        </w:tc>
      </w:tr>
    </w:tbl>
    <w:p w:rsidR="00BC771B" w:rsidRPr="00CE0BB7" w:rsidRDefault="00BC771B" w:rsidP="00BC771B">
      <w:pPr>
        <w:suppressAutoHyphens/>
        <w:spacing w:after="0" w:line="240" w:lineRule="auto"/>
        <w:rPr>
          <w:rFonts w:ascii="Times New Roman" w:eastAsia="Times New Roman" w:hAnsi="Times New Roman" w:cs="Times New Roman"/>
          <w:lang w:eastAsia="ar-SA"/>
        </w:rPr>
      </w:pPr>
    </w:p>
    <w:p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34" w:type="dxa"/>
        <w:tblLook w:val="04A0" w:firstRow="1" w:lastRow="0" w:firstColumn="1" w:lastColumn="0" w:noHBand="0" w:noVBand="1"/>
      </w:tblPr>
      <w:tblGrid>
        <w:gridCol w:w="534"/>
        <w:gridCol w:w="8788"/>
        <w:gridCol w:w="1843"/>
        <w:gridCol w:w="1843"/>
        <w:gridCol w:w="2126"/>
      </w:tblGrid>
      <w:tr w:rsidR="008A7E6F" w:rsidRPr="00CE0BB7" w:rsidTr="008A7E6F">
        <w:tc>
          <w:tcPr>
            <w:tcW w:w="534" w:type="dxa"/>
            <w:vAlign w:val="center"/>
          </w:tcPr>
          <w:p w:rsidR="008A7E6F" w:rsidRPr="00BC771B" w:rsidRDefault="008A7E6F" w:rsidP="008A7E6F">
            <w:pPr>
              <w:suppressAutoHyphens/>
              <w:snapToGrid w:val="0"/>
              <w:jc w:val="center"/>
              <w:rPr>
                <w:b/>
                <w:bCs/>
                <w:lang w:eastAsia="ar-SA"/>
              </w:rPr>
            </w:pPr>
            <w:r w:rsidRPr="00BC771B">
              <w:rPr>
                <w:b/>
                <w:bCs/>
                <w:lang w:eastAsia="ar-SA"/>
              </w:rPr>
              <w:t>LP</w:t>
            </w:r>
          </w:p>
        </w:tc>
        <w:tc>
          <w:tcPr>
            <w:tcW w:w="8788" w:type="dxa"/>
            <w:vAlign w:val="center"/>
          </w:tcPr>
          <w:p w:rsidR="008A7E6F" w:rsidRPr="00BC771B" w:rsidRDefault="008A7E6F" w:rsidP="008A7E6F">
            <w:pPr>
              <w:keepNext/>
              <w:numPr>
                <w:ilvl w:val="2"/>
                <w:numId w:val="1"/>
              </w:numPr>
              <w:suppressAutoHyphens/>
              <w:snapToGrid w:val="0"/>
              <w:jc w:val="center"/>
              <w:outlineLvl w:val="2"/>
              <w:rPr>
                <w:b/>
                <w:bCs/>
                <w:lang w:eastAsia="ar-SA"/>
              </w:rPr>
            </w:pPr>
            <w:r w:rsidRPr="00BC771B">
              <w:rPr>
                <w:b/>
                <w:bCs/>
                <w:lang w:eastAsia="ar-SA"/>
              </w:rPr>
              <w:t>PARAMETR</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WYMAGANY</w:t>
            </w:r>
          </w:p>
        </w:tc>
        <w:tc>
          <w:tcPr>
            <w:tcW w:w="1843" w:type="dxa"/>
            <w:vAlign w:val="center"/>
          </w:tcPr>
          <w:p w:rsidR="008A7E6F" w:rsidRPr="00BC771B" w:rsidRDefault="008A7E6F" w:rsidP="008A7E6F">
            <w:pPr>
              <w:suppressAutoHyphens/>
              <w:snapToGrid w:val="0"/>
              <w:jc w:val="center"/>
              <w:rPr>
                <w:b/>
                <w:bCs/>
                <w:lang w:eastAsia="ar-SA"/>
              </w:rPr>
            </w:pPr>
            <w:r w:rsidRPr="00BC771B">
              <w:rPr>
                <w:b/>
                <w:bCs/>
                <w:lang w:eastAsia="ar-SA"/>
              </w:rPr>
              <w:t>PARAMETR OFEROWANY</w:t>
            </w:r>
          </w:p>
        </w:tc>
        <w:tc>
          <w:tcPr>
            <w:tcW w:w="2126" w:type="dxa"/>
            <w:vAlign w:val="center"/>
          </w:tcPr>
          <w:p w:rsidR="008A7E6F" w:rsidRPr="00BC771B" w:rsidRDefault="008A7E6F" w:rsidP="008A7E6F">
            <w:pPr>
              <w:jc w:val="center"/>
              <w:rPr>
                <w:bCs/>
                <w:lang w:eastAsia="ar-SA"/>
              </w:rPr>
            </w:pPr>
            <w:r w:rsidRPr="00BC771B">
              <w:rPr>
                <w:b/>
                <w:bCs/>
                <w:lang w:eastAsia="ar-SA"/>
              </w:rPr>
              <w:t>SPOSÓB OCENY</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lastRenderedPageBreak/>
              <w:t>UWAGA - dokumentacja musi zapewnić co najmniej pełną diagnostykę urządzenia, wykonywanie drobnych napraw, regulacji, kalibracji, oraz przeglądów okresowych w standardzie wymaganym przez producenta</w:t>
            </w:r>
          </w:p>
        </w:tc>
        <w:tc>
          <w:tcPr>
            <w:tcW w:w="1843" w:type="dxa"/>
            <w:vAlign w:val="center"/>
          </w:tcPr>
          <w:p w:rsidR="00B866E3" w:rsidRDefault="00B866E3" w:rsidP="008A7E6F">
            <w:pPr>
              <w:jc w:val="center"/>
            </w:pPr>
            <w:r w:rsidRPr="006B7A66">
              <w:rPr>
                <w:lang w:eastAsia="ar-SA"/>
              </w:rPr>
              <w:lastRenderedPageBreak/>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vAlign w:val="center"/>
          </w:tcPr>
          <w:p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r w:rsidR="00B866E3" w:rsidRPr="00CE0BB7" w:rsidTr="008A7E6F">
        <w:tc>
          <w:tcPr>
            <w:tcW w:w="534" w:type="dxa"/>
          </w:tcPr>
          <w:p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8788" w:type="dxa"/>
          </w:tcPr>
          <w:p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3" w:type="dxa"/>
            <w:vAlign w:val="center"/>
          </w:tcPr>
          <w:p w:rsidR="00B866E3" w:rsidRDefault="00B866E3" w:rsidP="008A7E6F">
            <w:pPr>
              <w:jc w:val="center"/>
            </w:pPr>
            <w:r w:rsidRPr="006B7A66">
              <w:rPr>
                <w:lang w:eastAsia="ar-SA"/>
              </w:rPr>
              <w:t>T</w:t>
            </w:r>
            <w:r w:rsidRPr="006B7A66">
              <w:rPr>
                <w:sz w:val="22"/>
                <w:szCs w:val="22"/>
                <w:lang w:eastAsia="ar-SA"/>
              </w:rPr>
              <w:t>ak</w:t>
            </w:r>
          </w:p>
        </w:tc>
        <w:tc>
          <w:tcPr>
            <w:tcW w:w="1843" w:type="dxa"/>
            <w:vAlign w:val="center"/>
          </w:tcPr>
          <w:p w:rsidR="00B866E3" w:rsidRPr="00CE0BB7" w:rsidRDefault="00B866E3" w:rsidP="008A7E6F">
            <w:pPr>
              <w:suppressAutoHyphens/>
              <w:jc w:val="center"/>
              <w:rPr>
                <w:sz w:val="22"/>
                <w:szCs w:val="22"/>
                <w:lang w:eastAsia="ar-SA"/>
              </w:rPr>
            </w:pPr>
          </w:p>
        </w:tc>
        <w:tc>
          <w:tcPr>
            <w:tcW w:w="2126" w:type="dxa"/>
            <w:vAlign w:val="center"/>
          </w:tcPr>
          <w:p w:rsidR="00B866E3" w:rsidRDefault="00B866E3" w:rsidP="008A7E6F">
            <w:pPr>
              <w:jc w:val="center"/>
            </w:pPr>
            <w:r w:rsidRPr="00F547AC">
              <w:rPr>
                <w:sz w:val="22"/>
                <w:szCs w:val="22"/>
                <w:lang w:eastAsia="ar-SA"/>
              </w:rPr>
              <w:t>---</w:t>
            </w:r>
          </w:p>
        </w:tc>
      </w:tr>
    </w:tbl>
    <w:p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rsidR="00CE0BB7" w:rsidRPr="00BC771B" w:rsidRDefault="00CE0BB7" w:rsidP="00BC771B">
      <w:pPr>
        <w:suppressAutoHyphens/>
        <w:spacing w:after="0" w:line="240" w:lineRule="auto"/>
        <w:rPr>
          <w:rFonts w:ascii="Times New Roman" w:eastAsia="Times New Roman" w:hAnsi="Times New Roman" w:cs="Times New Roman"/>
          <w:sz w:val="24"/>
          <w:szCs w:val="20"/>
          <w:lang w:eastAsia="ar-SA"/>
        </w:rPr>
      </w:pPr>
    </w:p>
    <w:p w:rsidR="00D15F1D" w:rsidRDefault="00D15F1D" w:rsidP="00D15F1D">
      <w:pPr>
        <w:pStyle w:val="Standard"/>
        <w:spacing w:line="288" w:lineRule="auto"/>
        <w:rPr>
          <w:rFonts w:ascii="Century Gothic" w:hAnsi="Century Gothic"/>
          <w:sz w:val="20"/>
          <w:szCs w:val="20"/>
        </w:rPr>
      </w:pPr>
    </w:p>
    <w:sectPr w:rsidR="00D15F1D" w:rsidSect="008A7E6F">
      <w:headerReference w:type="default" r:id="rId8"/>
      <w:footerReference w:type="default" r:id="rId9"/>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4A42" w:rsidRDefault="00E94A42" w:rsidP="002B10C5">
      <w:pPr>
        <w:spacing w:after="0" w:line="240" w:lineRule="auto"/>
      </w:pPr>
      <w:r>
        <w:separator/>
      </w:r>
    </w:p>
  </w:endnote>
  <w:endnote w:type="continuationSeparator" w:id="0">
    <w:p w:rsidR="00E94A42" w:rsidRDefault="00E94A42"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default"/>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792831"/>
      <w:docPartObj>
        <w:docPartGallery w:val="Page Numbers (Bottom of Page)"/>
        <w:docPartUnique/>
      </w:docPartObj>
    </w:sdtPr>
    <w:sdtEndPr/>
    <w:sdtContent>
      <w:p w:rsidR="00FF3BBF" w:rsidRDefault="00FF3BBF">
        <w:pPr>
          <w:pStyle w:val="Stopka"/>
          <w:jc w:val="right"/>
        </w:pPr>
        <w:r>
          <w:fldChar w:fldCharType="begin"/>
        </w:r>
        <w:r>
          <w:instrText>PAGE   \* MERGEFORMAT</w:instrText>
        </w:r>
        <w:r>
          <w:fldChar w:fldCharType="separate"/>
        </w:r>
        <w:r w:rsidR="00A51105">
          <w:rPr>
            <w:noProof/>
          </w:rPr>
          <w:t>6</w:t>
        </w:r>
        <w:r>
          <w:fldChar w:fldCharType="end"/>
        </w:r>
      </w:p>
    </w:sdtContent>
  </w:sdt>
  <w:p w:rsidR="00FF3BBF" w:rsidRDefault="00FF3BB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4A42" w:rsidRDefault="00E94A42" w:rsidP="002B10C5">
      <w:pPr>
        <w:spacing w:after="0" w:line="240" w:lineRule="auto"/>
      </w:pPr>
      <w:r>
        <w:separator/>
      </w:r>
    </w:p>
  </w:footnote>
  <w:footnote w:type="continuationSeparator" w:id="0">
    <w:p w:rsidR="00E94A42" w:rsidRDefault="00E94A42" w:rsidP="002B10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BBF" w:rsidRDefault="00FF3BBF" w:rsidP="000800FB">
    <w:pPr>
      <w:pStyle w:val="Nagwek"/>
      <w:jc w:val="center"/>
    </w:pPr>
    <w:r>
      <w:rPr>
        <w:noProof/>
      </w:rPr>
      <w:drawing>
        <wp:inline distT="0" distB="0" distL="0" distR="0" wp14:anchorId="5BB2893F" wp14:editId="6B482288">
          <wp:extent cx="5753100" cy="6572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p w:rsidR="001F2367" w:rsidRDefault="001F2367" w:rsidP="001F2367">
    <w:pPr>
      <w:tabs>
        <w:tab w:val="center" w:pos="4536"/>
        <w:tab w:val="right" w:pos="14040"/>
      </w:tabs>
      <w:spacing w:after="0"/>
      <w:rPr>
        <w:rFonts w:ascii="Garamond" w:hAnsi="Garamond"/>
      </w:rPr>
    </w:pPr>
    <w:r>
      <w:rPr>
        <w:rFonts w:ascii="Garamond" w:hAnsi="Garamond"/>
      </w:rPr>
      <w:t>NSSU.DFP.271.46</w:t>
    </w:r>
    <w:r w:rsidRPr="00C97DB4">
      <w:rPr>
        <w:rFonts w:ascii="Garamond" w:hAnsi="Garamond"/>
      </w:rPr>
      <w:t>.2019.KB</w:t>
    </w:r>
    <w:r>
      <w:tab/>
    </w:r>
    <w:r>
      <w:tab/>
      <w:t>z</w:t>
    </w:r>
    <w:r w:rsidRPr="00FF03BC">
      <w:rPr>
        <w:rFonts w:ascii="Garamond" w:hAnsi="Garamond"/>
      </w:rPr>
      <w:t>ałącznik nr 1a do specyfikacji</w:t>
    </w:r>
  </w:p>
  <w:p w:rsidR="001F2367" w:rsidRPr="00C53912" w:rsidRDefault="001F2367" w:rsidP="001F2367">
    <w:pPr>
      <w:tabs>
        <w:tab w:val="center" w:pos="4536"/>
        <w:tab w:val="right" w:pos="14040"/>
      </w:tabs>
      <w:spacing w:after="0"/>
      <w:rPr>
        <w:rFonts w:ascii="Garamond" w:hAnsi="Garamond"/>
      </w:rPr>
    </w:pPr>
    <w:r>
      <w:rPr>
        <w:rFonts w:ascii="Garamond" w:hAnsi="Garamond"/>
      </w:rPr>
      <w:tab/>
    </w:r>
    <w:r>
      <w:rPr>
        <w:rFonts w:ascii="Garamond" w:hAnsi="Garamond"/>
      </w:rPr>
      <w:tab/>
    </w:r>
    <w:r w:rsidRPr="00FF03BC">
      <w:rPr>
        <w:rFonts w:ascii="Garamond" w:hAnsi="Garamond"/>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15:restartNumberingAfterBreak="0">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15:restartNumberingAfterBreak="0">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71264EF"/>
    <w:multiLevelType w:val="hybridMultilevel"/>
    <w:tmpl w:val="0B40E30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CDD358B"/>
    <w:multiLevelType w:val="hybridMultilevel"/>
    <w:tmpl w:val="C12C54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0145880"/>
    <w:multiLevelType w:val="hybridMultilevel"/>
    <w:tmpl w:val="2BC8E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6" w15:restartNumberingAfterBreak="0">
    <w:nsid w:val="34780B29"/>
    <w:multiLevelType w:val="hybridMultilevel"/>
    <w:tmpl w:val="DF52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8"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9" w15:restartNumberingAfterBreak="0">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2" w15:restartNumberingAfterBreak="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3" w15:restartNumberingAfterBreak="0">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5" w15:restartNumberingAfterBreak="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6" w15:restartNumberingAfterBreak="0">
    <w:nsid w:val="792E2937"/>
    <w:multiLevelType w:val="hybridMultilevel"/>
    <w:tmpl w:val="A704EC38"/>
    <w:lvl w:ilvl="0" w:tplc="084819FE">
      <w:start w:val="1"/>
      <w:numFmt w:val="decimal"/>
      <w:lvlText w:val="%1."/>
      <w:lvlJc w:val="left"/>
      <w:pPr>
        <w:ind w:left="-3" w:hanging="360"/>
      </w:pPr>
      <w:rPr>
        <w:rFonts w:ascii="Arial" w:hAnsi="Arial" w:cs="Arial" w:hint="default"/>
        <w:sz w:val="22"/>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7" w15:restartNumberingAfterBreak="0">
    <w:nsid w:val="7CAF1E23"/>
    <w:multiLevelType w:val="hybridMultilevel"/>
    <w:tmpl w:val="B54E13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8"/>
  </w:num>
  <w:num w:numId="4">
    <w:abstractNumId w:val="9"/>
  </w:num>
  <w:num w:numId="5">
    <w:abstractNumId w:val="23"/>
  </w:num>
  <w:num w:numId="6">
    <w:abstractNumId w:val="29"/>
  </w:num>
  <w:num w:numId="7">
    <w:abstractNumId w:val="34"/>
  </w:num>
  <w:num w:numId="8">
    <w:abstractNumId w:val="17"/>
  </w:num>
  <w:num w:numId="9">
    <w:abstractNumId w:val="13"/>
  </w:num>
  <w:num w:numId="10">
    <w:abstractNumId w:val="30"/>
  </w:num>
  <w:num w:numId="11">
    <w:abstractNumId w:val="12"/>
  </w:num>
  <w:num w:numId="12">
    <w:abstractNumId w:val="24"/>
  </w:num>
  <w:num w:numId="13">
    <w:abstractNumId w:val="19"/>
  </w:num>
  <w:num w:numId="14">
    <w:abstractNumId w:val="27"/>
  </w:num>
  <w:num w:numId="15">
    <w:abstractNumId w:val="26"/>
  </w:num>
  <w:num w:numId="16">
    <w:abstractNumId w:val="20"/>
  </w:num>
  <w:num w:numId="17">
    <w:abstractNumId w:val="5"/>
  </w:num>
  <w:num w:numId="18">
    <w:abstractNumId w:val="10"/>
  </w:num>
  <w:num w:numId="19">
    <w:abstractNumId w:val="7"/>
  </w:num>
  <w:num w:numId="20">
    <w:abstractNumId w:val="25"/>
  </w:num>
  <w:num w:numId="21">
    <w:abstractNumId w:val="33"/>
  </w:num>
  <w:num w:numId="22">
    <w:abstractNumId w:val="6"/>
  </w:num>
  <w:num w:numId="23">
    <w:abstractNumId w:val="38"/>
  </w:num>
  <w:num w:numId="24">
    <w:abstractNumId w:val="22"/>
  </w:num>
  <w:num w:numId="25">
    <w:abstractNumId w:val="15"/>
  </w:num>
  <w:num w:numId="26">
    <w:abstractNumId w:val="35"/>
  </w:num>
  <w:num w:numId="27">
    <w:abstractNumId w:val="21"/>
  </w:num>
  <w:num w:numId="28">
    <w:abstractNumId w:val="32"/>
  </w:num>
  <w:num w:numId="29">
    <w:abstractNumId w:val="31"/>
  </w:num>
  <w:num w:numId="30">
    <w:abstractNumId w:val="28"/>
  </w:num>
  <w:num w:numId="31">
    <w:abstractNumId w:val="14"/>
  </w:num>
  <w:num w:numId="32">
    <w:abstractNumId w:val="11"/>
  </w:num>
  <w:num w:numId="33">
    <w:abstractNumId w:val="16"/>
  </w:num>
  <w:num w:numId="34">
    <w:abstractNumId w:val="37"/>
  </w:num>
  <w:num w:numId="35">
    <w:abstractNumId w:val="8"/>
  </w:num>
  <w:num w:numId="36">
    <w:abstractNumId w:val="3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A6"/>
    <w:rsid w:val="00003859"/>
    <w:rsid w:val="0001385B"/>
    <w:rsid w:val="0003473F"/>
    <w:rsid w:val="00041E4B"/>
    <w:rsid w:val="000439CB"/>
    <w:rsid w:val="000472D7"/>
    <w:rsid w:val="00062621"/>
    <w:rsid w:val="00063146"/>
    <w:rsid w:val="0006612C"/>
    <w:rsid w:val="000800FB"/>
    <w:rsid w:val="00082567"/>
    <w:rsid w:val="000872C6"/>
    <w:rsid w:val="000A01C5"/>
    <w:rsid w:val="000A42E2"/>
    <w:rsid w:val="000B3F15"/>
    <w:rsid w:val="000C38A6"/>
    <w:rsid w:val="000D0B99"/>
    <w:rsid w:val="000E296E"/>
    <w:rsid w:val="00106FA1"/>
    <w:rsid w:val="00107E9C"/>
    <w:rsid w:val="00127C35"/>
    <w:rsid w:val="00131CDD"/>
    <w:rsid w:val="00133C7B"/>
    <w:rsid w:val="00153000"/>
    <w:rsid w:val="001703BB"/>
    <w:rsid w:val="00186665"/>
    <w:rsid w:val="001903D2"/>
    <w:rsid w:val="00195D24"/>
    <w:rsid w:val="001A26B2"/>
    <w:rsid w:val="001C5AC0"/>
    <w:rsid w:val="001C75B0"/>
    <w:rsid w:val="001D7920"/>
    <w:rsid w:val="001F2367"/>
    <w:rsid w:val="001F722D"/>
    <w:rsid w:val="001F741A"/>
    <w:rsid w:val="00224229"/>
    <w:rsid w:val="00226290"/>
    <w:rsid w:val="00226C7E"/>
    <w:rsid w:val="00230493"/>
    <w:rsid w:val="002362DD"/>
    <w:rsid w:val="002418CF"/>
    <w:rsid w:val="00243245"/>
    <w:rsid w:val="00252F4E"/>
    <w:rsid w:val="002549A9"/>
    <w:rsid w:val="00264D89"/>
    <w:rsid w:val="00275E43"/>
    <w:rsid w:val="00275EB7"/>
    <w:rsid w:val="002764C3"/>
    <w:rsid w:val="00281C87"/>
    <w:rsid w:val="00290733"/>
    <w:rsid w:val="00297630"/>
    <w:rsid w:val="002A31F9"/>
    <w:rsid w:val="002B1075"/>
    <w:rsid w:val="002B10C5"/>
    <w:rsid w:val="002E6120"/>
    <w:rsid w:val="002E7641"/>
    <w:rsid w:val="00315266"/>
    <w:rsid w:val="0031723C"/>
    <w:rsid w:val="00326C8A"/>
    <w:rsid w:val="00330BAA"/>
    <w:rsid w:val="00336D33"/>
    <w:rsid w:val="0035006A"/>
    <w:rsid w:val="003502EB"/>
    <w:rsid w:val="00361E18"/>
    <w:rsid w:val="003816D4"/>
    <w:rsid w:val="00386BDE"/>
    <w:rsid w:val="003870C0"/>
    <w:rsid w:val="00396262"/>
    <w:rsid w:val="00397214"/>
    <w:rsid w:val="003A130B"/>
    <w:rsid w:val="003A5949"/>
    <w:rsid w:val="003A61A6"/>
    <w:rsid w:val="003D437E"/>
    <w:rsid w:val="003F25EF"/>
    <w:rsid w:val="003F2AB4"/>
    <w:rsid w:val="00411E0C"/>
    <w:rsid w:val="00416DBD"/>
    <w:rsid w:val="00420195"/>
    <w:rsid w:val="00427A03"/>
    <w:rsid w:val="00431206"/>
    <w:rsid w:val="00444EC2"/>
    <w:rsid w:val="004537A6"/>
    <w:rsid w:val="00482C2F"/>
    <w:rsid w:val="00484B8F"/>
    <w:rsid w:val="004950AC"/>
    <w:rsid w:val="004A16C6"/>
    <w:rsid w:val="004A3639"/>
    <w:rsid w:val="004A4815"/>
    <w:rsid w:val="004A4DB7"/>
    <w:rsid w:val="004A5A93"/>
    <w:rsid w:val="004B19AD"/>
    <w:rsid w:val="004B5E68"/>
    <w:rsid w:val="004D22FC"/>
    <w:rsid w:val="004D3253"/>
    <w:rsid w:val="004D4C72"/>
    <w:rsid w:val="004D6C65"/>
    <w:rsid w:val="004E5CFA"/>
    <w:rsid w:val="004F0E84"/>
    <w:rsid w:val="00505CFB"/>
    <w:rsid w:val="0052252B"/>
    <w:rsid w:val="0053297A"/>
    <w:rsid w:val="0054058A"/>
    <w:rsid w:val="005439ED"/>
    <w:rsid w:val="005518B8"/>
    <w:rsid w:val="0055762C"/>
    <w:rsid w:val="0057034C"/>
    <w:rsid w:val="005838E5"/>
    <w:rsid w:val="00585CE5"/>
    <w:rsid w:val="00595A76"/>
    <w:rsid w:val="005A233B"/>
    <w:rsid w:val="005A6E64"/>
    <w:rsid w:val="005C2DEE"/>
    <w:rsid w:val="005C6D9B"/>
    <w:rsid w:val="00602393"/>
    <w:rsid w:val="00604D5A"/>
    <w:rsid w:val="006144AF"/>
    <w:rsid w:val="00617EC5"/>
    <w:rsid w:val="006309BF"/>
    <w:rsid w:val="006359AC"/>
    <w:rsid w:val="00647553"/>
    <w:rsid w:val="00660D6E"/>
    <w:rsid w:val="00662669"/>
    <w:rsid w:val="006645D9"/>
    <w:rsid w:val="00682BFE"/>
    <w:rsid w:val="00684505"/>
    <w:rsid w:val="006C132C"/>
    <w:rsid w:val="006C703C"/>
    <w:rsid w:val="006E09BB"/>
    <w:rsid w:val="006F4B69"/>
    <w:rsid w:val="00716F0E"/>
    <w:rsid w:val="00741D21"/>
    <w:rsid w:val="007475D7"/>
    <w:rsid w:val="00751EE5"/>
    <w:rsid w:val="00773CE4"/>
    <w:rsid w:val="00782D28"/>
    <w:rsid w:val="00795D24"/>
    <w:rsid w:val="007B4693"/>
    <w:rsid w:val="007B64B7"/>
    <w:rsid w:val="007C42CC"/>
    <w:rsid w:val="007D2398"/>
    <w:rsid w:val="007D5E92"/>
    <w:rsid w:val="007E240F"/>
    <w:rsid w:val="007E41E1"/>
    <w:rsid w:val="008028E8"/>
    <w:rsid w:val="00815FDB"/>
    <w:rsid w:val="0082224E"/>
    <w:rsid w:val="00827157"/>
    <w:rsid w:val="008273A2"/>
    <w:rsid w:val="008325CC"/>
    <w:rsid w:val="008518D5"/>
    <w:rsid w:val="0085403C"/>
    <w:rsid w:val="008612F0"/>
    <w:rsid w:val="008674A7"/>
    <w:rsid w:val="00877102"/>
    <w:rsid w:val="00877C35"/>
    <w:rsid w:val="0088133C"/>
    <w:rsid w:val="008920BA"/>
    <w:rsid w:val="008A3B0A"/>
    <w:rsid w:val="008A75B4"/>
    <w:rsid w:val="008A7E6F"/>
    <w:rsid w:val="008B0660"/>
    <w:rsid w:val="008B6348"/>
    <w:rsid w:val="008B79CC"/>
    <w:rsid w:val="008D4A4F"/>
    <w:rsid w:val="008E4B96"/>
    <w:rsid w:val="008E779E"/>
    <w:rsid w:val="009029F8"/>
    <w:rsid w:val="00907DC8"/>
    <w:rsid w:val="00914129"/>
    <w:rsid w:val="00922BE9"/>
    <w:rsid w:val="00925ECB"/>
    <w:rsid w:val="009319E1"/>
    <w:rsid w:val="009324AF"/>
    <w:rsid w:val="0093379E"/>
    <w:rsid w:val="00940170"/>
    <w:rsid w:val="009418B4"/>
    <w:rsid w:val="00953659"/>
    <w:rsid w:val="00966E35"/>
    <w:rsid w:val="00973978"/>
    <w:rsid w:val="00980A6D"/>
    <w:rsid w:val="00984712"/>
    <w:rsid w:val="00990671"/>
    <w:rsid w:val="009943A2"/>
    <w:rsid w:val="009A2FE1"/>
    <w:rsid w:val="009A4A4B"/>
    <w:rsid w:val="009B0ED9"/>
    <w:rsid w:val="009B600A"/>
    <w:rsid w:val="009C0147"/>
    <w:rsid w:val="009C761D"/>
    <w:rsid w:val="009D51C7"/>
    <w:rsid w:val="00A010C4"/>
    <w:rsid w:val="00A04DDF"/>
    <w:rsid w:val="00A06BA0"/>
    <w:rsid w:val="00A12E1A"/>
    <w:rsid w:val="00A31FEF"/>
    <w:rsid w:val="00A37445"/>
    <w:rsid w:val="00A51105"/>
    <w:rsid w:val="00A609DF"/>
    <w:rsid w:val="00A61441"/>
    <w:rsid w:val="00A67CC0"/>
    <w:rsid w:val="00A7290C"/>
    <w:rsid w:val="00A75281"/>
    <w:rsid w:val="00A8133F"/>
    <w:rsid w:val="00A821D9"/>
    <w:rsid w:val="00A827FC"/>
    <w:rsid w:val="00A83419"/>
    <w:rsid w:val="00AA4EE4"/>
    <w:rsid w:val="00AE0249"/>
    <w:rsid w:val="00AF3299"/>
    <w:rsid w:val="00AF7709"/>
    <w:rsid w:val="00B06439"/>
    <w:rsid w:val="00B10F4C"/>
    <w:rsid w:val="00B14FD0"/>
    <w:rsid w:val="00B2065F"/>
    <w:rsid w:val="00B20B77"/>
    <w:rsid w:val="00B32911"/>
    <w:rsid w:val="00B33D13"/>
    <w:rsid w:val="00B72884"/>
    <w:rsid w:val="00B80BC2"/>
    <w:rsid w:val="00B866E3"/>
    <w:rsid w:val="00B877A6"/>
    <w:rsid w:val="00B935A3"/>
    <w:rsid w:val="00BA1B97"/>
    <w:rsid w:val="00BC771B"/>
    <w:rsid w:val="00BD6659"/>
    <w:rsid w:val="00BE7B7B"/>
    <w:rsid w:val="00C0379C"/>
    <w:rsid w:val="00C10E44"/>
    <w:rsid w:val="00C15B6E"/>
    <w:rsid w:val="00C253BF"/>
    <w:rsid w:val="00C2669F"/>
    <w:rsid w:val="00C55181"/>
    <w:rsid w:val="00C62F9D"/>
    <w:rsid w:val="00C64C0B"/>
    <w:rsid w:val="00C75220"/>
    <w:rsid w:val="00C83FFD"/>
    <w:rsid w:val="00C84DE2"/>
    <w:rsid w:val="00C953A5"/>
    <w:rsid w:val="00CA3342"/>
    <w:rsid w:val="00CA539F"/>
    <w:rsid w:val="00CC1C73"/>
    <w:rsid w:val="00CC22CF"/>
    <w:rsid w:val="00CD5141"/>
    <w:rsid w:val="00CD64E3"/>
    <w:rsid w:val="00CE0BB7"/>
    <w:rsid w:val="00CE31C4"/>
    <w:rsid w:val="00CF3443"/>
    <w:rsid w:val="00CF44DD"/>
    <w:rsid w:val="00D1524D"/>
    <w:rsid w:val="00D15933"/>
    <w:rsid w:val="00D15F1D"/>
    <w:rsid w:val="00D2733A"/>
    <w:rsid w:val="00D34B80"/>
    <w:rsid w:val="00D44B05"/>
    <w:rsid w:val="00D52AB4"/>
    <w:rsid w:val="00D61D89"/>
    <w:rsid w:val="00D73EB9"/>
    <w:rsid w:val="00D83B61"/>
    <w:rsid w:val="00D93C7F"/>
    <w:rsid w:val="00D97F42"/>
    <w:rsid w:val="00DA12A3"/>
    <w:rsid w:val="00DA1FA2"/>
    <w:rsid w:val="00DA4169"/>
    <w:rsid w:val="00DA6106"/>
    <w:rsid w:val="00DC0D0E"/>
    <w:rsid w:val="00DC0D2C"/>
    <w:rsid w:val="00DC7F16"/>
    <w:rsid w:val="00DE2C32"/>
    <w:rsid w:val="00DF2B72"/>
    <w:rsid w:val="00DF3D22"/>
    <w:rsid w:val="00E25DE0"/>
    <w:rsid w:val="00E27249"/>
    <w:rsid w:val="00E350B5"/>
    <w:rsid w:val="00E42DA8"/>
    <w:rsid w:val="00E504BC"/>
    <w:rsid w:val="00E50DAF"/>
    <w:rsid w:val="00E54929"/>
    <w:rsid w:val="00E72C94"/>
    <w:rsid w:val="00E94A42"/>
    <w:rsid w:val="00EA2BCD"/>
    <w:rsid w:val="00EA4B1C"/>
    <w:rsid w:val="00EA6DEC"/>
    <w:rsid w:val="00EB5E99"/>
    <w:rsid w:val="00EC18E8"/>
    <w:rsid w:val="00EC6DB9"/>
    <w:rsid w:val="00EC7C3F"/>
    <w:rsid w:val="00EE37A8"/>
    <w:rsid w:val="00EE4173"/>
    <w:rsid w:val="00EF0AFB"/>
    <w:rsid w:val="00EF562F"/>
    <w:rsid w:val="00F32718"/>
    <w:rsid w:val="00F33599"/>
    <w:rsid w:val="00F34EF1"/>
    <w:rsid w:val="00F4576E"/>
    <w:rsid w:val="00F55790"/>
    <w:rsid w:val="00F61FA1"/>
    <w:rsid w:val="00F65B8E"/>
    <w:rsid w:val="00F832C0"/>
    <w:rsid w:val="00F85098"/>
    <w:rsid w:val="00F95A0E"/>
    <w:rsid w:val="00F96703"/>
    <w:rsid w:val="00FA2BC1"/>
    <w:rsid w:val="00FA3DE1"/>
    <w:rsid w:val="00FA424E"/>
    <w:rsid w:val="00FA47B5"/>
    <w:rsid w:val="00FA72BE"/>
    <w:rsid w:val="00FD0608"/>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EB88C1"/>
  <w15:docId w15:val="{DF653908-B52E-4B0C-A76E-CAEC7CF5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0733"/>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221672807">
      <w:bodyDiv w:val="1"/>
      <w:marLeft w:val="0"/>
      <w:marRight w:val="0"/>
      <w:marTop w:val="0"/>
      <w:marBottom w:val="0"/>
      <w:divBdr>
        <w:top w:val="none" w:sz="0" w:space="0" w:color="auto"/>
        <w:left w:val="none" w:sz="0" w:space="0" w:color="auto"/>
        <w:bottom w:val="none" w:sz="0" w:space="0" w:color="auto"/>
        <w:right w:val="none" w:sz="0" w:space="0" w:color="auto"/>
      </w:divBdr>
    </w:div>
    <w:div w:id="690226429">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207908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FC8B7-145F-472E-8474-8EE0D7A17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1140</Words>
  <Characters>6840</Characters>
  <Application>Microsoft Office Word</Application>
  <DocSecurity>0</DocSecurity>
  <Lines>57</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Katarzyna Brzdękiewicz</cp:lastModifiedBy>
  <cp:revision>7</cp:revision>
  <cp:lastPrinted>2018-07-06T08:48:00Z</cp:lastPrinted>
  <dcterms:created xsi:type="dcterms:W3CDTF">2019-06-13T10:04:00Z</dcterms:created>
  <dcterms:modified xsi:type="dcterms:W3CDTF">2019-06-17T10:27:00Z</dcterms:modified>
</cp:coreProperties>
</file>