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FC0A2" w14:textId="15B5BA97" w:rsidR="00541A3C" w:rsidRPr="003D70C7" w:rsidRDefault="00541A3C" w:rsidP="00034A53">
      <w:pPr>
        <w:widowControl/>
        <w:tabs>
          <w:tab w:val="left" w:pos="8880"/>
        </w:tabs>
        <w:suppressAutoHyphens/>
        <w:spacing w:line="360" w:lineRule="auto"/>
        <w:rPr>
          <w:rFonts w:ascii="Garamond" w:eastAsia="Times New Roman" w:hAnsi="Garamond"/>
          <w:b/>
          <w:lang w:eastAsia="ar-SA"/>
        </w:rPr>
      </w:pPr>
    </w:p>
    <w:p w14:paraId="417DC784" w14:textId="6A963F70" w:rsidR="00541A3C" w:rsidRPr="003D70C7" w:rsidRDefault="00B223A2" w:rsidP="000D4DC1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>
        <w:rPr>
          <w:rFonts w:ascii="Garamond" w:eastAsia="Times New Roman" w:hAnsi="Garamond"/>
          <w:b/>
          <w:lang w:eastAsia="ar-SA"/>
        </w:rPr>
        <w:t>OPIS PRZEDMIOTU</w:t>
      </w:r>
      <w:r w:rsidR="00541A3C" w:rsidRPr="003D70C7">
        <w:rPr>
          <w:rFonts w:ascii="Garamond" w:eastAsia="Times New Roman" w:hAnsi="Garamond"/>
          <w:b/>
          <w:lang w:eastAsia="ar-SA"/>
        </w:rPr>
        <w:t xml:space="preserve"> ZAMÓWIENIA </w:t>
      </w:r>
    </w:p>
    <w:p w14:paraId="1EE6A2EE" w14:textId="4A50EAD1" w:rsidR="00541A3C" w:rsidRDefault="00034A53" w:rsidP="000D4DC1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 w:rsidRPr="00034A53">
        <w:rPr>
          <w:rFonts w:ascii="Garamond" w:eastAsia="Times New Roman" w:hAnsi="Garamond"/>
          <w:b/>
          <w:lang w:eastAsia="ar-SA"/>
        </w:rPr>
        <w:t xml:space="preserve">dostawa robota do produkcji </w:t>
      </w:r>
      <w:proofErr w:type="spellStart"/>
      <w:r w:rsidRPr="00034A53">
        <w:rPr>
          <w:rFonts w:ascii="Garamond" w:eastAsia="Times New Roman" w:hAnsi="Garamond"/>
          <w:b/>
          <w:lang w:eastAsia="ar-SA"/>
        </w:rPr>
        <w:t>cytostatyków</w:t>
      </w:r>
      <w:proofErr w:type="spellEnd"/>
      <w:r w:rsidRPr="00034A53">
        <w:rPr>
          <w:rFonts w:ascii="Garamond" w:eastAsia="Times New Roman" w:hAnsi="Garamond"/>
          <w:b/>
          <w:lang w:eastAsia="ar-SA"/>
        </w:rPr>
        <w:t xml:space="preserve"> wraz z oprogramowaniem, oprogramowania, dodatkowego wyposażenia dla apteki w Nowej Siedzibie Szpitala Uniwersyteckiego (NSSU) wraz z instalacją, uruchomieniem, in</w:t>
      </w:r>
      <w:r>
        <w:rPr>
          <w:rFonts w:ascii="Garamond" w:eastAsia="Times New Roman" w:hAnsi="Garamond"/>
          <w:b/>
          <w:lang w:eastAsia="ar-SA"/>
        </w:rPr>
        <w:t>tegracją i szkoleniem personelu</w:t>
      </w:r>
    </w:p>
    <w:p w14:paraId="1D4D2633" w14:textId="77777777" w:rsidR="00034A53" w:rsidRPr="0038242B" w:rsidRDefault="00034A53" w:rsidP="000D4DC1">
      <w:pPr>
        <w:widowControl/>
        <w:suppressAutoHyphens/>
        <w:spacing w:line="360" w:lineRule="auto"/>
        <w:jc w:val="center"/>
        <w:rPr>
          <w:rFonts w:ascii="Garamond" w:hAnsi="Garamond"/>
        </w:rPr>
      </w:pPr>
    </w:p>
    <w:p w14:paraId="11054A39" w14:textId="77777777" w:rsidR="00541A3C" w:rsidRPr="005D2DE1" w:rsidRDefault="00541A3C" w:rsidP="00D86872">
      <w:pPr>
        <w:widowControl/>
        <w:suppressAutoHyphens/>
        <w:spacing w:line="360" w:lineRule="auto"/>
        <w:jc w:val="both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Uwagi i objaśnienia:</w:t>
      </w:r>
    </w:p>
    <w:p w14:paraId="36D2A0CD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Parametry określone jako „tak” są parametrami granicznymi. Udzielenie odpowiedzi „nie”  lub innej nie stanowiącej jednoznacznego potwierdzenia spełniania warunku będzie skutkowało odrzuceniem oferty.</w:t>
      </w:r>
    </w:p>
    <w:p w14:paraId="496FB861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Parametry o określonych warunkach liczbowych ( „=&gt;”  lub „&lt;=”, „min.” lub „max.”) są warunkami granicznymi, których niespełnienie spowoduje odrzucenie oferty.</w:t>
      </w:r>
    </w:p>
    <w:p w14:paraId="5E014E42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Wartość podana przy w/w oznaczeniach oznacza wartość wymaganą.</w:t>
      </w:r>
    </w:p>
    <w:p w14:paraId="73241ED4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 kolumnie „Lokalizacja potwierdzenia [str. oferty] w przypadku wyrażenia "nie dotyczy" potwierdzenie w materiałach firmowych nie jest konieczne, natomiast w pozostałych przypadkach wykonawca ma obowiązek w tej kolumnie wskazania, gdzie w materiałach firmowych znajduje się parametr zadeklarowany w kolumnie "parametr oferowany".</w:t>
      </w:r>
    </w:p>
    <w:p w14:paraId="4BBF9796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Wykonawca zobowiązany jest do podania parametrów w jednostkach wskazanych w niniejszym opisie.</w:t>
      </w:r>
    </w:p>
    <w:p w14:paraId="102736FA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Wykonawca gwarantuje niniejszym, że sprzęt jest fabrycznie nowy (rok produkcji: nie wcześniej niż 2021), nieużywany, kompletny i do jego uruchomienia oraz stosowania zgodnie z przeznaczeniem nie jest konieczny zakup dodatkowych elementów i akcesoriów. Żaden aparat ani jego część składowa, wyposażenie, etc. nie jest sprzętem </w:t>
      </w:r>
      <w:proofErr w:type="spellStart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rekondycjonowanym</w:t>
      </w:r>
      <w:proofErr w:type="spellEnd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, powystawowym i nie był wykorzystywany wcześniej przez innego użytkownika.</w:t>
      </w:r>
    </w:p>
    <w:p w14:paraId="4B74D45C" w14:textId="4293334F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Brak potwierdzenia w materiałach firmowych zakresu większego</w:t>
      </w:r>
      <w:r w:rsidR="000C5C2C" w:rsidRPr="005D2DE1">
        <w:rPr>
          <w:rFonts w:ascii="Garamond" w:eastAsia="Lucida Sans Unicode" w:hAnsi="Garamond" w:cstheme="minorHAnsi"/>
          <w:kern w:val="3"/>
          <w:lang w:eastAsia="zh-CN" w:bidi="hi-IN"/>
        </w:rPr>
        <w:t>/korzystniejszego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niż wymagany, pomimo jego wskazania w kolumnie „Parametr oferowany”, spowoduje nie przyznanie punktów za ten parametr.</w:t>
      </w:r>
    </w:p>
    <w:p w14:paraId="58DD283F" w14:textId="7477497F" w:rsidR="00E66EB3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1F4B9476" w14:textId="19807B1A" w:rsidR="00E66EB3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374FB8EC" w14:textId="138CE669" w:rsidR="00E66EB3" w:rsidRPr="0038242B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464D0751" w14:textId="014DBE7A" w:rsidR="00976058" w:rsidRPr="005D2DE1" w:rsidRDefault="00976058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lastRenderedPageBreak/>
        <w:t>Przedmiot zamówienia podzielony został na 3 etapy:</w:t>
      </w:r>
    </w:p>
    <w:p w14:paraId="1E90F822" w14:textId="1F32FC72" w:rsidR="00976058" w:rsidRPr="005D2DE1" w:rsidRDefault="00976058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Etap 1 –</w:t>
      </w:r>
      <w:r w:rsidR="006A2307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dostawa oprogramowania służącego do obsługi zleceń i produkcji leków (PC) wraz z integrac</w:t>
      </w:r>
      <w:r w:rsidR="000C5C2C" w:rsidRPr="005D2DE1">
        <w:rPr>
          <w:rFonts w:ascii="Garamond" w:eastAsia="Lucida Sans Unicode" w:hAnsi="Garamond" w:cstheme="minorHAnsi"/>
          <w:kern w:val="3"/>
          <w:lang w:eastAsia="zh-CN" w:bidi="hi-IN"/>
        </w:rPr>
        <w:t>ją z systemem AMMS, szkolenia z 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oprogramowania (PC)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oraz dostawa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, instalacja i uruchomienie wag elektronicznych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(</w:t>
      </w:r>
      <w:r w:rsidR="008B775A" w:rsidRPr="005D2DE1">
        <w:rPr>
          <w:rFonts w:ascii="Garamond" w:hAnsi="Garamond" w:cstheme="minorHAnsi"/>
          <w:b/>
        </w:rPr>
        <w:t>punkty OPZ: 33 – 182, 184, 186 – 190, 202 - 203)</w:t>
      </w:r>
    </w:p>
    <w:p w14:paraId="61437473" w14:textId="3E0117A6" w:rsidR="00976058" w:rsidRPr="005D2DE1" w:rsidRDefault="00976058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Etap 2 – 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d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ostawa r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obota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do produkcji </w:t>
      </w:r>
      <w:proofErr w:type="spellStart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cytostatyków</w:t>
      </w:r>
      <w:proofErr w:type="spellEnd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wraz z instalacją, uruchomieniem sprzętu oraz konfiguracją oprogramowania robota (PR)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,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a także z przeprowadzeni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e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m szkoleń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z obsługi robota (</w:t>
      </w:r>
      <w:r w:rsidR="008B775A" w:rsidRPr="005D2DE1">
        <w:rPr>
          <w:rFonts w:ascii="Garamond" w:eastAsia="Lucida Sans Unicode" w:hAnsi="Garamond" w:cstheme="minorHAnsi"/>
          <w:b/>
          <w:kern w:val="3"/>
          <w:lang w:eastAsia="zh-CN" w:bidi="hi-IN"/>
        </w:rPr>
        <w:t>punkty OPZ: 1-32, 191- 201, 204 – 210)</w:t>
      </w:r>
    </w:p>
    <w:p w14:paraId="54E6BCB2" w14:textId="6601D189" w:rsidR="00D6104E" w:rsidRPr="005D2DE1" w:rsidRDefault="00D6104E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Etap 3 – Integracja oprogramowania robota (PR) z oprogramowaniem służącym do obsługi zleceń i produkcji leków (PC)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– (</w:t>
      </w:r>
      <w:r w:rsidR="008B775A" w:rsidRPr="005D2DE1">
        <w:rPr>
          <w:rFonts w:ascii="Garamond" w:hAnsi="Garamond" w:cstheme="minorHAnsi"/>
          <w:b/>
        </w:rPr>
        <w:t>punkt</w:t>
      </w:r>
      <w:r w:rsidR="006A2307">
        <w:rPr>
          <w:rFonts w:ascii="Garamond" w:hAnsi="Garamond" w:cstheme="minorHAnsi"/>
          <w:b/>
        </w:rPr>
        <w:t>y</w:t>
      </w:r>
      <w:r w:rsidR="008B775A" w:rsidRPr="005D2DE1">
        <w:rPr>
          <w:rFonts w:ascii="Garamond" w:hAnsi="Garamond" w:cstheme="minorHAnsi"/>
          <w:b/>
        </w:rPr>
        <w:t xml:space="preserve"> OPZ: 183, 185)</w:t>
      </w:r>
    </w:p>
    <w:p w14:paraId="4DCBA22F" w14:textId="28B775C5" w:rsidR="00976058" w:rsidRPr="005D2DE1" w:rsidRDefault="00D6104E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Finansowanie</w:t>
      </w:r>
    </w:p>
    <w:p w14:paraId="341DD8C0" w14:textId="5EDB36B3" w:rsidR="00D6104E" w:rsidRPr="005D2DE1" w:rsidRDefault="00132DA8" w:rsidP="000C5C2C">
      <w:pPr>
        <w:pStyle w:val="Akapitzlist"/>
        <w:numPr>
          <w:ilvl w:val="0"/>
          <w:numId w:val="38"/>
        </w:numPr>
        <w:suppressAutoHyphens/>
        <w:autoSpaceDN w:val="0"/>
        <w:spacing w:after="120"/>
        <w:ind w:left="1418" w:hanging="425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Podpunkty dotyczące projektu pn.: „Wyposażenie nowej siedziby Szpitala Uniwersyteckiego Kraków-Prokocim” dofinansowany z Unii Europejskiej ze środków Europejskiego Funduszu Rozwoju Regionalnego w ramach Regionalnego Programu Operacyjnego Województwa Małopolskiego na lata 2014-2020 (Oś Priorytetowa 12. Infrastruktura Społeczna, Działanie 12.1 Infrastruktura ochrony zdrowia, Poddziałanie 12.1.1 Strategiczna infrastruktura ochrony zdrowia w regionie): </w:t>
      </w:r>
      <w:r w:rsidRPr="005D2DE1">
        <w:rPr>
          <w:rFonts w:ascii="Garamond" w:hAnsi="Garamond" w:cstheme="minorHAnsi"/>
        </w:rPr>
        <w:t>1-32,</w:t>
      </w:r>
      <w:r w:rsidR="00D6104E" w:rsidRPr="005D2DE1">
        <w:rPr>
          <w:rFonts w:ascii="Garamond" w:hAnsi="Garamond" w:cstheme="minorHAnsi"/>
        </w:rPr>
        <w:t xml:space="preserve"> </w:t>
      </w:r>
      <w:r w:rsidRPr="005D2DE1">
        <w:rPr>
          <w:rFonts w:ascii="Garamond" w:hAnsi="Garamond" w:cstheme="minorHAnsi"/>
        </w:rPr>
        <w:t>19</w:t>
      </w:r>
      <w:r w:rsidR="005C09FF" w:rsidRPr="005D2DE1">
        <w:rPr>
          <w:rFonts w:ascii="Garamond" w:hAnsi="Garamond" w:cstheme="minorHAnsi"/>
        </w:rPr>
        <w:t>1</w:t>
      </w:r>
      <w:r w:rsidRPr="005D2DE1">
        <w:rPr>
          <w:rFonts w:ascii="Garamond" w:hAnsi="Garamond" w:cstheme="minorHAnsi"/>
        </w:rPr>
        <w:t>-</w:t>
      </w:r>
      <w:r w:rsidR="00841F9B" w:rsidRPr="005D2DE1">
        <w:rPr>
          <w:rFonts w:ascii="Garamond" w:hAnsi="Garamond" w:cstheme="minorHAnsi"/>
        </w:rPr>
        <w:t>201</w:t>
      </w:r>
      <w:r w:rsidRPr="005D2DE1">
        <w:rPr>
          <w:rFonts w:ascii="Garamond" w:hAnsi="Garamond" w:cstheme="minorHAnsi"/>
        </w:rPr>
        <w:t>, 204</w:t>
      </w:r>
      <w:r w:rsidR="005C09FF" w:rsidRPr="005D2DE1">
        <w:rPr>
          <w:rFonts w:ascii="Garamond" w:hAnsi="Garamond" w:cstheme="minorHAnsi"/>
        </w:rPr>
        <w:t xml:space="preserve">-210 </w:t>
      </w:r>
      <w:r w:rsidR="00B47E95" w:rsidRPr="005D2DE1">
        <w:rPr>
          <w:rFonts w:ascii="Garamond" w:hAnsi="Garamond" w:cstheme="minorHAnsi"/>
        </w:rPr>
        <w:t xml:space="preserve">(podpunkty A, </w:t>
      </w:r>
      <w:r w:rsidR="005C09FF" w:rsidRPr="005D2DE1">
        <w:rPr>
          <w:rFonts w:ascii="Garamond" w:hAnsi="Garamond" w:cstheme="minorHAnsi"/>
        </w:rPr>
        <w:t xml:space="preserve">E </w:t>
      </w:r>
      <w:r w:rsidR="00B47E95" w:rsidRPr="005D2DE1">
        <w:rPr>
          <w:rFonts w:ascii="Garamond" w:hAnsi="Garamond" w:cstheme="minorHAnsi"/>
        </w:rPr>
        <w:t>Przedmiotu zamówienia)</w:t>
      </w:r>
      <w:r w:rsidRPr="005D2DE1">
        <w:rPr>
          <w:rFonts w:ascii="Garamond" w:hAnsi="Garamond" w:cstheme="minorHAnsi"/>
        </w:rPr>
        <w:t>, które całościowo składają się na etap nr 2.</w:t>
      </w:r>
    </w:p>
    <w:p w14:paraId="0FA20001" w14:textId="0C54B654" w:rsidR="00CB728C" w:rsidRPr="005D2DE1" w:rsidRDefault="00CB728C" w:rsidP="000C5C2C">
      <w:pPr>
        <w:pStyle w:val="Akapitzlist"/>
        <w:numPr>
          <w:ilvl w:val="0"/>
          <w:numId w:val="38"/>
        </w:numPr>
        <w:suppressAutoHyphens/>
        <w:autoSpaceDN w:val="0"/>
        <w:spacing w:after="120"/>
        <w:ind w:left="1418" w:hanging="425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Po</w:t>
      </w:r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dpunkty dotyczące projektu </w:t>
      </w:r>
      <w:proofErr w:type="spellStart"/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>pn</w:t>
      </w:r>
      <w:proofErr w:type="spellEnd"/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: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„Małopolski System Informacji Medycznej (MSIM)”</w:t>
      </w:r>
      <w:r w:rsidR="00D14E48" w:rsidRPr="00D14E48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="00D14E48" w:rsidRPr="00D14E48">
        <w:rPr>
          <w:rFonts w:ascii="Garamond" w:eastAsia="Lucida Sans Unicode" w:hAnsi="Garamond" w:cstheme="minorHAnsi"/>
          <w:color w:val="FF0000"/>
          <w:kern w:val="3"/>
          <w:lang w:eastAsia="zh-CN" w:bidi="hi-IN"/>
        </w:rPr>
        <w:t>dofinansowane</w:t>
      </w:r>
      <w:r w:rsidR="00D14E48" w:rsidRPr="00D14E48">
        <w:rPr>
          <w:rFonts w:ascii="Garamond" w:eastAsia="Lucida Sans Unicode" w:hAnsi="Garamond" w:cstheme="minorHAnsi"/>
          <w:color w:val="FF0000"/>
          <w:kern w:val="3"/>
          <w:lang w:eastAsia="zh-CN" w:bidi="hi-IN"/>
        </w:rPr>
        <w:t xml:space="preserve"> z</w:t>
      </w:r>
      <w:r w:rsidRPr="00D14E48">
        <w:rPr>
          <w:rFonts w:ascii="Garamond" w:eastAsia="Lucida Sans Unicode" w:hAnsi="Garamond" w:cstheme="minorHAnsi"/>
          <w:color w:val="FF0000"/>
          <w:kern w:val="3"/>
          <w:lang w:eastAsia="zh-CN" w:bidi="hi-IN"/>
        </w:rPr>
        <w:t xml:space="preserve"> </w:t>
      </w:r>
      <w:r w:rsidR="00D14E48">
        <w:rPr>
          <w:rFonts w:ascii="Garamond" w:eastAsia="Lucida Sans Unicode" w:hAnsi="Garamond" w:cstheme="minorHAnsi"/>
          <w:kern w:val="3"/>
          <w:lang w:eastAsia="zh-CN" w:bidi="hi-IN"/>
        </w:rPr>
        <w:t>Regionalnego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Program</w:t>
      </w:r>
      <w:r w:rsidR="00D14E48">
        <w:rPr>
          <w:rFonts w:ascii="Garamond" w:eastAsia="Lucida Sans Unicode" w:hAnsi="Garamond" w:cstheme="minorHAnsi"/>
          <w:kern w:val="3"/>
          <w:lang w:eastAsia="zh-CN" w:bidi="hi-IN"/>
        </w:rPr>
        <w:t>u Operacyjnego</w:t>
      </w:r>
      <w:bookmarkStart w:id="0" w:name="_GoBack"/>
      <w:bookmarkEnd w:id="0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Województwa Małopolskiego na lata 2014-2020 zgodnie z zawartą Umową o partnerstwie nr DN SU 677/4/2018: 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>34- 182</w:t>
      </w:r>
      <w:r w:rsidR="00302BA4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, 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>184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>, 186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="009E51D9" w:rsidRPr="005D2DE1">
        <w:rPr>
          <w:rFonts w:ascii="Garamond" w:eastAsia="Lucida Sans Unicode" w:hAnsi="Garamond" w:cstheme="minorHAnsi"/>
          <w:kern w:val="3"/>
          <w:lang w:eastAsia="zh-CN" w:bidi="hi-IN"/>
        </w:rPr>
        <w:t>–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190</w:t>
      </w:r>
      <w:r w:rsidR="009E51D9" w:rsidRPr="005D2DE1">
        <w:rPr>
          <w:rFonts w:ascii="Garamond" w:eastAsia="Lucida Sans Unicode" w:hAnsi="Garamond" w:cstheme="minorHAnsi"/>
          <w:kern w:val="3"/>
          <w:lang w:eastAsia="zh-CN" w:bidi="hi-IN"/>
        </w:rPr>
        <w:t>, 202</w:t>
      </w:r>
      <w:r w:rsidR="008E6630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(podpunkt</w:t>
      </w:r>
      <w:r w:rsidR="008E6630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B Przedmiotu zamówienia), które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wchodzą w skład etapu nr 1.</w:t>
      </w:r>
    </w:p>
    <w:p w14:paraId="5E1DA9F9" w14:textId="1EE32B94" w:rsidR="00B223A2" w:rsidRPr="00034A53" w:rsidRDefault="00935224" w:rsidP="00034A53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76058">
        <w:rPr>
          <w:rFonts w:asciiTheme="minorHAnsi" w:eastAsia="Lucida Sans Unicode" w:hAnsiTheme="minorHAnsi" w:cstheme="minorHAnsi"/>
          <w:kern w:val="3"/>
          <w:sz w:val="24"/>
          <w:szCs w:val="24"/>
          <w:lang w:eastAsia="zh-CN" w:bidi="hi-IN"/>
        </w:rPr>
        <w:br w:type="page"/>
      </w:r>
    </w:p>
    <w:tbl>
      <w:tblPr>
        <w:tblW w:w="14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537"/>
        <w:gridCol w:w="3849"/>
      </w:tblGrid>
      <w:tr w:rsidR="000C2499" w:rsidRPr="008C3905" w14:paraId="32DCEE24" w14:textId="77777777" w:rsidTr="00D86DDA">
        <w:trPr>
          <w:trHeight w:val="550"/>
          <w:jc w:val="center"/>
        </w:trPr>
        <w:tc>
          <w:tcPr>
            <w:tcW w:w="892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7CAFBC8" w14:textId="3EB2470C" w:rsidR="000C2499" w:rsidRPr="00082D47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color w:val="0D0D0D"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color w:val="0D0D0D"/>
                <w:lang w:eastAsia="pl-PL"/>
              </w:rPr>
              <w:lastRenderedPageBreak/>
              <w:t xml:space="preserve">Przedmiot zamówienia </w:t>
            </w:r>
          </w:p>
        </w:tc>
        <w:tc>
          <w:tcPr>
            <w:tcW w:w="1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A088A" w14:textId="77777777" w:rsidR="000C2499" w:rsidRPr="00082D47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>Liczba sztuk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65E4F" w14:textId="244E0994" w:rsidR="000C2499" w:rsidRPr="00082D47" w:rsidRDefault="000C2499" w:rsidP="007F56B0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 xml:space="preserve">Cena brutto </w:t>
            </w:r>
            <w:r w:rsidR="007F56B0" w:rsidRPr="00082D47">
              <w:rPr>
                <w:rFonts w:ascii="Garamond" w:eastAsia="Times New Roman" w:hAnsi="Garamond" w:cstheme="minorHAnsi"/>
                <w:b/>
                <w:lang w:eastAsia="pl-PL"/>
              </w:rPr>
              <w:t>#</w:t>
            </w: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 xml:space="preserve"> (w zł)</w:t>
            </w:r>
          </w:p>
        </w:tc>
      </w:tr>
      <w:tr w:rsidR="000C2499" w:rsidRPr="008C3905" w14:paraId="02BB1231" w14:textId="77777777" w:rsidTr="00D86DDA">
        <w:trPr>
          <w:trHeight w:val="647"/>
          <w:jc w:val="center"/>
        </w:trPr>
        <w:tc>
          <w:tcPr>
            <w:tcW w:w="89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33CEC87" w14:textId="5BFB6C25" w:rsidR="000C2499" w:rsidRPr="008C3905" w:rsidRDefault="000C2499" w:rsidP="00C71385">
            <w:pPr>
              <w:widowControl/>
              <w:spacing w:after="200" w:line="276" w:lineRule="auto"/>
              <w:rPr>
                <w:rFonts w:ascii="Garamond" w:eastAsia="Times New Roman" w:hAnsi="Garamond" w:cstheme="minorHAnsi"/>
                <w:sz w:val="20"/>
                <w:szCs w:val="20"/>
                <w:lang w:eastAsia="pl-PL"/>
              </w:rPr>
            </w:pPr>
            <w:r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A: Robot do produkcji </w:t>
            </w:r>
            <w:proofErr w:type="spellStart"/>
            <w:r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cytostatyków</w:t>
            </w:r>
            <w:proofErr w:type="spellEnd"/>
            <w:r w:rsidR="003914B2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8E5977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wraz z dostawą, instalacją</w:t>
            </w:r>
            <w:r w:rsidR="001364F8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,</w:t>
            </w:r>
            <w:r w:rsidR="008E5977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uruchomieniem sprzętu oraz konfiguracją oprogramowania robota (PR)</w:t>
            </w:r>
            <w:r w:rsidR="000F1905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(etap 2)</w:t>
            </w:r>
            <w:r w:rsidR="00D642EB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– punkty OPZ: 1-32, 191- 201, 205 - 210</w:t>
            </w:r>
          </w:p>
        </w:tc>
        <w:tc>
          <w:tcPr>
            <w:tcW w:w="1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34ABFF4" w14:textId="77777777" w:rsidR="000C2499" w:rsidRPr="008C3905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8C3905">
              <w:rPr>
                <w:rFonts w:ascii="Garamond" w:eastAsia="Times New Roman" w:hAnsi="Garamond" w:cstheme="minorHAnsi"/>
                <w:b/>
                <w:lang w:eastAsia="pl-PL"/>
              </w:rPr>
              <w:t>1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ED08" w14:textId="77777777" w:rsidR="000C2499" w:rsidRPr="008C3905" w:rsidRDefault="000C2499" w:rsidP="000C2499">
            <w:pPr>
              <w:widowControl/>
              <w:spacing w:after="200" w:line="276" w:lineRule="auto"/>
              <w:ind w:right="275"/>
              <w:jc w:val="center"/>
              <w:rPr>
                <w:rFonts w:ascii="Garamond" w:hAnsi="Garamond" w:cstheme="minorHAnsi"/>
              </w:rPr>
            </w:pPr>
          </w:p>
        </w:tc>
      </w:tr>
      <w:tr w:rsidR="00405062" w:rsidRPr="008C3905" w14:paraId="6EC29CFD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97B07B1" w14:textId="3E023C1A" w:rsidR="00405062" w:rsidRPr="008C3905" w:rsidRDefault="008E5977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B: Cena brutto #oprogramowania służącego do obsługi zleceń i produkcji leków (PC) wraz z integracją z systemem AMMS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>:  punkty OPZ: 34 – 182, 184</w:t>
            </w:r>
            <w:r w:rsidR="008B775A" w:rsidRPr="008C3905">
              <w:rPr>
                <w:rFonts w:ascii="Garamond" w:hAnsi="Garamond" w:cstheme="minorHAnsi"/>
                <w:b/>
                <w:sz w:val="20"/>
                <w:szCs w:val="20"/>
              </w:rPr>
              <w:t>, 186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190, 202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6FE2E6F1" w14:textId="77777777" w:rsidR="00405062" w:rsidRPr="008C3905" w:rsidRDefault="00405062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8E5977" w:rsidRPr="008C3905" w14:paraId="38CE83E3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5628AF" w14:textId="07289B7E" w:rsidR="008E5977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C: Cena brutto  # szkoleń z oprogramowania służącego do obsługi zleceń i produkcji leków (PC)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punkt OPZ: 203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2763C021" w14:textId="77777777" w:rsidR="008E5977" w:rsidRPr="008C3905" w:rsidRDefault="008E5977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63CBB33F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C731BC" w14:textId="3512F233" w:rsidR="001364F8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D: Cena brutto # dostawy, instalacji i uruchomienia wag elektronicznych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: </w:t>
            </w:r>
            <w:r w:rsidR="00976058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punkt OPZ: 33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61CBD588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0690984E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FC126C" w14:textId="6DE1893A" w:rsidR="001364F8" w:rsidRPr="008C3905" w:rsidRDefault="001364F8" w:rsidP="000F1905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E: Cena brutto  # szkoleń z obs</w:t>
            </w:r>
            <w:r w:rsidR="000E6D9D" w:rsidRPr="008C3905">
              <w:rPr>
                <w:rFonts w:ascii="Garamond" w:hAnsi="Garamond" w:cstheme="minorHAnsi"/>
                <w:b/>
                <w:sz w:val="20"/>
                <w:szCs w:val="20"/>
              </w:rPr>
              <w:t>ł</w:t>
            </w: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ugi robota 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>(etap 2)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punkt OPZ: 204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4F5B8F2D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0F445F1A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CD9869" w14:textId="6A4CBD82" w:rsidR="001364F8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F: Cena brutto # integracji oprogramowania robota (PR) z oprogramowaniem służącym do obsługi zleceń i produkcji leków (PC)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3)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- punkt OPZ: 183</w:t>
            </w:r>
            <w:r w:rsidR="008B775A" w:rsidRPr="008C3905">
              <w:rPr>
                <w:rFonts w:ascii="Garamond" w:hAnsi="Garamond" w:cstheme="minorHAnsi"/>
                <w:b/>
                <w:sz w:val="20"/>
                <w:szCs w:val="20"/>
              </w:rPr>
              <w:t>, 185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7C5CCD7E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</w:tbl>
    <w:p w14:paraId="054CF430" w14:textId="77777777" w:rsidR="000C2499" w:rsidRPr="008C3905" w:rsidRDefault="000C2499" w:rsidP="000C2499">
      <w:pPr>
        <w:widowControl/>
        <w:tabs>
          <w:tab w:val="left" w:pos="8985"/>
        </w:tabs>
        <w:rPr>
          <w:rFonts w:ascii="Garamond" w:hAnsi="Garamond"/>
          <w:sz w:val="18"/>
          <w:szCs w:val="18"/>
        </w:rPr>
      </w:pPr>
    </w:p>
    <w:tbl>
      <w:tblPr>
        <w:tblW w:w="3038" w:type="pct"/>
        <w:tblInd w:w="56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3826"/>
      </w:tblGrid>
      <w:tr w:rsidR="000C2499" w:rsidRPr="008C3905" w14:paraId="0DAC2BD2" w14:textId="77777777" w:rsidTr="00D86DDA">
        <w:trPr>
          <w:trHeight w:val="679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4409067" w14:textId="61CAA296" w:rsidR="000C2499" w:rsidRPr="008C3905" w:rsidRDefault="000C2499" w:rsidP="000C2499">
            <w:pPr>
              <w:suppressAutoHyphens/>
              <w:snapToGrid w:val="0"/>
              <w:spacing w:line="276" w:lineRule="auto"/>
              <w:jc w:val="right"/>
              <w:rPr>
                <w:rFonts w:ascii="Garamond" w:eastAsia="Andale Sans UI" w:hAnsi="Garamond"/>
                <w:b/>
                <w:bCs/>
                <w:kern w:val="2"/>
              </w:rPr>
            </w:pP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>A+ B + C</w:t>
            </w:r>
            <w:r w:rsidR="003F0E23" w:rsidRPr="008C3905">
              <w:rPr>
                <w:rFonts w:ascii="Garamond" w:eastAsia="Andale Sans UI" w:hAnsi="Garamond"/>
                <w:b/>
                <w:bCs/>
                <w:kern w:val="2"/>
              </w:rPr>
              <w:t>+D</w:t>
            </w:r>
            <w:r w:rsidR="003914B2" w:rsidRPr="008C3905">
              <w:rPr>
                <w:rFonts w:ascii="Garamond" w:eastAsia="Andale Sans UI" w:hAnsi="Garamond"/>
                <w:b/>
                <w:bCs/>
                <w:kern w:val="2"/>
              </w:rPr>
              <w:t>+E</w:t>
            </w:r>
            <w:r w:rsidR="00C71385" w:rsidRPr="008C3905">
              <w:rPr>
                <w:rFonts w:ascii="Garamond" w:eastAsia="Andale Sans UI" w:hAnsi="Garamond"/>
                <w:b/>
                <w:bCs/>
                <w:kern w:val="2"/>
              </w:rPr>
              <w:t>+F</w:t>
            </w: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>: Cena brutto</w:t>
            </w:r>
            <w:r w:rsidR="00F21561" w:rsidRPr="008C3905">
              <w:rPr>
                <w:rFonts w:ascii="Garamond" w:eastAsia="Andale Sans UI" w:hAnsi="Garamond"/>
                <w:b/>
                <w:bCs/>
                <w:kern w:val="2"/>
              </w:rPr>
              <w:t xml:space="preserve"> #</w:t>
            </w: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 xml:space="preserve"> oferty </w:t>
            </w:r>
            <w:r w:rsidRPr="008C3905">
              <w:rPr>
                <w:rFonts w:ascii="Garamond" w:eastAsia="Times New Roman" w:hAnsi="Garamond"/>
                <w:b/>
                <w:kern w:val="2"/>
              </w:rPr>
              <w:t xml:space="preserve">(w zł): 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0BDBF" w14:textId="77777777" w:rsidR="000C2499" w:rsidRPr="008C3905" w:rsidRDefault="000C2499" w:rsidP="000C2499">
            <w:pPr>
              <w:suppressAutoHyphens/>
              <w:snapToGrid w:val="0"/>
              <w:spacing w:line="276" w:lineRule="auto"/>
              <w:jc w:val="center"/>
              <w:rPr>
                <w:rFonts w:ascii="Garamond" w:eastAsia="Andale Sans UI" w:hAnsi="Garamond"/>
                <w:b/>
                <w:bCs/>
                <w:kern w:val="2"/>
                <w:sz w:val="18"/>
                <w:szCs w:val="18"/>
              </w:rPr>
            </w:pPr>
          </w:p>
        </w:tc>
      </w:tr>
    </w:tbl>
    <w:p w14:paraId="5A13C07D" w14:textId="20B34E9F" w:rsidR="005F2FAA" w:rsidRDefault="005F2FAA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vertAlign w:val="superscript"/>
          <w:lang w:eastAsia="zh-CN" w:bidi="hi-IN"/>
        </w:rPr>
      </w:pPr>
    </w:p>
    <w:p w14:paraId="13E39B6A" w14:textId="7562F901" w:rsidR="00541A3C" w:rsidRDefault="00F21561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F21561">
        <w:rPr>
          <w:rFonts w:ascii="Garamond" w:eastAsia="Lucida Sans Unicode" w:hAnsi="Garamond"/>
          <w:kern w:val="3"/>
          <w:sz w:val="20"/>
          <w:vertAlign w:val="superscript"/>
          <w:lang w:eastAsia="zh-CN" w:bidi="hi-IN"/>
        </w:rPr>
        <w:t xml:space="preserve"># </w:t>
      </w:r>
      <w:r w:rsidRPr="00F21561">
        <w:rPr>
          <w:rFonts w:ascii="Garamond" w:eastAsia="Lucida Sans Unicode" w:hAnsi="Garamond"/>
          <w:kern w:val="3"/>
          <w:sz w:val="20"/>
          <w:lang w:eastAsia="zh-CN" w:bidi="hi-IN"/>
        </w:rPr>
        <w:t>jeżeli wybór oferty będzie prowadził do powstania u Zamawiającego obowiązku podatkowego, zgodnie z przepisami o podatku od towarów i usług, należy podać cenę netto.</w:t>
      </w:r>
    </w:p>
    <w:p w14:paraId="70F78AEE" w14:textId="43539B85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98202D9" w14:textId="4EC1F1F7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16C748A" w14:textId="4A930267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4D00296" w14:textId="31F9354F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407ED48B" w14:textId="2582E348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2955F96E" w14:textId="77777777" w:rsidR="000C5C2C" w:rsidRDefault="000C5C2C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1720B26F" w14:textId="77777777" w:rsidR="00034A53" w:rsidRPr="00E27026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tbl>
      <w:tblPr>
        <w:tblW w:w="13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6"/>
      </w:tblGrid>
      <w:tr w:rsidR="00B223A2" w:rsidRPr="00E27026" w14:paraId="1CAF195E" w14:textId="77777777" w:rsidTr="00F21561">
        <w:trPr>
          <w:trHeight w:val="406"/>
          <w:jc w:val="center"/>
        </w:trPr>
        <w:tc>
          <w:tcPr>
            <w:tcW w:w="13896" w:type="dxa"/>
            <w:shd w:val="clear" w:color="auto" w:fill="D9D9D9"/>
            <w:vAlign w:val="center"/>
          </w:tcPr>
          <w:p w14:paraId="1E4D75DB" w14:textId="77777777" w:rsidR="00B223A2" w:rsidRPr="00E27026" w:rsidRDefault="00B223A2" w:rsidP="008452A2">
            <w:pPr>
              <w:suppressAutoHyphens/>
              <w:autoSpaceDN w:val="0"/>
              <w:jc w:val="center"/>
              <w:rPr>
                <w:rFonts w:ascii="Garamond" w:eastAsia="Times New Roman" w:hAnsi="Garamond"/>
                <w:b/>
                <w:kern w:val="3"/>
                <w:sz w:val="24"/>
                <w:szCs w:val="24"/>
                <w:lang w:eastAsia="zh-CN"/>
              </w:rPr>
            </w:pPr>
            <w:r w:rsidRPr="00E27026">
              <w:rPr>
                <w:rFonts w:ascii="Garamond" w:eastAsia="Times New Roman" w:hAnsi="Garamond"/>
                <w:b/>
                <w:kern w:val="3"/>
                <w:sz w:val="24"/>
                <w:szCs w:val="24"/>
                <w:lang w:eastAsia="zh-CN"/>
              </w:rPr>
              <w:lastRenderedPageBreak/>
              <w:t>OPIS PRZEDMIOTU ZAMÓWIENIA</w:t>
            </w:r>
          </w:p>
        </w:tc>
      </w:tr>
      <w:tr w:rsidR="00B223A2" w:rsidRPr="00E27026" w14:paraId="6362A6BB" w14:textId="77777777" w:rsidTr="00F21561">
        <w:trPr>
          <w:trHeight w:val="643"/>
          <w:jc w:val="center"/>
        </w:trPr>
        <w:tc>
          <w:tcPr>
            <w:tcW w:w="13896" w:type="dxa"/>
            <w:shd w:val="clear" w:color="auto" w:fill="F2F2F2"/>
            <w:vAlign w:val="center"/>
          </w:tcPr>
          <w:p w14:paraId="046CF794" w14:textId="1D30FF20" w:rsidR="00B223A2" w:rsidRPr="00E27026" w:rsidRDefault="00B223A2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 w:rsidRPr="00E27026">
              <w:rPr>
                <w:rFonts w:ascii="Garamond" w:eastAsia="Times New Roman" w:hAnsi="Garamond"/>
                <w:b/>
                <w:kern w:val="3"/>
                <w:lang w:eastAsia="zh-CN"/>
              </w:rPr>
              <w:t xml:space="preserve">Robot do produkcji </w:t>
            </w:r>
            <w:proofErr w:type="spellStart"/>
            <w:r w:rsidRPr="00E27026">
              <w:rPr>
                <w:rFonts w:ascii="Garamond" w:eastAsia="Times New Roman" w:hAnsi="Garamond"/>
                <w:b/>
                <w:kern w:val="3"/>
                <w:lang w:eastAsia="zh-CN"/>
              </w:rPr>
              <w:t>cytostatyków</w:t>
            </w:r>
            <w:proofErr w:type="spellEnd"/>
            <w:r w:rsidR="00034A53">
              <w:t xml:space="preserve"> </w:t>
            </w:r>
          </w:p>
        </w:tc>
      </w:tr>
    </w:tbl>
    <w:p w14:paraId="3D885686" w14:textId="3B3AF0C0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01663D1F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Nazwa i typ: ...............................................................................</w:t>
      </w:r>
    </w:p>
    <w:p w14:paraId="4A438170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1AC981DA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Producent / kraj produkcji: ........................................................</w:t>
      </w:r>
    </w:p>
    <w:p w14:paraId="3F87572C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4627F7B2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Rok produkcji (min. 202</w:t>
      </w:r>
      <w:r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1</w:t>
      </w: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):  …....................................................</w:t>
      </w:r>
    </w:p>
    <w:p w14:paraId="065630CC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339AC060" w14:textId="51C34A50" w:rsidR="00B223A2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Klasa wyrobu medyczneg</w:t>
      </w:r>
      <w:r w:rsidRPr="00AE102A">
        <w:rPr>
          <w:rFonts w:ascii="Garamond" w:eastAsia="Lucida Sans Unicode" w:hAnsi="Garamond"/>
          <w:color w:val="000000"/>
          <w:kern w:val="3"/>
          <w:sz w:val="20"/>
          <w:szCs w:val="20"/>
          <w:lang w:eastAsia="zh-CN" w:bidi="hi-IN"/>
        </w:rPr>
        <w:t xml:space="preserve">o (jeżeli dotyczy): </w:t>
      </w: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......................................................</w:t>
      </w:r>
    </w:p>
    <w:p w14:paraId="4C06C4F7" w14:textId="77777777" w:rsidR="00A21E8E" w:rsidRPr="00AE102A" w:rsidRDefault="00A21E8E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tbl>
      <w:tblPr>
        <w:tblW w:w="13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6"/>
      </w:tblGrid>
      <w:tr w:rsidR="000C5C2C" w:rsidRPr="00E27026" w14:paraId="464F1E7C" w14:textId="77777777" w:rsidTr="009E45C6">
        <w:trPr>
          <w:trHeight w:val="643"/>
          <w:jc w:val="center"/>
        </w:trPr>
        <w:tc>
          <w:tcPr>
            <w:tcW w:w="13896" w:type="dxa"/>
            <w:shd w:val="clear" w:color="auto" w:fill="F2F2F2"/>
            <w:vAlign w:val="center"/>
          </w:tcPr>
          <w:p w14:paraId="49D332C2" w14:textId="38DA70CD" w:rsidR="000C5C2C" w:rsidRPr="00E27026" w:rsidRDefault="000C5C2C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Garamond" w:eastAsia="Times New Roman" w:hAnsi="Garamond"/>
                <w:b/>
                <w:kern w:val="3"/>
                <w:lang w:eastAsia="zh-CN"/>
              </w:rPr>
              <w:t>Wa</w:t>
            </w:r>
            <w:r w:rsidRPr="000C5C2C">
              <w:rPr>
                <w:rFonts w:ascii="Garamond" w:eastAsia="Times New Roman" w:hAnsi="Garamond"/>
                <w:b/>
                <w:kern w:val="3"/>
                <w:lang w:eastAsia="zh-CN"/>
              </w:rPr>
              <w:t>g</w:t>
            </w:r>
            <w:r>
              <w:rPr>
                <w:rFonts w:ascii="Garamond" w:eastAsia="Times New Roman" w:hAnsi="Garamond"/>
                <w:b/>
                <w:kern w:val="3"/>
                <w:lang w:eastAsia="zh-CN"/>
              </w:rPr>
              <w:t>i elektroniczne</w:t>
            </w:r>
          </w:p>
        </w:tc>
      </w:tr>
    </w:tbl>
    <w:p w14:paraId="341FF939" w14:textId="77777777" w:rsid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564F15AD" w14:textId="1BFC2B90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Nazwa i typ: ...............................................................................</w:t>
      </w:r>
    </w:p>
    <w:p w14:paraId="32FF5ED9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9E66BE0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Producent / kraj produkcji: ........................................................</w:t>
      </w:r>
    </w:p>
    <w:p w14:paraId="67C516F6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F0ECA1D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Rok produkcji (min. 2021):  …....................................................</w:t>
      </w:r>
    </w:p>
    <w:p w14:paraId="456C7FD8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46E0D27" w14:textId="0D451E92" w:rsidR="00541A3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Klasa wyrobu medycznego (jeżeli dotyczy): ......................................................</w:t>
      </w:r>
    </w:p>
    <w:p w14:paraId="2FB2781E" w14:textId="77777777" w:rsidR="008452A2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tbl>
      <w:tblPr>
        <w:tblW w:w="14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3"/>
      </w:tblGrid>
      <w:tr w:rsidR="008452A2" w:rsidRPr="00E27026" w14:paraId="03791E6A" w14:textId="77777777" w:rsidTr="008452A2">
        <w:trPr>
          <w:trHeight w:val="643"/>
          <w:jc w:val="center"/>
        </w:trPr>
        <w:tc>
          <w:tcPr>
            <w:tcW w:w="14043" w:type="dxa"/>
            <w:shd w:val="clear" w:color="auto" w:fill="F2F2F2"/>
            <w:vAlign w:val="center"/>
          </w:tcPr>
          <w:p w14:paraId="4039C64C" w14:textId="071DB62A" w:rsidR="008452A2" w:rsidRPr="00E27026" w:rsidRDefault="008452A2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 w:rsidRPr="008452A2">
              <w:rPr>
                <w:rFonts w:ascii="Garamond" w:eastAsia="Times New Roman" w:hAnsi="Garamond"/>
                <w:b/>
                <w:kern w:val="3"/>
                <w:lang w:eastAsia="zh-CN"/>
              </w:rPr>
              <w:t>Oprogramowanie służące do obsługi zleceń i produkcji leków</w:t>
            </w:r>
          </w:p>
        </w:tc>
      </w:tr>
    </w:tbl>
    <w:p w14:paraId="0AC6E63C" w14:textId="3EA09986" w:rsidR="000C5C2C" w:rsidRDefault="000C5C2C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C94DE5C" w14:textId="1F9DB702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6236728" w14:textId="48D3DB75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Producent /</w:t>
      </w:r>
      <w:r>
        <w:rPr>
          <w:rFonts w:ascii="Garamond" w:eastAsia="Lucida Sans Unicode" w:hAnsi="Garamond"/>
          <w:kern w:val="3"/>
          <w:sz w:val="20"/>
          <w:lang w:eastAsia="zh-CN" w:bidi="hi-IN"/>
        </w:rPr>
        <w:t>wersja</w:t>
      </w: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: .......................</w:t>
      </w:r>
      <w:r>
        <w:rPr>
          <w:rFonts w:ascii="Garamond" w:eastAsia="Lucida Sans Unicode" w:hAnsi="Garamond"/>
          <w:kern w:val="3"/>
          <w:sz w:val="20"/>
          <w:lang w:eastAsia="zh-CN" w:bidi="hi-IN"/>
        </w:rPr>
        <w:t>...................................................</w:t>
      </w: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.................................</w:t>
      </w:r>
    </w:p>
    <w:p w14:paraId="47394D8F" w14:textId="77777777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322E74AF" w14:textId="37238575" w:rsidR="008452A2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8C39EF6" w14:textId="5D430648" w:rsidR="008452A2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F54DBA9" w14:textId="77777777" w:rsidR="008452A2" w:rsidRPr="003D70C7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456A3ECF" w14:textId="7801DD34" w:rsidR="00605F1F" w:rsidRPr="003D70C7" w:rsidRDefault="00605F1F" w:rsidP="00B223A2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lastRenderedPageBreak/>
        <w:t>PARAME</w:t>
      </w:r>
      <w:r w:rsidR="00B223A2">
        <w:rPr>
          <w:rFonts w:ascii="Garamond" w:eastAsia="Times New Roman" w:hAnsi="Garamond"/>
          <w:b/>
          <w:lang w:eastAsia="ar-SA"/>
        </w:rPr>
        <w:t>TRY TECHNICZNE I EKSPLOATACYJNE</w:t>
      </w:r>
    </w:p>
    <w:tbl>
      <w:tblPr>
        <w:tblW w:w="15098" w:type="dxa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183"/>
        <w:gridCol w:w="1500"/>
        <w:gridCol w:w="2403"/>
        <w:gridCol w:w="1682"/>
        <w:gridCol w:w="1457"/>
        <w:gridCol w:w="22"/>
      </w:tblGrid>
      <w:tr w:rsidR="005C5D93" w:rsidRPr="003D70C7" w14:paraId="34DB9F5D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FFBCE" w14:textId="77777777" w:rsidR="005C5D93" w:rsidRPr="003D70C7" w:rsidRDefault="005C5D93" w:rsidP="00935224">
            <w:pPr>
              <w:suppressAutoHyphens/>
              <w:snapToGrid w:val="0"/>
              <w:spacing w:line="360" w:lineRule="auto"/>
              <w:contextualSpacing/>
              <w:jc w:val="center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BCC1A" w14:textId="77777777" w:rsidR="005C5D93" w:rsidRPr="003D70C7" w:rsidRDefault="005C5D93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contextualSpacing/>
              <w:jc w:val="center"/>
              <w:outlineLvl w:val="2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  <w:t>PARAMETR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2AB1D91D" w14:textId="55739F92" w:rsidR="005C5D93" w:rsidRPr="003D70C7" w:rsidRDefault="005C5D93" w:rsidP="004D5116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109" w:firstLine="0"/>
              <w:contextualSpacing/>
              <w:jc w:val="center"/>
              <w:outlineLvl w:val="2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PARAMETR WYMAGANY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28C94" w14:textId="5531314E" w:rsidR="005C5D93" w:rsidRPr="003D70C7" w:rsidRDefault="005C5D93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0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PARAMETR OFEROWANY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E3E92" w14:textId="0DD2AED8" w:rsidR="005C5D93" w:rsidRPr="003D70C7" w:rsidRDefault="00B223A2" w:rsidP="00B223A2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47" w:hanging="27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LOKALIZACJA POTWIERDZENIA</w:t>
            </w:r>
            <w:r w:rsidR="005C5D93"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 xml:space="preserve"> [</w:t>
            </w:r>
            <w:r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STR OFERTY</w:t>
            </w:r>
            <w:r w:rsidR="005C5D93"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]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3E2F4F2" w14:textId="124100F4" w:rsidR="005C5D93" w:rsidRPr="003D70C7" w:rsidRDefault="005C5D93" w:rsidP="003D70C7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47" w:hanging="27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SPOSÓB OCENY</w:t>
            </w:r>
          </w:p>
        </w:tc>
      </w:tr>
      <w:tr w:rsidR="005C5D93" w:rsidRPr="003D70C7" w14:paraId="29C63D33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7D7625" w14:textId="77777777" w:rsidR="005C5D93" w:rsidRPr="003D70C7" w:rsidRDefault="005C5D93" w:rsidP="00F80178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left="-73" w:right="18" w:firstLine="7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2A4E99" w14:textId="77777777" w:rsidR="005C5D93" w:rsidRPr="003D70C7" w:rsidRDefault="005C5D93" w:rsidP="009E45C6">
            <w:pPr>
              <w:spacing w:before="60" w:line="360" w:lineRule="auto"/>
              <w:ind w:right="-290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PLANOWANE ZASTOSOWANIE: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  <w:p w14:paraId="6215FF4C" w14:textId="77777777" w:rsidR="005C5D93" w:rsidRPr="003D70C7" w:rsidRDefault="005C5D93" w:rsidP="009E45C6">
            <w:pPr>
              <w:spacing w:before="60" w:line="360" w:lineRule="auto"/>
              <w:ind w:right="-290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Zestaw musi być dostosowany do produkcji preparatów dla pacjenta i spełniać obowiązujące wymagania jakościowe dla pozajelitowych postaci leków.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EFFDE6" w14:textId="77777777" w:rsidR="005C5D93" w:rsidRPr="003D70C7" w:rsidRDefault="005C5D93" w:rsidP="00D91BE0">
            <w:pPr>
              <w:spacing w:before="60" w:line="360" w:lineRule="auto"/>
              <w:ind w:left="-91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714F40" w14:textId="77777777" w:rsidR="005C5D93" w:rsidRPr="003D70C7" w:rsidRDefault="005C5D93" w:rsidP="004D5116">
            <w:pPr>
              <w:spacing w:before="60" w:line="360" w:lineRule="auto"/>
              <w:ind w:right="-290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199285" w14:textId="1F32D43F" w:rsidR="005C5D93" w:rsidRPr="00DC64C1" w:rsidRDefault="00B223A2" w:rsidP="00D91BE0">
            <w:pPr>
              <w:spacing w:before="60" w:line="360" w:lineRule="auto"/>
              <w:ind w:left="-209" w:right="-88" w:firstLine="142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EC1AA1" w14:textId="1D434E25" w:rsidR="005C5D93" w:rsidRPr="003D70C7" w:rsidRDefault="005C5D93" w:rsidP="00B223A2">
            <w:pPr>
              <w:spacing w:before="60" w:line="360" w:lineRule="auto"/>
              <w:ind w:right="-290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CE2ADB9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26A109" w14:textId="77777777" w:rsidR="005C5D93" w:rsidRPr="003D70C7" w:rsidRDefault="005C5D93" w:rsidP="00C90640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CADC0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Zestaw spełnia wymagania dla  klasy 2 urządzeń biologicznych (DIN EN 12469 i DIN 12980) lub równoważnych.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267E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6416B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63BBE2" w14:textId="0D34AB53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9774E" w14:textId="0216D12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0A7BDF4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2F698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EF1E6E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w technologii otwartej, pozwalający na pracę z dostępnymi na rynku materiałami jednorazowymi różnych producentów.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6F2E0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320A1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E69AC0" w14:textId="0A565383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510F0" w14:textId="4D2BB5B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762F02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2EE95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BBB00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Wszystkie etapy procesu produkcji z użyciem zestawu zapewniają jałowość przygotowywanych preparatów oraz nie zagrażają bezpieczeństwu personelu i pacjentów.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D3C5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10DF5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17AB0" w14:textId="7E9753E5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E16F42" w14:textId="49CB81D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8C07CD4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F65F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BF7FA6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Powietrze z elementów zestawu po opuszczeniu kanału wywiewanego, musi być usunięte przez wyciąg centralny, nie może przedostawać się do otaczającego pomieszczenia. Wyciąg centralny jest elementem infrastruktury po stronie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90ED2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B4FD8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C040F8" w14:textId="2D9DD8B4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E7E172" w14:textId="2E0C7A6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B84A3F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3AFDB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2372E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Urządzenie wykończone na zewnętrznych powierzchniach, tak aby nie było obszarów trudnych do oczyszczenia, nierównych lub porowatych struktur.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FAD3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5A1B1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655792" w14:textId="2DCEC1F8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8F33D" w14:textId="04333AD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DF6B3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05199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B4AE3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bCs/>
                <w:sz w:val="20"/>
                <w:szCs w:val="20"/>
              </w:rPr>
              <w:t xml:space="preserve">WARUNKI PRODUKCJI: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Produkcja będzie monitorowana przez stały system monitorowania warunków w pomieszczeniach czystych.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C82D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D87EF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86E8C" w14:textId="62966A29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856779" w14:textId="16DD537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31AB8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210A2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8F46AB" w14:textId="321644F9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zapewniają pionowy, laminarn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y przepływ jałowego powietrza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obszarze roboczym spełniając klasę czystości A zgodnie z wytycznymi UE GMP (lub równoważnymi).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96F96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B74D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80AA8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EB5BE8" w14:textId="6115DB0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676D1D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8EF2A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FFAD97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color w:val="000000"/>
                <w:sz w:val="20"/>
                <w:szCs w:val="20"/>
              </w:rPr>
              <w:t xml:space="preserve">Urządzenia zestawu muszą zapewnić filtrowane powietrze HEPA lub równoważne (H14 lub wyższe lub równoważne) dla obszaru roboczego.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Urządzenia zestawu muszą być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wyposażone w </w:t>
            </w:r>
            <w:r w:rsidRPr="003D70C7">
              <w:rPr>
                <w:rFonts w:ascii="Garamond" w:hAnsi="Garamond" w:cstheme="minorHAnsi"/>
                <w:color w:val="000000"/>
                <w:sz w:val="20"/>
                <w:szCs w:val="20"/>
              </w:rPr>
              <w:t>filtr/filtry HEPA (lub równoważne).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320D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CA77AB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7B554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FEDD25" w14:textId="491A069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3E9321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5E346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0D057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Pomiar parametrów urządzenia odbywa się zgodnie z normą ISO 14644 lub równoważną.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97B35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3389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230A5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C72BD5" w14:textId="4484364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40E93D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33808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D6E79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Pomiar parametrów urządzenia odbywa się podczas okresowych przeglądów serwisowych oraz po naprawie.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7FE50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56018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204C53" w14:textId="63FE366D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80F39C" w14:textId="1E4FE56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CE175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4B909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F64AF2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Personel Wykonawcy posiada odpowiednie kwalifikacje do wykonywania w/w pomiarów. Pomiary wykonywane są przy pomocy certyfikowanego sprzętu. Kopie certyfikatów będą dołączane do raportu z pomiarów.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A5DCD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A7E6F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39B5CB" w14:textId="48865DB6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15DD0E" w14:textId="441CF6E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DE4695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6303E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98B850" w14:textId="73B001D8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Certyfikaty urządzeń oraz certyfikaty filtrów HEPA (lub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równoważnych) będą zawarte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dokumentacji dostawy.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E3AC4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C079E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6B6148" w14:textId="57F565A6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5211E" w14:textId="0F00027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D49A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AB237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BC69F" w14:textId="71A1F18B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przypadku wystąpienia zaburzeń przepływu powietrz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a, niesprawności filtrów itp.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urządzeniach włącza się alarm świetlno-dźwiękowy.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7FA56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312CA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F5160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F9C3AC" w14:textId="487FB6A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71F3F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36A0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B82C3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zachowują klasę A czystości powietrza w obszarze roboczym oraz nie wpływają na klasę czystości powietrza B w otaczającym pomieszczeniu.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C457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1DE44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33D60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56AE85" w14:textId="2331C3D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FEB52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A927C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8614E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zarówno podczas pracy jak i spoczynku nie wpływają na zakres temperatur (15-25 °C) w otaczającym pomieszczeniu.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69968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C0B56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ADAF1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14EF4" w14:textId="2AA6446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AD7040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78F3E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3106F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Urządzenia zestawu monitorują temperaturę w obszarze roboczym, a wszelkie nieprawidłowości są zgłaszane za pomocą alarmu.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E4C76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2A9C7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C3ADC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C1E766" w14:textId="1ACE19E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6937E7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C16CE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7CED1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prowadzi rejestracje w/w pomiarów temperatury.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10E4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CA06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150B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AEBCF2" w14:textId="40EE410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C8D923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663F2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921C1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przypadku wystąpienia przekroczeń parametrów temperatury poza przyjęte zakresy urządzenie przerywa produkcję. Farmaceuta podejmuje decyzję o wznowieniu lub wstrzymaniu produkcji.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4CF63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2DCA6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270B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8ECE50" w14:textId="57C2EFB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54BA0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F99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25982C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Istnieje możliwość wygenerowania i wydrukowania raportu z zaistniałych sytuacji awaryjnych.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4B8BE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E3637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344A4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43E8EE" w14:textId="7D5B937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7BD969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C63D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9E383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Wagi zainstalowane w urządzeniu są kalibrowane i wzorcowane zgodnie z obowiązującymi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przepisami.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E015C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30AE1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19F446" w14:textId="1C516917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09E81" w14:textId="1A11E20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5F70BF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466BD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38977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Podczas przeglądu serwisowego wagi podlegają kontroli i kalibracji.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DD985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FA1B8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2895EE" w14:textId="39B47442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29E9B2" w14:textId="6DBCFC5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B617B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929B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76CE30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Oświetlenie w boksie nie ma wpływu na prawidłowe działanie czytników kodów kreskowych, kamery i innych elementów wyposażenia.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D0F7C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D64B9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376ECA" w14:textId="3D90A64B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BD9748" w14:textId="5E0C918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7068E1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D633D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0BCC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Jeżeli śluza materiałowa w urządzeniu nie jest zamknięta to włącza się alarm świetlny.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A775D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EDBD2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4E89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616903" w14:textId="20A1FC3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F8C057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62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86589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011D8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Codzienny czas uruchomienia urządzenia nie przekracza 30 minut.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D59B6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C5D03A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5689FD" w14:textId="77777777" w:rsidR="005C5D93" w:rsidRPr="00DC64C1" w:rsidRDefault="005C5D93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B6B6F4" w14:textId="316B2426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3D70C7">
              <w:rPr>
                <w:rFonts w:ascii="Garamond" w:hAnsi="Garamond"/>
                <w:sz w:val="20"/>
              </w:rPr>
              <w:t>30 min- 0 pkt</w:t>
            </w:r>
          </w:p>
          <w:p w14:paraId="6495528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sz w:val="20"/>
              </w:rPr>
              <w:t>Mniej – 2 pkt</w:t>
            </w:r>
          </w:p>
        </w:tc>
      </w:tr>
      <w:tr w:rsidR="005C5D93" w:rsidRPr="003D70C7" w14:paraId="3EDBDD0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BAB3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786C03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Codzienne wyłączanie sprzętu, które wymaga obecności operatora, w tym czyszczenie (zgodnie z zatwierdzoną przez producenta procedurą), trwa nie dłużej niż 30 minut.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D47E7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64C28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0B684A" w14:textId="2FADE95E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03763D" w14:textId="70F89F7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20E49B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BFBD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BA135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Czyszczenie sprzętu zarówno wewnętrznie, jak i zewnętrznie jest możliwe bez przenoszenia sprzętu.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84EA7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794C9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837B99" w14:textId="791DA831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22B1DD" w14:textId="09AC855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2DAB1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2E066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B8AE54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Procedura czyszczenia urządzenia może być wykonywana przez jedną osobę.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04C8A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59C33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9741E" w14:textId="140099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4793" w14:textId="61296A2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C4AE6A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0A7A2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FC5B3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Procedura czyszczenia urządzenia jest tak ustalona, by zachować bezpieczeństwo osoby wykonującej poszczególne etapy mycia, bez narażenia na działanie środków toksycznych.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4355C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8FA17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A18A75" w14:textId="18B578C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3E40DC" w14:textId="0D486D9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EA2AC3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8061D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7AA5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Elementy urządzenia podlegające czyszczeniu są odporne na środki myjące i dezynfekujące wskazane w instrukcji konserwacji.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8D941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2A19A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9B0A55" w14:textId="5473931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7AFDF" w14:textId="0649785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851C64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B6A32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9D3CAD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Wykonawca przygotuje plan umieszczenia urządzenia w miejscach wskazanych przez Zamawiającego. Plan instalacji urządzenia i wdrożenia systemu będzie określony w harmonogramie zatwierdzonym przez Zamawiającego i dostarczonym na etapie realizacji przedmiotu zamówienia.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2D6CD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41846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D770E1" w14:textId="69DF17F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B59CEB" w14:textId="15E83F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10567A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3062A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45070B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Wraz z dostawą, montażem i uruchomieniem urządzenia Wykonawca</w:t>
            </w:r>
            <w:r w:rsidRPr="003D70C7"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 xml:space="preserve"> 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zapewni materiały zużywalne niezbędne do walidacji wraz z pakietem startowym tych elementów na okres co najmniej 3 miesięcy (nie mniej niż na 6000 preparatów).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2C0632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71DBCA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824972" w14:textId="2A74A04B" w:rsidR="005C5D93" w:rsidRPr="00DC64C1" w:rsidRDefault="00DC64C1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F64D6E" w14:textId="29122781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38F22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67353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C6F0ED" w14:textId="7BAEB96C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 xml:space="preserve">Wykonawca dostarczy 4 wagi elektroniczne kompatybilne z programem sterującym, 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lastRenderedPageBreak/>
              <w:t xml:space="preserve">legalizowane, z klawiaturą dotykową roboczą (wbudowaną lub osobną), </w:t>
            </w:r>
            <w:proofErr w:type="spellStart"/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b</w:t>
            </w:r>
            <w:r w:rsidR="009E45C6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ezszczelinowe</w:t>
            </w:r>
            <w:proofErr w:type="spellEnd"/>
            <w:r w:rsidR="009E45C6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, łatwe do mycia i 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dezynfekcji, dedykowane do produkcji preparatów cytotoksycznych w wyżej wymienionych warunkach, pracujące on-line, z parametrami minimum:</w:t>
            </w:r>
          </w:p>
          <w:p w14:paraId="69156D91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dokładność: co najmniej 0,01 g</w:t>
            </w:r>
          </w:p>
          <w:p w14:paraId="761939BA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czas stabilizacji max.2s</w:t>
            </w:r>
          </w:p>
          <w:p w14:paraId="40C87D8C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 udźwig: do min. 3 kg</w:t>
            </w:r>
          </w:p>
          <w:p w14:paraId="34CC677B" w14:textId="77777777" w:rsidR="005C5D93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Współpracujące z systemem PC.</w:t>
            </w:r>
          </w:p>
          <w:p w14:paraId="1AE2A9D5" w14:textId="77777777" w:rsidR="004D76D8" w:rsidRDefault="004D76D8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</w:pPr>
            <w:r w:rsidRPr="004D76D8"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>Zamawiający dopuszcza rozwiązanie, w którym klawiatura będzie wyświetlana na ekranie dotykowym wagi.</w:t>
            </w:r>
          </w:p>
          <w:p w14:paraId="746B614E" w14:textId="77777777" w:rsidR="00191F8F" w:rsidRDefault="00191F8F" w:rsidP="00191F8F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 xml:space="preserve">Zamawiający dopuszcza wagi </w:t>
            </w:r>
            <w:r w:rsidRPr="00191F8F"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>wysokiej rozdzielczości do zastosowań w laboratoriach, zaprojektowane do dokładnego określania wagi materiałów w formie płynu, pasty, proszku lub w postaci stałej.</w:t>
            </w:r>
          </w:p>
          <w:p w14:paraId="668529C4" w14:textId="71253E7F" w:rsidR="009964AD" w:rsidRPr="003D70C7" w:rsidRDefault="009964AD" w:rsidP="00191F8F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 xml:space="preserve">Pozostałe parametry zgodnie z SWZ.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A0301A" w14:textId="10215434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E6A3F9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031CED" w14:textId="17315037" w:rsidR="005C5D93" w:rsidRPr="00DC64C1" w:rsidRDefault="00DC64C1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621E81" w14:textId="79485C1F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2399D3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671ECC8B" w14:textId="2BD08CA0" w:rsidR="0014298E" w:rsidRPr="00DC64C1" w:rsidRDefault="0014298E" w:rsidP="00C90640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7B56C8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WYMAGANIA GRANICZNE DLA OPROGRAMOWANIA</w:t>
            </w:r>
            <w:r w:rsidR="000F1905">
              <w:rPr>
                <w:rFonts w:ascii="Garamond" w:hAnsi="Garamond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14298E" w:rsidRPr="003D70C7" w14:paraId="421C5CD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5A351967" w14:textId="359279F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Informacje o Pacjencie - Dane pacjenta:</w:t>
            </w:r>
          </w:p>
        </w:tc>
      </w:tr>
      <w:tr w:rsidR="005C5D93" w:rsidRPr="003D70C7" w14:paraId="5A1CB8E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223E1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56CC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osobowe.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1AAF0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37F40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8A4480" w14:textId="67BBF27F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B9D492" w14:textId="440680D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41EFEC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D99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3071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Identyfikator pacjenta z zewnętrznego systemu informatycznego, także w postaci kodu kreskowego.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76ADC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C7DEEA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997F54" w14:textId="3052D8A4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F55DDF" w14:textId="7B72AE6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82957A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507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0383A83" w14:textId="10B6B886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Informacje o pobytach pacjenta:</w:t>
            </w:r>
          </w:p>
        </w:tc>
      </w:tr>
      <w:tr w:rsidR="005C5D93" w:rsidRPr="003D70C7" w14:paraId="29C726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1873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6635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i czas przyjęcia.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BDBD7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274BEB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0002D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19AB23" w14:textId="204D77F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EA0206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27313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859D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Miejsce pobytu.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C13F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1DA23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5AD36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5658FA" w14:textId="3679D03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76FCD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08B28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B53F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i czas wypisu.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9720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148D1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7230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A7DA86" w14:textId="7842EBA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AC854A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CF1D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D6259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Identyfikator pobytu.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A2A5A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90494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4155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AEAA3" w14:textId="3BE7E11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9DC617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7F5EFB51" w14:textId="1CA465FB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Informacje o diagnozach i wynikach badań:</w:t>
            </w:r>
          </w:p>
        </w:tc>
      </w:tr>
      <w:tr w:rsidR="005C5D93" w:rsidRPr="003D70C7" w14:paraId="0E75972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93E2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6A109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Postawione diagnozy w postaci nazwy oraz kodu ICD-10.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0AF2A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4375C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14E42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D84C" w14:textId="2DF6BF4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4BEF21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3582B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E3CF57" w14:textId="77777777" w:rsidR="005C5D93" w:rsidRPr="003D70C7" w:rsidRDefault="005C5D93" w:rsidP="00935224">
            <w:pPr>
              <w:spacing w:line="360" w:lineRule="auto"/>
              <w:rPr>
                <w:rFonts w:ascii="Garamond" w:hAnsi="Garamond" w:cstheme="minorHAnsi"/>
                <w:i/>
                <w:iCs/>
                <w:color w:val="538135" w:themeColor="accent6" w:themeShade="BF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Choroby współistniejące w postaci nazwy oraz kodu ICD-10 z poziomu PC lub HIS.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960CEE" w14:textId="77777777" w:rsidR="005C5D93" w:rsidRPr="003D70C7" w:rsidRDefault="005C5D93" w:rsidP="004D5116">
            <w:pPr>
              <w:spacing w:line="360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7D148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BF70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AD584" w14:textId="32819272" w:rsidR="005C5D93" w:rsidRPr="00C13CBB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775DCE44" w14:textId="77777777" w:rsidR="005C5D93" w:rsidRPr="003D70C7" w:rsidRDefault="005C5D93" w:rsidP="004D511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6C8BE95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59A7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E23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postawienia diagnozy.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ECEFA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3FE02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ED531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2B9BA" w14:textId="249FC82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DC9AE7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828C9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921E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FF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Grupowanie wyników badań według typu z poziomu PC lub HIS (grupy morfologia, biochemia)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765D9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77A32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FAB6B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1D01C" w14:textId="39D57BCA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859A0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36110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37E33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wykonania badania.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41B6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D34BA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29AAF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6D2733" w14:textId="263F9AF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47B353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72075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0221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Informacja o przedawnieniu badania.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78C0D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4CFF3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67708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8BEFCC" w14:textId="66906B0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EBB62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B512C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9D9AE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Automatyczne wyliczanie wartości na podstawie innych pomiarów i badań (np. powierzchnia ciała,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kreatyniny).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4B93F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58EAC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59F1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91A1E" w14:textId="14546AE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54EE2E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B709E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3845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dopisywania oraz zaciągania ze szpitalnego systemu informatycznego (AMMS) wyników badań:</w:t>
            </w:r>
          </w:p>
          <w:p w14:paraId="2CF8B188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masa ciała, wzrost, ich pochodna – BSA,</w:t>
            </w:r>
          </w:p>
          <w:p w14:paraId="5BBF8386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poziom kreatyniny,</w:t>
            </w:r>
          </w:p>
          <w:p w14:paraId="5D2592B4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kreatyniny wg wzoru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Cockrofta-Gaulta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>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79FA3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23279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E7607E" w14:textId="3733A94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1600F" w14:textId="580535A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169D15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C7F0EDC" w14:textId="796D970A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Plan terapii.</w:t>
            </w:r>
          </w:p>
        </w:tc>
      </w:tr>
      <w:tr w:rsidR="005C5D93" w:rsidRPr="003D70C7" w14:paraId="2006A37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917C2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5CEBE" w14:textId="6A3AE56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definiowania własnych schematów ter</w:t>
            </w:r>
            <w:r w:rsidR="005F17F6">
              <w:rPr>
                <w:rFonts w:ascii="Garamond" w:hAnsi="Garamond" w:cstheme="minorHAnsi"/>
                <w:sz w:val="20"/>
                <w:szCs w:val="20"/>
              </w:rPr>
              <w:t>apii i planów terapii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uprawnieniami w systemie.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E94DA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4575D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EB13F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54D89C" w14:textId="7D2268E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E66E41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B9574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5548B5" w14:textId="716E497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wykorzystania i modyfikacji zdefinio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wanych planów terapii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uprawnieniami w systemie. Ze względu na rytm podawania, ilość dawek w cyklu, wielkość pojedynczej dawki w cyklu, odstępy między dawkami w cyklu.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3176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C67C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09FA0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5A77B" w14:textId="30827D3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64BF95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4907F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C4799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umieszczania uwag do planu terapii i schematów terapii zgodnie z uprawnieniami w systemie.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A237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84DDF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0A9A75" w14:textId="6899000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EBB15" w14:textId="2EC9929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443BF8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9108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B5B3D" w14:textId="22C4E488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określenia specyficznych dla planu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ograniczeń dawek maksymalnych i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skumulowanych substancji czynnych.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18115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7D28F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B27F51" w14:textId="5BD169F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E432D" w14:textId="5FD432E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F120C5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17A85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A2B74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Filtr diagnoz i miejsc pobytów pacjenta (ograniczenie liczby schematów podczas tworzenia planu).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5CE6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933C9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BE6E2" w14:textId="18EA122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FCA9FC" w14:textId="5CCB42B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DA6198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70B0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2D8710" w14:textId="1172287B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określenia specyficznych dla planu zasad bez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pieczeństwa podania/produkcji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formie uwagi np. informacja o: długości wlewu, użyciu dedykowanych drenów, stężeniu granicznym w gotowym preparacie itp.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A34A8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4443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861A47" w14:textId="183CA14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E119A" w14:textId="35655BF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4EB3847" w14:textId="77777777" w:rsidTr="005F17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1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2D84E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4FF18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Utworzony indywidualny plan terapii pacjenta może być dowolnie modyfikowany przez lekarza i/lub farmaceutę, posiadającego odpowiednie uprawnienia zgodnie z autoryzacją, przy czym zachowywana jest pełna informacja o wprowadzonych zmianach tj.:</w:t>
            </w:r>
          </w:p>
          <w:p w14:paraId="46F276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       •   data i czas dokonanej modyfikacji,</w:t>
            </w:r>
          </w:p>
          <w:p w14:paraId="5EA8BE8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       •    identyfikator użytkownika, który dokonał modyfikacji,</w:t>
            </w:r>
          </w:p>
          <w:p w14:paraId="00DB3341" w14:textId="16E049D5" w:rsidR="005C5D93" w:rsidRPr="003D70C7" w:rsidRDefault="005C5D93" w:rsidP="005F17F6">
            <w:pPr>
              <w:spacing w:line="360" w:lineRule="auto"/>
              <w:ind w:left="646" w:hanging="284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</w:r>
            <w:r w:rsidRPr="004D76D8">
              <w:rPr>
                <w:rFonts w:ascii="Garamond" w:hAnsi="Garamond" w:cstheme="minorHAnsi"/>
                <w:strike/>
                <w:color w:val="FF0000"/>
                <w:sz w:val="20"/>
                <w:szCs w:val="20"/>
              </w:rPr>
              <w:t>zaznaczenie obszaru modyfikacji (</w:t>
            </w:r>
            <w:r w:rsidR="005F17F6" w:rsidRPr="004D76D8">
              <w:rPr>
                <w:rFonts w:ascii="Garamond" w:hAnsi="Garamond" w:cstheme="minorHAnsi"/>
                <w:strike/>
                <w:color w:val="FF0000"/>
                <w:sz w:val="20"/>
                <w:szCs w:val="20"/>
              </w:rPr>
              <w:t>np. przez wyróżnienie kolorem).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49EB3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71411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5966D0" w14:textId="4109327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D0F246" w14:textId="0FAADFD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110CB11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236266C1" w14:textId="65CA062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Elementy tworzące plan terapii.</w:t>
            </w:r>
          </w:p>
        </w:tc>
      </w:tr>
      <w:tr w:rsidR="005C5D93" w:rsidRPr="003D70C7" w14:paraId="13FBD66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3657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87C44B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cykli wraz z okresami przerw pomiędzy nimi.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82511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2BBC4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69A0B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6D5252" w14:textId="2FFA9D1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CEC2D9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5CF3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ECC32D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podań leków wymagających przygotowania obejmujące:</w:t>
            </w:r>
          </w:p>
          <w:p w14:paraId="750888E2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i czas podania,</w:t>
            </w:r>
          </w:p>
          <w:p w14:paraId="637849E6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czas-okres, kolejność i sposób podania,</w:t>
            </w:r>
          </w:p>
          <w:p w14:paraId="18B7E9E1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zależności (przedziały) czasowe pomiędzy poszczególnymi lekami,</w:t>
            </w:r>
          </w:p>
          <w:p w14:paraId="629410BD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priorytet (rutynowy – pilny),</w:t>
            </w:r>
          </w:p>
          <w:p w14:paraId="6552FEBF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dawkę w formie absolutnej (ilości odpowiednich jednostek) lub relatywnej względem bazowego parametru (np. masy ciała, powierzchni ciała, AUC),</w:t>
            </w:r>
          </w:p>
          <w:p w14:paraId="3C03C84B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formy leku po przygotowaniu (np. worek, strzykawka, pompa, itp.),</w:t>
            </w:r>
          </w:p>
          <w:p w14:paraId="7827B617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informacje o materiałach pojemników w celu monitorowania niekorzystnych interakcji,</w:t>
            </w:r>
          </w:p>
          <w:p w14:paraId="2681902F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wskazówki do produkcji leku (np. przygotowanie w jak najmniejszej objętości płynu),</w:t>
            </w:r>
          </w:p>
          <w:p w14:paraId="5385306B" w14:textId="77777777" w:rsidR="005C5D93" w:rsidRPr="003D70C7" w:rsidRDefault="005C5D93" w:rsidP="00935224">
            <w:pPr>
              <w:ind w:left="714"/>
              <w:rPr>
                <w:rFonts w:ascii="Garamond" w:hAnsi="Garamond" w:cstheme="minorHAnsi"/>
                <w:sz w:val="12"/>
                <w:szCs w:val="12"/>
              </w:rPr>
            </w:pPr>
          </w:p>
          <w:p w14:paraId="379F4E71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informacje do wydruku na etykiecie leku (np. chronić od światła, nie wstrząsać).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91092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DF1CE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D4CE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94801" w14:textId="3B47AE7A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3E4984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9E1B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8849D5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podań leków gotowych (wydawanych pacjentowi).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85334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73EC1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29FE77" w14:textId="02AD90B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7F96" w14:textId="5B7CC1F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009D98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390A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C0FF80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umieszczania uwag i komentarzy na poziomie planu.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16D17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E8646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0395D2" w14:textId="119C250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6F1873" w14:textId="5213FDF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1F7C91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EB038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F2688C" w14:textId="40495E12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umieszczania na zleceniu lekarskim (recepcie)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w formie znacznika informacji o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sposobie finansowania terapii z uwzględnieniem grup typu: programy terapeutyczne, chemioterapia, badania kliniczne, procedura przeszczepowa, katalog świadczeń odrębnych, dary, bezpłatne próbki lekarskie, ratunkowy dostęp do terapii lekowej i inne.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A18D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  <w:highlight w:val="cyan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EE87A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565D14" w14:textId="7DD85A9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C162CB" w14:textId="78977AF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24BE535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C77A33E" w14:textId="1A3DBD6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bCs/>
                <w:sz w:val="20"/>
                <w:szCs w:val="20"/>
              </w:rPr>
              <w:t>Kontrola planu terapii.</w:t>
            </w:r>
          </w:p>
        </w:tc>
      </w:tr>
      <w:tr w:rsidR="005C5D93" w:rsidRPr="003D70C7" w14:paraId="2026DF1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903E4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2AF9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Widok planu terapii ma ukazywać postęp terapii w formie hierarchicznej struktury informacji tworzących plan.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0726B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8529C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987F0" w14:textId="05E73A2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654C24" w14:textId="362A534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731D76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4A33C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B21843" w14:textId="4BBEE95F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dawkowania użytych leków w jednostkach masy (np. mg) i międzynarodowych (IU) w zależności od konfiguracji danych preparatu,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uzupełnionych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charakterystyką produktu leczniczego.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59A58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FB513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37FDF1" w14:textId="298A973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0B237" w14:textId="1E70BE0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28419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141B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E2E56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kodowania leku w bazie danych według nazwy międzynarodowej.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880ED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D41B3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EAEA2" w14:textId="5D45017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AE2759" w14:textId="0D16051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5D8DA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6A44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DC91B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przypisania w planie terapii nazwy handlowej podczas zatwierdzania przez farmaceutę.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CE8E5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D062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640E9" w14:textId="328A407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3690CA" w14:textId="340E3DD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B7BA48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1119B32" w14:textId="6AD4F725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Schematy terapii.</w:t>
            </w:r>
          </w:p>
        </w:tc>
      </w:tr>
      <w:tr w:rsidR="005C5D93" w:rsidRPr="003D70C7" w14:paraId="3BF9AD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63C74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E1C34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gromadzenia i przechowywania schematów terapii jako implementacji używanych protokołów chemioterapii. Posiada funkcjonalności planu terapii.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CEFE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36EC4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FB6DEF" w14:textId="077C41C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5D4A56" w14:textId="12F2FDB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2E8B7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7521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A5B8C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określenia w schemacie terapii:</w:t>
            </w:r>
          </w:p>
          <w:p w14:paraId="0CAFA535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nazwy,</w:t>
            </w:r>
          </w:p>
          <w:p w14:paraId="4961AB15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początku (od dnia „0” lub dnia „1”),</w:t>
            </w:r>
          </w:p>
          <w:p w14:paraId="42ED33BF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uwagi na początku lub/i końcu schematu,</w:t>
            </w:r>
          </w:p>
          <w:p w14:paraId="20E70E8A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ewentualnych grup diagnoz skojarzonych,</w:t>
            </w:r>
          </w:p>
          <w:p w14:paraId="5B258A0A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ewentualnych oddziałów na których można stosować schemat,</w:t>
            </w:r>
          </w:p>
          <w:p w14:paraId="4A2D8D87" w14:textId="07CFEBA8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 xml:space="preserve">ewentualnych specyficznych dla schematu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ograniczeń dawek maksymalnych i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skumulowanych konkretnych substancji czynnych,</w:t>
            </w:r>
          </w:p>
          <w:p w14:paraId="509B6376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podpisu - akt złożenia podpisu pod schematem jest równoznaczny z wzięciem odpowiedzialności za jego konfigurację.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4383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EE950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09A67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19ADD4" w14:textId="5EB51C4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60C6C4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C2551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47913A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budowy schematów terapii w oparciu o nazwy międzynarodowe substancji czynnych bez przyporządkowania preparatów handlowych.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9B1C3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F20C7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E59344" w14:textId="3E3C11E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5272B" w14:textId="3E439C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1C4BD0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87814DB" w14:textId="7C4F6E64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Monitorowanie bezpieczeństwa terapii</w:t>
            </w:r>
          </w:p>
        </w:tc>
      </w:tr>
      <w:tr w:rsidR="005C5D93" w:rsidRPr="003D70C7" w14:paraId="6FD1D9B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9544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76DB7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wpisania i zapamiętania informacji z wynikami badań pacjenta.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CD27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AEBC9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7AE2C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6AEB4E" w14:textId="6D2FF29A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13A08F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9B0FA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B4A4BB" w14:textId="34AC8F48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dawek (program śledzi prz</w:t>
            </w:r>
            <w:r w:rsidR="009E45C6">
              <w:rPr>
                <w:rFonts w:ascii="Garamond" w:eastAsia="ArialNarrow" w:hAnsi="Garamond" w:cstheme="minorHAnsi"/>
                <w:sz w:val="20"/>
                <w:szCs w:val="20"/>
              </w:rPr>
              <w:t>ekroczenia dawek maksymalnych i </w:t>
            </w: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skumulowanych w czasie rzeczywistym).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067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B5D17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02EC5B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37796B" w14:textId="7C5B98D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78060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75BDD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00AF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przesunięć cykli.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0775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41F27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0A642F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E05DB6" w14:textId="48325C4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8AF76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8C1E9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7DB3A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dawkowania leków (program śledzi zdefiniowane zasady modyfikacji dawek leków w czasie rzeczywistym, w zależności od wyników badań pacjenta i ich okresu ważności)</w:t>
            </w:r>
          </w:p>
          <w:p w14:paraId="2E63291A" w14:textId="4CAD1C43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konfiguracji alertów również w przypadku prze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kroczenia intensywności dawki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dół.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2C8CD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0C9EA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E1E7C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39EAC" w14:textId="5CB243DA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3288EF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42698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D87AD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zakresu stężenia substancji czynnej w gotowym preparacie na podstawie charakterystyki produktu leczniczego.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EEBAB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AF5E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82E5C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7EDCEB" w14:textId="1E8662A4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67EE11A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pkt.</w:t>
            </w:r>
          </w:p>
        </w:tc>
      </w:tr>
      <w:tr w:rsidR="005C5D93" w:rsidRPr="003D70C7" w14:paraId="05FB8CB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02266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88E50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trwałości leków (program śledzi trwałość przygotowanych preparatów na każdym etapie od zlecenia do podania.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C66D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A524B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84A5F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646174" w14:textId="4CB5BF9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AAC05C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5104D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3A23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ekspozycji na promieniowanie świetlne - program drukuje informacje na etykietach o konieczności zastosowania zestawów do przetoczeń zapewniających ochronę przed światłem (np. bursztynowych) oraz dodatkowych opakowań zabezpieczających przed nadmierną ekspozycją na promieniowanie świetlne.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E215D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876E0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FAD7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C52AA" w14:textId="42E04DA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669B6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66316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8135C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trwałości resztek leków (program śledzi w czasie rzeczywistym trwałość resztek po produkcji leków).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F8B71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B1DBE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1E163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958045" w14:textId="1E7DEDF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6319A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648B1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380469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w czasie rzeczywistym trwałości leków w magazynie.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0E05F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9AF8C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982D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06A133" w14:textId="7D47D3E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27E20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DB62A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644B6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w czasie rzeczywistym wszelkie zmiany statusów leków oraz umożliwia wycofanie zlecenia przed rozpoczęciem produkcji.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C903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2C08B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FC6AFD" w14:textId="64A8EF0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2689B7" w14:textId="673E1D71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82BB8B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B575C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7553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i umożliwia wydruk całości przebiegu produkcji leku w trybie grawimetrycznym z dokładnością do każdego ważenia opatrzonych właściwym znacznikiem czasu i użytkownika.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00E7A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4DF0E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A6BE43" w14:textId="2519086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C4C7A4" w14:textId="72A15E2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2FF01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5A320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3DFF99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poprawność osiągnięcia wymaganej dawki końcowej w obrębie zadanej tolerancji w trakcie produkcji grawimetrycznej – informacja o osiągnięciu dawki zleconej musi się pojawiać na końcu produkcji danego preparatu.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836E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CA49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3FBA74" w14:textId="1255E12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291C50" w14:textId="1EDDE8F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D3B832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1AAA0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FA8CB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pacjentów przy  użyciu systemu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F41F5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6D255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BBB41" w14:textId="5F6139F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64346A" w14:textId="21E0C2B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F4B3F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223A7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28D66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leków przy użyciu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B5B65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D47B2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A75B17" w14:textId="45FD688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0CC53" w14:textId="5F6B8A5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9FA9EE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DA94E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F331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resztek przy użyciu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6E22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8244F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DC669" w14:textId="0AD320C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EB6E1" w14:textId="1E5E444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BE517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AD9AC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17AA9C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nieotwartych fiolek w określonym zakresie ich wagi.  (Pozwala na dodatkową kontrolę wykorzystywanych fiolek leków).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8EA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BBB9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423588" w14:textId="19132B3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4A1E4D" w14:textId="0B617E98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3D7940F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385A7FE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49421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7934C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wygenerowania i wydrukowania etykiety na gotowy preparat dostosowanej do potrzeb Zamawiającego, zawierającej informacje niezbędne do łatwej identyfikacji pacjenta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i preparatu, minimum:</w:t>
            </w:r>
          </w:p>
          <w:p w14:paraId="30EBDBEA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apteki, w której wykonano preparat,</w:t>
            </w:r>
          </w:p>
          <w:p w14:paraId="63607D5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jednostki hospitalizującej pacjenta,</w:t>
            </w:r>
          </w:p>
          <w:p w14:paraId="07B6656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imię i nazwisko pacjenta,</w:t>
            </w:r>
          </w:p>
          <w:p w14:paraId="7B5DDE1C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PESEL,</w:t>
            </w:r>
          </w:p>
          <w:p w14:paraId="5B1EDE5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leku (międzynarodową, handlową),</w:t>
            </w:r>
          </w:p>
          <w:p w14:paraId="4A45A247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dawkę zleconą,</w:t>
            </w:r>
          </w:p>
          <w:p w14:paraId="6C6F475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drogę i czas podania,</w:t>
            </w:r>
          </w:p>
          <w:p w14:paraId="0411EF97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datę i godzinę wykonania,</w:t>
            </w:r>
          </w:p>
          <w:p w14:paraId="3F2132D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trwałość gotowego preparatu,</w:t>
            </w:r>
          </w:p>
          <w:p w14:paraId="77A965A2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warunki przechowywania gotowego preparatu,</w:t>
            </w:r>
          </w:p>
          <w:p w14:paraId="38ACE2C6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całkowitą objętość gotowego preparatu,</w:t>
            </w:r>
          </w:p>
          <w:p w14:paraId="5B84A78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rodzaj płynu infuzyjnego,</w:t>
            </w:r>
          </w:p>
          <w:p w14:paraId="0B1D0CCB" w14:textId="77777777" w:rsidR="005C5D93" w:rsidRPr="00CA21C6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CA21C6">
              <w:rPr>
                <w:rFonts w:ascii="Garamond" w:hAnsi="Garamond" w:cstheme="minorHAnsi"/>
                <w:sz w:val="20"/>
                <w:szCs w:val="20"/>
              </w:rPr>
              <w:t>- uwagi.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80742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D6C73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6F20EC" w14:textId="196A6CF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5D788" w14:textId="250C719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652B0F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E9B8B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60A26B" w14:textId="6157BC6F" w:rsidR="005C5D93" w:rsidRPr="003D70C7" w:rsidRDefault="005C5D93" w:rsidP="005F17F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wydrukowania określonej przez Zamawiającego ilośc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i etykiet do jednego preparatu.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W sytuacji awaryjnej (np. zacięcie drukarki) możliwość wydrukowania dodatkowej etykiety.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43BD7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89432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56409" w14:textId="23DCFA4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C83980" w14:textId="674EE0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3A02F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5C399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1B313A" w14:textId="77777777" w:rsidR="005C5D93" w:rsidRPr="003D70C7" w:rsidRDefault="005C5D93" w:rsidP="005F17F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umieszczenia na etykiecie unikalnego dla danego preparatu kodu kreskowego lub kodu 2D lub innego określonego według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3C34D7" w14:textId="394D487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4BA47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42229E" w14:textId="45FE44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C413D8" w14:textId="47ABA0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86872" w:rsidRPr="003D70C7" w14:paraId="16DC2A8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B42A5B8" w14:textId="6A36C476" w:rsidR="00D86872" w:rsidRPr="00DC64C1" w:rsidRDefault="00D86872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Przygotowanie do produkcji leków</w:t>
            </w:r>
          </w:p>
        </w:tc>
      </w:tr>
      <w:tr w:rsidR="005C5D93" w:rsidRPr="003D70C7" w14:paraId="4F48B2E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78C9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B8CAF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umożliwia stworzenie bazy leków i płynów infuzyjnych według nazw międzynarodowych.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4ECD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3838F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05FBE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F9A8C" w14:textId="131998C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DC5D6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04B4D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A8348" w14:textId="1A74D3F4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powinien zawierać bazę danych lekó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w według nazw handlowych wraz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gęstościami utworzoną na podstawie listy przekazanej przez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B3F9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138EE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A4EA67" w14:textId="222C854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B2726B" w14:textId="789EAEC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CD6EAD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F8C26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472F9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Przygotowanie produkcji leków zorientowanej na pacjenta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FA11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07CB4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F4D7C1" w14:textId="76B6715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86938B" w14:textId="23C15C0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1BADA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FC7F3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A436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Przygotowanie produkcji leków zorientowanej na produkt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8334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4D36B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31DB32" w14:textId="0EB6CF0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551B1" w14:textId="0B05E51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2AC6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E2661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72781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podpowiada listę elementów (fiolek leków, worków infuzyjnych) potrzebnych do produkcji w oparciu o optymalizację zużycia oraz zasadę minimalizacji kosztów (np. poprzez dobór wg najkrótszego terminu ważności).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74C82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42A42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A7B85" w14:textId="7CAF4F5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2EF99C" w14:textId="1FB31071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3656A5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188E1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0F10F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Farmaceuta decyduje o rodzaju produkcji, typu: grawimetryczna, wolumetryczna, z użyciem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cytorobota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lub poza programem.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BD2F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4EB83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D0C6C0" w14:textId="7B73E74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A1145" w14:textId="62B1673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28F386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AD897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8039E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Przed rozpoczęciem produkcji farmaceuta może zdecydować o zmianie płynu infuzyjnego w celu prawidłowego wykonania preparatu (w oparciu o charakterystykę produktu leczniczego i zalecenia producentów płynów infuzyjnych).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952C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E6AB1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351431" w14:textId="23E0E34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29F881" w14:textId="46658892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10 pkt.</w:t>
            </w:r>
          </w:p>
          <w:p w14:paraId="212F67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14298E" w:rsidRPr="003D70C7" w14:paraId="515F31A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125BF8" w14:textId="4F547CC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Produkcja leków</w:t>
            </w:r>
          </w:p>
        </w:tc>
      </w:tr>
      <w:tr w:rsidR="005C5D93" w:rsidRPr="003D70C7" w14:paraId="0C21FF4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00B7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8E5491" w14:textId="2BC06650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Przez „metodę grawimetryczną” rozumie się produkcję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 xml:space="preserve"> wolumetryczno-grawimetryczną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użyciem wagi  tj. w oparciu o objętość i gęstość roztworu leku.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F2F4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DEC1B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96B11" w14:textId="339A0E8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62A50" w14:textId="5F7C4A4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E9B44D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4B13D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442EA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grawimetryczną w oparciu o charakterystykę produktu leczniczego i podaną przez producenta gęstość roztworu leku, z automatycznym przeliczaniem objętości roztworu leku do pobrania.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BE0A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6DC55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5C21F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AFDC18" w14:textId="3BCD41A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31E2EA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AD71F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FA7DB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grawimetryczną, w której każdy etap produkcji jest weryfikowany w oparciu o odczyt wagi elektronicznej.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B636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E646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FC9B8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5DE4C6" w14:textId="058F13F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22448F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F1D69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C2A26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FF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wolumetryczną w oparciu o charakterystykę produktu leczniczego, z automatycznym przeliczeniem objętości roztworu leku do pobrania.</w:t>
            </w:r>
            <w:r w:rsidRPr="003D70C7">
              <w:rPr>
                <w:rFonts w:ascii="Garamond" w:hAnsi="Garamond" w:cstheme="minorHAnsi"/>
                <w:strike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DDC00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975EE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206EB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1BDE19" w14:textId="61E8675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D0E8AF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0FE41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br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AD9D8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zarówno w formie rozpuszczonej, jak i z substancji suchych zgodnie z charakterystyką produktu leczniczego.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0D16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A26AD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51AD33" w14:textId="056BDD0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ED5CD0" w14:textId="33603EB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3BB47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F581F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88AE7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Podczas produkcji metodą grawimetryczną każdy etap ważenia powinien być zatwierdzany automatycznie (bez konieczności ręcznej lub innej akceptacji).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99BFC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B816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DC763D" w14:textId="04DED9D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5E359D" w14:textId="6E6E270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088C1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86BFF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7F9AA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wybrania produkcji zorientowanej na produkt lub na pacjenta, również w boksie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aseptycznym.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5C175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19967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CD2D86" w14:textId="1E8AECBC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F819F4" w14:textId="2EB0C04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B8E362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F24D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98F114" w14:textId="3F542B51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C0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Jeżeli producent leku wymaga aby stężenie  końcowe mieściło się w odpowiednim zakresie stężeń to wówczas musi istnieć możliwość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dostrzyknięcia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/odciągnięcia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płynu infuzyjnego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pojemnika (worka/butelki) przed dodaniem roztworu leku</w:t>
            </w:r>
            <w:r w:rsidRPr="003D70C7">
              <w:rPr>
                <w:rFonts w:ascii="Garamond" w:hAnsi="Garamond" w:cstheme="minorHAnsi"/>
                <w:color w:val="C00000"/>
                <w:sz w:val="20"/>
                <w:szCs w:val="20"/>
              </w:rPr>
              <w:t>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65731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5B4DB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359C93" w14:textId="1A39FB3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FC351B" w14:textId="53583D5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D280E8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C0853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C312A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monitoruje maksymalną pojemność pojemników uniemożliwiając ich fizyczne uszkodzenie.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F66A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8811B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DAEDB2" w14:textId="36A3B89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03357F" w14:textId="52C4A42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01574D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C1E5C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99A902" w14:textId="77777777" w:rsidR="005C5D93" w:rsidRPr="003D70C7" w:rsidRDefault="005C5D93" w:rsidP="00861951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i/>
                <w:iCs/>
                <w:color w:val="538135" w:themeColor="accent6" w:themeShade="BF"/>
                <w:sz w:val="20"/>
                <w:szCs w:val="20"/>
                <w:highlight w:val="yellow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produkcji roztworów substancji czynnych występujących w postaci proszku, przez co należy rozumieć możliwość wykonania roztworu „pomocniczego” leku, czyli rozpuszczenie substancji czynnej, która jest w postaci proszku, we wskazanym przez producenta rozpuszczalniku, najczęściej jest to: 0,9% NaCl,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aqua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pro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inj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>. lub dołączony rozpuszczalnik.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F5B321" w14:textId="77777777" w:rsidR="005C5D93" w:rsidRPr="003D70C7" w:rsidRDefault="005C5D93" w:rsidP="00935224">
            <w:pPr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4B1AAB" w14:textId="77777777" w:rsidR="005C5D93" w:rsidRPr="003D70C7" w:rsidRDefault="005C5D93" w:rsidP="00935224">
            <w:pPr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4B5C0" w14:textId="30FD1B98" w:rsidR="005C5D93" w:rsidRPr="00DC64C1" w:rsidRDefault="00DC64C1" w:rsidP="00B223A2">
            <w:pPr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5C723" w14:textId="55DDAAF7" w:rsidR="005C5D93" w:rsidRPr="003D70C7" w:rsidRDefault="005C5D93" w:rsidP="00935224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051759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31128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A0D9DB" w14:textId="03F4540E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tego samego leku z wielu fiolek z kontrolą łącznej objętości roztworu leku po pobraniu z wielu fiolek (bez koniecznoś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ci ważenia po każdym pobraniu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pojedynczej fiolki)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D24F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6A811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0D1025" w14:textId="72B8515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53AE46" w14:textId="4DED4F6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45D37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190A9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B8B39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nadania każdemu wykonanemu preparatowi unikalnego kodu kreskowego lub kodu 2D lub innego określonego według jednoznacznego systemu, do umieszczenia na etykiecie i w dokumentacji.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EE5E0" w14:textId="22EB37C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931B6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77581F" w14:textId="22DCA1E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558E6E" w14:textId="2431257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C4DD3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DB32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5F9B5E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trakcie produkcji grawimetrycznej – w sytuacji awarii (np. wagi) - możliwość wycofania produkcji oraz rozpoczęcia i jej kontynuacji metodą wolumetryczną.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82CB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BFD2C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356B3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37E123" w14:textId="597C437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F4D714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66AD25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0D201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Farmaceuta decyduje o rodzaju i ilości resztek do utylizacji.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94B5F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ED284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B20367" w14:textId="67FF92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14E978" w14:textId="0F5F43A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3B5EF2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0015C6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22F299" w14:textId="77777777" w:rsidR="004D76D8" w:rsidRDefault="005C5D93" w:rsidP="004D76D8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szybkiego potwierdzenia wydania z Pracowni gotowych preparatów przy użyciu czytnika kodu kreskowego lub kodu 2D lub innego określonego według jednoznacznego systemu.</w:t>
            </w:r>
            <w:r w:rsidR="004D76D8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  <w:p w14:paraId="23502A5E" w14:textId="3B9B4D4B" w:rsidR="005C5D93" w:rsidRPr="004D76D8" w:rsidRDefault="000B7856" w:rsidP="004D76D8">
            <w:pPr>
              <w:jc w:val="both"/>
              <w:rPr>
                <w:rFonts w:ascii="Garamond" w:hAnsi="Garamond"/>
                <w:lang w:eastAsia="pl-PL"/>
              </w:rPr>
            </w:pPr>
            <w:proofErr w:type="spellStart"/>
            <w:r>
              <w:rPr>
                <w:rFonts w:ascii="Garamond" w:hAnsi="Garamond" w:cstheme="minorHAnsi"/>
                <w:color w:val="FF0000"/>
                <w:sz w:val="20"/>
                <w:szCs w:val="20"/>
              </w:rPr>
              <w:t>Zamawiajacy</w:t>
            </w:r>
            <w:proofErr w:type="spellEnd"/>
            <w:r>
              <w:rPr>
                <w:rFonts w:ascii="Garamond" w:hAnsi="Garamond" w:cstheme="minorHAnsi"/>
                <w:color w:val="FF0000"/>
                <w:sz w:val="20"/>
                <w:szCs w:val="20"/>
              </w:rPr>
              <w:t xml:space="preserve"> dopuszcza: </w:t>
            </w:r>
            <w:r w:rsidR="00CA21C6">
              <w:rPr>
                <w:rFonts w:ascii="Garamond" w:hAnsi="Garamond" w:cstheme="minorHAnsi"/>
                <w:color w:val="FF0000"/>
                <w:sz w:val="20"/>
                <w:szCs w:val="20"/>
              </w:rPr>
              <w:t>M</w:t>
            </w:r>
            <w:r w:rsidR="00CA21C6" w:rsidRPr="00CA21C6">
              <w:rPr>
                <w:rFonts w:ascii="Garamond" w:hAnsi="Garamond" w:cstheme="minorHAnsi"/>
                <w:color w:val="FF0000"/>
                <w:sz w:val="20"/>
                <w:szCs w:val="20"/>
              </w:rPr>
              <w:t>ożliwość przekazania wyprodukowanych preparatów na oddział(y) poprzez zastosowanie odpowiedniej komendy w systemie PC</w:t>
            </w:r>
            <w:r w:rsidR="00CA21C6">
              <w:rPr>
                <w:rFonts w:ascii="Garamond" w:hAnsi="Garamond" w:cstheme="minorHAnsi"/>
                <w:color w:val="FF0000"/>
                <w:sz w:val="20"/>
                <w:szCs w:val="20"/>
              </w:rPr>
              <w:t>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61F08" w14:textId="2895D9F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DAD52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7F3D89" w14:textId="4190116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1494E" w14:textId="4C395BB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E5DC4E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A59A3E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1B10F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zarządzania preparatem wykonanym. Farmaceuta  decyduje o ostatecznym wydaniu gotowego preparatu na oddział.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66C8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632C9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B69085" w14:textId="29A1123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30FCC3" w14:textId="5F689F5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52DC5B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143B24" w14:textId="35D3211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Raportowanie</w:t>
            </w:r>
          </w:p>
        </w:tc>
      </w:tr>
      <w:tr w:rsidR="005C5D93" w:rsidRPr="003D70C7" w14:paraId="0337F4D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07F8E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229E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wykonywania raportów zapewniających całość informacji dotyczących zlecania oraz produkcji leków. </w:t>
            </w:r>
          </w:p>
          <w:p w14:paraId="256DD9AC" w14:textId="77777777" w:rsidR="005C5D93" w:rsidRPr="003D70C7" w:rsidRDefault="005C5D93" w:rsidP="00935224">
            <w:pPr>
              <w:shd w:val="clear" w:color="auto" w:fill="FFFFFF"/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prowadzi szczegółową ewidencję produkcji leku umożliwiającą poprawny eksport danych do AMMS, m.in.:</w:t>
            </w:r>
          </w:p>
          <w:p w14:paraId="02445FE6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lekarza zlecającego,</w:t>
            </w:r>
          </w:p>
          <w:p w14:paraId="141FA7D0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personelu realizującego produkcję,</w:t>
            </w:r>
          </w:p>
          <w:p w14:paraId="1D75A551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dane oddziału zlecającego (ośrodek kosztów), </w:t>
            </w:r>
          </w:p>
          <w:p w14:paraId="4553DB3C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numer dokumentu,</w:t>
            </w:r>
          </w:p>
          <w:p w14:paraId="3D0E5939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wprowadzenia,</w:t>
            </w:r>
          </w:p>
          <w:p w14:paraId="6A81C409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dokumentu (data wykonanej produkcji leku),</w:t>
            </w:r>
          </w:p>
          <w:p w14:paraId="0F4A6F6E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okres rozliczeniowy,</w:t>
            </w:r>
          </w:p>
          <w:p w14:paraId="35A1807D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pobyt pacjenta,</w:t>
            </w:r>
          </w:p>
          <w:p w14:paraId="0FCB17BA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leku: nazwa handlowa, nr serii i data ważności,</w:t>
            </w:r>
          </w:p>
          <w:p w14:paraId="7D59E5A7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indeks materiałowy leku wraz z ilością i jednostką miary,</w:t>
            </w:r>
          </w:p>
          <w:p w14:paraId="7CCC2283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ewidencja produkcji preparatu wraz ze składnikami (składniki produkcji tworzą nową pozycję z własną datą ważności i nr identyfikacyjnym, która jest wydawana na stan magazynowy AO (jednoznaczny kod identyfikujący daną produkcję).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FCB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87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3C83" w14:textId="18AE62F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EAF1" w14:textId="01FB454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76411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B7EAE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F50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wykonania raportu resztek do utylizacji.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353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E96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E2E7" w14:textId="2FC6117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4C46" w14:textId="6E273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FADD9E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FEDBC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3ACF" w14:textId="77777777" w:rsidR="005C5D93" w:rsidRPr="004D76D8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4D76D8">
              <w:rPr>
                <w:rFonts w:ascii="Garamond" w:hAnsi="Garamond" w:cstheme="minorHAnsi"/>
                <w:sz w:val="20"/>
                <w:szCs w:val="20"/>
              </w:rPr>
              <w:t xml:space="preserve">Możliwość definiowania raportów przez użytkownika w oparciu o dane zawarte </w:t>
            </w:r>
            <w:r w:rsidR="006610FD" w:rsidRPr="004D76D8">
              <w:rPr>
                <w:rFonts w:ascii="Garamond" w:hAnsi="Garamond" w:cstheme="minorHAnsi"/>
                <w:sz w:val="20"/>
                <w:szCs w:val="20"/>
              </w:rPr>
              <w:t>w </w:t>
            </w:r>
            <w:r w:rsidRPr="004D76D8">
              <w:rPr>
                <w:rFonts w:ascii="Garamond" w:hAnsi="Garamond" w:cstheme="minorHAnsi"/>
                <w:sz w:val="20"/>
                <w:szCs w:val="20"/>
              </w:rPr>
              <w:t>programie.</w:t>
            </w:r>
          </w:p>
          <w:p w14:paraId="3041F0BB" w14:textId="2F1ABEFE" w:rsidR="004D76D8" w:rsidRPr="003D70C7" w:rsidRDefault="004D76D8" w:rsidP="004D76D8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color w:val="FF0000"/>
                <w:sz w:val="20"/>
                <w:szCs w:val="20"/>
              </w:rPr>
              <w:t>Zamawiający dopuszcza m</w:t>
            </w:r>
            <w:r w:rsidRPr="004D76D8">
              <w:rPr>
                <w:rFonts w:ascii="Garamond" w:hAnsi="Garamond" w:cstheme="minorHAnsi"/>
                <w:color w:val="FF0000"/>
                <w:sz w:val="20"/>
                <w:szCs w:val="20"/>
              </w:rPr>
              <w:t xml:space="preserve">ożliwość uzgodnienia w ramach wdrożenia raportów z AMMS i </w:t>
            </w:r>
            <w:r w:rsidRPr="004D76D8">
              <w:rPr>
                <w:rFonts w:ascii="Garamond" w:hAnsi="Garamond" w:cstheme="minorHAnsi"/>
                <w:color w:val="FF0000"/>
                <w:sz w:val="20"/>
                <w:szCs w:val="20"/>
              </w:rPr>
              <w:lastRenderedPageBreak/>
              <w:t>PC – wg wskazanych potrzeb użytkowników.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F971" w14:textId="43C9215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  <w:r w:rsidR="000B7856">
              <w:rPr>
                <w:rFonts w:ascii="Garamond" w:hAnsi="Garamond"/>
                <w:sz w:val="20"/>
                <w:szCs w:val="20"/>
              </w:rPr>
              <w:t xml:space="preserve">, </w:t>
            </w:r>
            <w:r w:rsidR="000B7856" w:rsidRPr="000B7856">
              <w:rPr>
                <w:rFonts w:ascii="Garamond" w:hAnsi="Garamond"/>
                <w:color w:val="FF0000"/>
                <w:sz w:val="20"/>
                <w:szCs w:val="20"/>
              </w:rPr>
              <w:t>podać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F6C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DF0C" w14:textId="65052FB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5724" w14:textId="17F0AED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611479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0C48E" w14:textId="69CC95A4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Słowniki</w:t>
            </w:r>
          </w:p>
        </w:tc>
      </w:tr>
      <w:tr w:rsidR="005C5D93" w:rsidRPr="003D70C7" w14:paraId="3153BD3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3403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F292AE" w14:textId="71EDBBCE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przechowuje rzadko zmieniające się informacj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e wykorzystywane wielokrotnie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postaci słowników.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F2193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4537D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79CAD" w14:textId="576757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BE446C" w14:textId="4EB3177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BB8E37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8DED2" w14:textId="1E626307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Rodzaje słowników:</w:t>
            </w:r>
          </w:p>
        </w:tc>
      </w:tr>
      <w:tr w:rsidR="005C5D93" w:rsidRPr="003D70C7" w14:paraId="16FFC56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FA7F5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F491F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pacjentów.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90644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5BFD12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757EA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63F6CB" w14:textId="59A015E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012F03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43E8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4E081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nazw międzynarodowych (substancji czynnych).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98BCE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1C25F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DCC2A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9401B9" w14:textId="4F88E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C2185E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958DC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6CB6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nazw handlowych.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91EC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B465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288CB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0CB3C" w14:textId="7A241AE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56A98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1BB9B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B0EC3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form preparatu.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63A7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B668B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B73D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26033A" w14:textId="6CAA69D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E939E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B36C2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trike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47E2A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trike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płynów infuzyjnych.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CF61D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5AC673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FA3F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90C8E" w14:textId="2C88AA7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A9550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27B7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C142AD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pojemników.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27BF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9BDC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437F4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433F1" w14:textId="174313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C27C3A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FDB6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0049E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dróg podania leków.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1FA35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7E27F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D0437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B2A6F" w14:textId="4F7605F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CF3E4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88F97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D80FF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jednostek miary.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E8811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CFD01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AEC48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AD48D1" w14:textId="39B89EB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7664F2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945CF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C04F2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jednostek organizacyjnych (oddziałów, poradni, pododdziałów – wraz z ośrodkami kosztów).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A9143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D9738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4A627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7A1AE3" w14:textId="1DB733C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F13A99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F873F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84FBC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badań diagnostycznych.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B0A1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A481D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0A377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7EA1D8" w14:textId="78B11F4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220DD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5EFD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31B3F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sposobów rozliczania (finansowania).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19E8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4E075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D14C8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ADFA2" w14:textId="28FECB7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5D6AB3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A0175" w14:textId="6571DA3E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Uprawnienia i autoryzacja</w:t>
            </w:r>
          </w:p>
        </w:tc>
      </w:tr>
      <w:tr w:rsidR="005C5D93" w:rsidRPr="003D70C7" w14:paraId="5C0B6BA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72276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5F7C6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systemie zdefiniowane są zakresy uprawnień dla użytkowników odpowiadające grupom personelu i sprawowanym funkcjom.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3371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AB2CE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692FF2" w14:textId="4932950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09F47" w14:textId="16219BF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3449EA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2D4E5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24332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Nadawanie uprawnień odbywa się poprzez przypisanie użytkownikowi zakresu uprawnień odpowiadającemu jego kompetencjom.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CC4D0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8CAE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9EF295" w14:textId="0105FA2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B476F6" w14:textId="386108E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2CDB10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8713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08F2B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Zarządzanie uprawnieniami oraz użytkownikami systemu sprawowane jest przez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Administratora po stronie Szpitala.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54072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0273F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A64B93" w14:textId="4F104F3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A4729D" w14:textId="55CD439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BE18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0D11A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6B827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Dostęp do systemu zabezpieczany jest kombinacją użytkownik/hasło.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9330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52174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153359" w14:textId="2927355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A74992" w14:textId="0CAE12D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679DCFF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FC1AD2" w14:textId="015F9921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Wdrożenie systemu</w:t>
            </w:r>
          </w:p>
        </w:tc>
      </w:tr>
      <w:tr w:rsidR="005C5D93" w:rsidRPr="003D70C7" w14:paraId="04FE0E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40233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94428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Pełny dostęp dla  pracownika Działu Informatyki Szpitala Uniwersyteckiego do bazy danych oprogramowania. Hasła będą przekazane do Działu Informatyki Szpitala Uniwersyteckiego.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C8584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F64E1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E0999E" w14:textId="7E4293C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EFA0F0" w14:textId="5DBEF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CCFE5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8997E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942CF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Główne elementy systemu (oprogramowanie) będą dostarczone i zainstalowane u Zamawiającego we wskazanym przez niego miejscu i będą wykorzystywane wyłącznie przez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8DC93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273F9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4B5488" w14:textId="33C9C5B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6DE3E7" w14:textId="7D71FE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2FEAA8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463F5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F8265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color w:val="000000" w:themeColor="text1"/>
                <w:sz w:val="20"/>
                <w:szCs w:val="20"/>
              </w:rPr>
              <w:t>Wykonawca deklaruje gotowość do współpracy z Działem Informatyki Szpitala Uniwersyteckiego przy instalacji, konfiguracji i uruchomieniu programu.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E3097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 w:themeColor="text1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FB9D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58F97A" w14:textId="6B11017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EE9609" w14:textId="79F6B3B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BC197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78524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E200D9" w14:textId="6DDB68AE" w:rsidR="00841F9B" w:rsidRPr="00E66EB3" w:rsidRDefault="00841F9B" w:rsidP="00841F9B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E66EB3">
              <w:rPr>
                <w:rFonts w:ascii="Garamond" w:hAnsi="Garamond" w:cstheme="minorHAnsi"/>
                <w:sz w:val="20"/>
                <w:szCs w:val="20"/>
              </w:rPr>
              <w:t>Wdrożenie etapu 1 powinno być zakończone wykonaniem testu prawidłowości funkcjonowania programu. Z prac zawartych w etapie nr 1 (punkty B, C, D Przedmiotu zamówienia) powstaje protokół, który jest warunkiem realizacji etapu 2</w:t>
            </w:r>
            <w:r w:rsidR="005F5283" w:rsidRPr="00E66EB3">
              <w:rPr>
                <w:rFonts w:ascii="Garamond" w:hAnsi="Garamond" w:cstheme="minorHAnsi"/>
                <w:sz w:val="20"/>
                <w:szCs w:val="20"/>
              </w:rPr>
              <w:t xml:space="preserve"> i 3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>.</w:t>
            </w:r>
          </w:p>
          <w:p w14:paraId="3399B3EA" w14:textId="45A2926B" w:rsidR="005C5D93" w:rsidRPr="003D70C7" w:rsidRDefault="00841F9B" w:rsidP="00841F9B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E66EB3">
              <w:rPr>
                <w:rFonts w:ascii="Garamond" w:hAnsi="Garamond" w:cstheme="minorHAnsi"/>
                <w:sz w:val="20"/>
                <w:szCs w:val="20"/>
              </w:rPr>
              <w:t>Etap nr 2</w:t>
            </w:r>
            <w:r w:rsidR="0021258C" w:rsidRPr="00E66EB3">
              <w:rPr>
                <w:rFonts w:ascii="Garamond" w:hAnsi="Garamond" w:cstheme="minorHAnsi"/>
                <w:sz w:val="20"/>
                <w:szCs w:val="20"/>
              </w:rPr>
              <w:t xml:space="preserve"> i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 xml:space="preserve"> 3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 xml:space="preserve"> nie może zostać zrealizowany i nie moż</w:t>
            </w:r>
            <w:r w:rsidR="0021258C" w:rsidRPr="00E66EB3">
              <w:rPr>
                <w:rFonts w:ascii="Garamond" w:hAnsi="Garamond" w:cstheme="minorHAnsi"/>
                <w:sz w:val="20"/>
                <w:szCs w:val="20"/>
              </w:rPr>
              <w:t>na przystąpić do ich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 xml:space="preserve"> odbioru w 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>przypa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>dku braku prawidłowego odbioru e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>tapu nr 1.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97D8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11DDE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B06BC" w14:textId="0A31C9F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463DC3" w14:textId="6C573B4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22C6CB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28AE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CDD675" w14:textId="6A829C6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Wykonawca zobowiązuje się dostarczyć szczegółowy harmonogram realizacji poszczególnych etapów/zadań – na etapie realizacji Um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owy do 14 dni od dnia zawarcia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Umowy.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A929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02DE2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4486B" w14:textId="7F49780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A39232" w14:textId="158E4D9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3FA5A6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53AB1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70F1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Zmiany w harmonogramie będą możliwe wyłącznie za zgodą i akceptacją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6B6D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E0FDE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E31D39" w14:textId="51951B7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5F4583" w14:textId="499AF6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15E296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6A000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8FB6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Administrator posiada możliwości konfiguracji parametrów pracy aplikacji tworzących system.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50A24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DD3D7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E6C999" w14:textId="25EA4C0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6F3C03" w14:textId="1BE4FD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948164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6797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35B58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zarządzania bazą danych zapewnia wysoki stopień ochrony danych.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30A4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2B5C0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02EB21" w14:textId="3CCC8A0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2D0C92" w14:textId="42D0C4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3AE8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8B88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FE518F" w14:textId="730442E5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Oprogramowanie powinno funkcjonować pod kontrolą relacyjnej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 xml:space="preserve"> bazy danych.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przypadku zastosowania licencjonowanej bazy danych, Wykonawca zobowiązany jest do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dostarczenia niezbędnych licencji.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8BB41D" w14:textId="77777777" w:rsidR="005C5D93" w:rsidRPr="003D70C7" w:rsidRDefault="005C5D93" w:rsidP="00240F74">
            <w:pPr>
              <w:spacing w:line="276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Tak/ podać nazwę bazy danych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18058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2F2367" w14:textId="31E9D38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899C38" w14:textId="310349B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3017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F4C1B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B89B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Instalacja Oprogramowania na serwerze wskazanym przez Zamawiającego (odpowiednio do wymagań oferowanego oprogramowania).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2A52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C43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FC548" w14:textId="6768FFD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8CE52" w14:textId="396E1C4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64ED5A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F65BD" w14:textId="39802DCE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Archiwizacja (backup)</w:t>
            </w:r>
          </w:p>
        </w:tc>
      </w:tr>
      <w:tr w:rsidR="005C5D93" w:rsidRPr="003D70C7" w14:paraId="7A17935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6676C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687D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pozwala na wykonywanie kopii zapasowych struktur danych w trakcie jego pracy przy użyciu dostarczanych mechanizmów.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F6A9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E47C4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4691E" w14:textId="6A703B3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DD4E74" w14:textId="4D77B69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EACC7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78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7BD98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54EBF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Administrator posiada możliwość zdalnego uruchamiania (na życzenie) procedur archiwizacji danych lub zaimplementowania realizacji tej operacji automatycznie.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DD13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6CFBD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F1320F" w14:textId="09F506B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807E22" w14:textId="67B47F81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-</w:t>
            </w:r>
            <w:r w:rsidR="001F5236">
              <w:rPr>
                <w:rFonts w:ascii="Garamond" w:hAnsi="Garamond"/>
                <w:sz w:val="20"/>
              </w:rPr>
              <w:t xml:space="preserve"> </w:t>
            </w:r>
            <w:r w:rsidRPr="00C13CBB">
              <w:rPr>
                <w:rFonts w:ascii="Garamond" w:hAnsi="Garamond"/>
                <w:sz w:val="20"/>
              </w:rPr>
              <w:t>5 pkt</w:t>
            </w:r>
          </w:p>
          <w:p w14:paraId="2D738CB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14298E" w:rsidRPr="003D70C7" w14:paraId="04397B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FE0A3" w14:textId="091A565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Licencja</w:t>
            </w:r>
          </w:p>
        </w:tc>
      </w:tr>
      <w:tr w:rsidR="005C5D93" w:rsidRPr="003D70C7" w14:paraId="2F3E4F3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4760C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5824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Licencje administracyjne niewyłączne, udzielane na czas nieokreślony, bez możliwości wypowiedzenia ze strony Wykonawcy (z wyłączeniem sytuacji naruszenia prawa) do obsługi stanowisk administracyjnych gwarantujące obsługę stanowisk: w liczbie 2 licencji.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B94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0549B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F7EF8C" w14:textId="200FEE4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F4611B" w14:textId="6F34143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11720C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725F2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BA2BE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Licencje farmaceutyczne niewyłączne, udzielane na czas nieokreślony, bez możliwości wypowiedzenia ze strony Wykonawcy (z wyłączeniem sytuacji naruszenia prawa) gwarantujące obsługę stanowisk, w liczbie 5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32D54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F0B04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EBA7D" w14:textId="6296202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2C932E" w14:textId="31ADB3F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8A28A9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506C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52A89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Licencje lekarskie niewyłączne, udzielane na czas nieokreślony, bez możliwości wypowiedzenia ze strony Wykonawcy (z wyłączeniem sytuacji naruszenia prawa) gwarantujące obsługę stanowisk, w liczbie 25  sztuk.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1A126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88F0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01BB6D" w14:textId="06A20EB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FDA33" w14:textId="4EA5357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854F51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AC18F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47F3C8" w14:textId="46324C66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Licencja techniczna niewyłączna, udzielana na czas nieokreślony, bez możliwości wypowiedzenia ze strony Wykonawcy (z wyłączeniem sytuacji naruszenia prawa) dla pracownika Działu Informatyki: w licz</w:t>
            </w:r>
            <w:r w:rsidR="00E3203B">
              <w:rPr>
                <w:rFonts w:ascii="Garamond" w:hAnsi="Garamond" w:cstheme="minorHAnsi"/>
                <w:sz w:val="20"/>
                <w:szCs w:val="20"/>
              </w:rPr>
              <w:t>b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ie 1 sztuki.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60375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FB751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BAF045" w14:textId="62D3448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36FB56" w14:textId="6480153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330249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4AA3D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7CED1D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Liczba licencji określa liczbę jednocześnie zalogowanych użytkowników systemu bez względu na miejsce zalogowania oraz liczbę utworzonych kont użytkowników w systemie (licencja „pływająca”).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A1423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31547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1ACAD9" w14:textId="53B5A39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76C353" w14:textId="3EA0424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16F593A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CDD1C6" w14:textId="0FE4BDC1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Dokumentacja użytkownika i techniczna</w:t>
            </w:r>
          </w:p>
        </w:tc>
      </w:tr>
      <w:tr w:rsidR="005C5D93" w:rsidRPr="003D70C7" w14:paraId="1A644C0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2EA89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0770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Szczegółowa dokumentacja użytkownika w języku polskim (przy uruchomieniu).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6BBE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79A76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F270D" w14:textId="2BEE3C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6E37ED" w14:textId="0248AE3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BFD974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C6571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086C1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Zamawiający zastrzega sobie prawo do poproszenia Wykonawcy o dostarczenie wersji drukowanej lub elektronicznej tych dokumentów przed dokonaniem dostawy.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28956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3961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F489E4" w14:textId="090B4AC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F8C72B" w14:textId="2C99FF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83AA81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8EE02C" w14:textId="025ACB5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Bezpieczeństwo i poufność danych</w:t>
            </w:r>
          </w:p>
        </w:tc>
      </w:tr>
      <w:tr w:rsidR="005C5D93" w:rsidRPr="003D70C7" w14:paraId="7964508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4F455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24AD84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Technologia zastosowana do produkcji systemu zapewnia dużą odporność struktur danych (baz danych) na uszkodzenia oraz szybkie odtworzenie ich zawartości i właściwego stanu, jak również łatwość wykonania ich kopii bie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żących. 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218BB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E6199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00BF67" w14:textId="76AF000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FA3230" w14:textId="7DA23CB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B832E2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73076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EF5CF9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Wszystkie moduły Systemu są wyposażone w zabezpieczenia przed nie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autoryzowanym dostępem.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CE87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8F4C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F9D890" w14:textId="085B9E8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326CC2" w14:textId="3BBBBAC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E9FE66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8EB30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7644F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jest zabezpieczony na poziomie Użytkownika (aplikacja).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3FBD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682F8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5F03A" w14:textId="77731FB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426EC3" w14:textId="2AF5C57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5C2E3D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5827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442A56" w14:textId="157CED0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jest przygotowany na wdrożenie (implementację) bardziej zaawan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so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wanych zasad dos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tępu – grupy użytkowników.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8EF1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AE8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F599F5" w14:textId="2DF98EB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9A55D9" w14:textId="45FDB42A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- 5 pkt</w:t>
            </w:r>
          </w:p>
          <w:p w14:paraId="62DC3AA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34FEB5B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AAD0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03DC6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odpowiada warunkom technicznym oraz pozwala na adap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tację warunków organizacyjnych (przy jego eksploatacji), jakie powinny spełniać systemy informatyczne przetwarzające dane oso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bowe, zgodnie z obowiązującymi rozporządzeniami.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A206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CB813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5EB7E7" w14:textId="2C30878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9B482" w14:textId="592018A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DAA02F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8D38A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C3CB2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monitoruje (loguje) najważniejsze i istotne zdarzenia związane z jego eksploatacją (wpro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wadzanie danych, ich modyfikacja itp.), przechowując archiwum tych zda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rzeń ze wskazaniem użytkownika inicjującego bądź obsługującego zdarzenie.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5507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E73F1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EF9522" w14:textId="76C348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1960F8" w14:textId="2FC1EEB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E7A87E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8528CA" w14:textId="2B390B1A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Utrzymanie systemu w okresie gwarancyjnym oraz pogwarancyjnym</w:t>
            </w:r>
          </w:p>
        </w:tc>
      </w:tr>
      <w:tr w:rsidR="005C5D93" w:rsidRPr="003D70C7" w14:paraId="427B61E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BC7D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075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Wykonawca zapewni w okresie gwarancji regularne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update’y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oraz modernizacje funkcjonalności zaoferowanego oprogramowania.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12F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C86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0DA8" w14:textId="2718824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1AFE" w14:textId="29AA1F2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</w:tbl>
    <w:p w14:paraId="3A724980" w14:textId="77777777" w:rsidR="00605F1F" w:rsidRPr="003D70C7" w:rsidRDefault="00605F1F" w:rsidP="000D4DC1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6D257538" w14:textId="77777777" w:rsidR="00C13CBB" w:rsidRDefault="00605F1F" w:rsidP="000D4DC1">
      <w:pPr>
        <w:widowControl/>
        <w:spacing w:line="360" w:lineRule="auto"/>
        <w:contextualSpacing/>
        <w:jc w:val="center"/>
        <w:rPr>
          <w:rFonts w:ascii="Garamond" w:hAnsi="Garamond"/>
        </w:rPr>
      </w:pPr>
      <w:r w:rsidRPr="003D70C7">
        <w:rPr>
          <w:rFonts w:ascii="Garamond" w:hAnsi="Garamond"/>
        </w:rPr>
        <w:tab/>
      </w:r>
    </w:p>
    <w:p w14:paraId="413038B6" w14:textId="77777777" w:rsidR="00C13CBB" w:rsidRDefault="00C13CBB">
      <w:pPr>
        <w:widowControl/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lastRenderedPageBreak/>
        <w:br w:type="page"/>
      </w:r>
    </w:p>
    <w:p w14:paraId="3B3048C8" w14:textId="2CED30A6" w:rsidR="00605F1F" w:rsidRPr="001F5236" w:rsidRDefault="00605F1F" w:rsidP="001F5236">
      <w:pPr>
        <w:widowControl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0F1905">
        <w:rPr>
          <w:rFonts w:ascii="Garamond" w:eastAsia="Times New Roman" w:hAnsi="Garamond"/>
          <w:b/>
          <w:lang w:eastAsia="ar-SA"/>
        </w:rPr>
        <w:lastRenderedPageBreak/>
        <w:t>WARUNKI INTEGRACJI OPROGRAMOWANIA</w:t>
      </w:r>
      <w:r w:rsidR="001F5236">
        <w:rPr>
          <w:rFonts w:ascii="Garamond" w:eastAsia="Times New Roman" w:hAnsi="Garamond"/>
          <w:b/>
          <w:lang w:eastAsia="ar-SA"/>
        </w:rPr>
        <w:t xml:space="preserve"> </w:t>
      </w:r>
    </w:p>
    <w:tbl>
      <w:tblPr>
        <w:tblStyle w:val="Tabela-Siatka"/>
        <w:tblW w:w="15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7512"/>
        <w:gridCol w:w="1559"/>
        <w:gridCol w:w="1560"/>
        <w:gridCol w:w="1984"/>
        <w:gridCol w:w="1701"/>
        <w:gridCol w:w="36"/>
      </w:tblGrid>
      <w:tr w:rsidR="00D91BE0" w:rsidRPr="003D70C7" w14:paraId="4FD84E51" w14:textId="77777777" w:rsidTr="00C9064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0E6A6E7C" w14:textId="77777777" w:rsidR="00D91BE0" w:rsidRPr="003D70C7" w:rsidRDefault="00D91BE0" w:rsidP="00935224">
            <w:pPr>
              <w:suppressAutoHyphens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7512" w:type="dxa"/>
            <w:shd w:val="clear" w:color="auto" w:fill="D9D9D9" w:themeFill="background1" w:themeFillShade="D9"/>
            <w:vAlign w:val="center"/>
          </w:tcPr>
          <w:p w14:paraId="241D366F" w14:textId="77777777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FBDFA52" w14:textId="48F33C17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8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/>
                <w:b/>
                <w:bCs/>
                <w:lang w:eastAsia="ar-SA"/>
              </w:rPr>
              <w:t>PARAMETR WYMAGANY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C944252" w14:textId="4FA5DAC5" w:rsidR="00D91BE0" w:rsidRPr="003D70C7" w:rsidRDefault="00D91BE0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</w:rPr>
              <w:t>PARAMETR OFEROWANY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8E8BAE6" w14:textId="5B685FB3" w:rsidR="00D91BE0" w:rsidRPr="003D70C7" w:rsidRDefault="00D91BE0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B223A2">
              <w:rPr>
                <w:rFonts w:ascii="Garamond" w:eastAsia="Lucida Sans Unicode" w:hAnsi="Garamond"/>
                <w:b/>
                <w:kern w:val="3"/>
                <w:sz w:val="18"/>
                <w:lang w:eastAsia="zh-CN" w:bidi="hi-IN"/>
              </w:rPr>
              <w:t>LOKALIZACJA POTWIERDZENIA [STR OFERTY</w:t>
            </w:r>
            <w:r>
              <w:rPr>
                <w:rFonts w:ascii="Garamond" w:eastAsia="Lucida Sans Unicode" w:hAnsi="Garamond"/>
                <w:b/>
                <w:kern w:val="3"/>
                <w:sz w:val="18"/>
                <w:lang w:eastAsia="zh-CN" w:bidi="hi-IN"/>
              </w:rPr>
              <w:t>]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638E5E6" w14:textId="301536EC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3D70C7">
              <w:rPr>
                <w:rFonts w:ascii="Garamond" w:hAnsi="Garamond"/>
                <w:b/>
                <w:bCs/>
                <w:lang w:eastAsia="ar-SA"/>
              </w:rPr>
              <w:t>SPOSÓB OCENY</w:t>
            </w:r>
          </w:p>
        </w:tc>
      </w:tr>
      <w:tr w:rsidR="00E03B7F" w:rsidRPr="003D70C7" w14:paraId="776F3112" w14:textId="77777777" w:rsidTr="002048CC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A52DC7E" w14:textId="77777777" w:rsidR="00E03B7F" w:rsidRPr="003D70C7" w:rsidRDefault="00E03B7F" w:rsidP="00E03B7F">
            <w:pPr>
              <w:pStyle w:val="Akapitzlist"/>
              <w:spacing w:line="360" w:lineRule="auto"/>
              <w:ind w:left="360"/>
              <w:rPr>
                <w:rFonts w:ascii="Garamond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7E1909C" w14:textId="2F3149E3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E03B7F">
              <w:rPr>
                <w:rFonts w:ascii="Garamond" w:hAnsi="Garamond" w:cstheme="minorHAnsi"/>
                <w:lang w:eastAsia="en-US"/>
              </w:rPr>
              <w:t>Oprogramowanie służące do obsługi zleceń i produkcji leków</w:t>
            </w:r>
          </w:p>
        </w:tc>
        <w:tc>
          <w:tcPr>
            <w:tcW w:w="1559" w:type="dxa"/>
            <w:vAlign w:val="center"/>
          </w:tcPr>
          <w:p w14:paraId="13758B6A" w14:textId="60314EAB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 w:cstheme="minorHAnsi"/>
                <w:color w:val="000000"/>
              </w:rPr>
              <w:t xml:space="preserve">Tak, </w:t>
            </w:r>
            <w:r w:rsidRPr="00E03B7F">
              <w:rPr>
                <w:rFonts w:ascii="Garamond" w:hAnsi="Garamond" w:cstheme="minorHAnsi"/>
                <w:color w:val="000000"/>
              </w:rPr>
              <w:t>Podać</w:t>
            </w:r>
            <w:r>
              <w:rPr>
                <w:rFonts w:ascii="Garamond" w:hAnsi="Garamond" w:cstheme="minorHAnsi"/>
                <w:color w:val="000000"/>
              </w:rPr>
              <w:t xml:space="preserve"> producenta i </w:t>
            </w:r>
            <w:r w:rsidRPr="00E03B7F">
              <w:rPr>
                <w:rFonts w:ascii="Garamond" w:hAnsi="Garamond" w:cstheme="minorHAnsi"/>
                <w:color w:val="000000"/>
              </w:rPr>
              <w:t>wersję</w:t>
            </w:r>
          </w:p>
        </w:tc>
        <w:tc>
          <w:tcPr>
            <w:tcW w:w="1560" w:type="dxa"/>
            <w:vAlign w:val="center"/>
          </w:tcPr>
          <w:p w14:paraId="53B3C6A9" w14:textId="7777777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/>
              </w:rPr>
              <w:t>Producent……..</w:t>
            </w:r>
          </w:p>
          <w:p w14:paraId="1F7213B6" w14:textId="32D917B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/>
              </w:rPr>
              <w:t>Wersja…………</w:t>
            </w:r>
          </w:p>
        </w:tc>
        <w:tc>
          <w:tcPr>
            <w:tcW w:w="1984" w:type="dxa"/>
            <w:vAlign w:val="center"/>
          </w:tcPr>
          <w:p w14:paraId="766AFB6A" w14:textId="7777777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013C0A99" w14:textId="4D6F848C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 w:cstheme="minorHAnsi"/>
                <w:color w:val="000000"/>
              </w:rPr>
              <w:t>--------</w:t>
            </w:r>
          </w:p>
        </w:tc>
      </w:tr>
      <w:tr w:rsidR="00D91BE0" w:rsidRPr="003D70C7" w14:paraId="176A1F0D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C57F2A6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6504B4B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Opis używanych skrótów:</w:t>
            </w:r>
          </w:p>
          <w:p w14:paraId="00953489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Szpitalny system informatyczny – AMMS.</w:t>
            </w:r>
          </w:p>
          <w:p w14:paraId="770D28C2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Oprogramowanie służące do obsługi zleceń i produkcji leków – PC.</w:t>
            </w:r>
          </w:p>
          <w:p w14:paraId="4EE1952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Oprogramowanie robota - PR.</w:t>
            </w:r>
          </w:p>
        </w:tc>
        <w:tc>
          <w:tcPr>
            <w:tcW w:w="1559" w:type="dxa"/>
            <w:vAlign w:val="center"/>
          </w:tcPr>
          <w:p w14:paraId="3F232C11" w14:textId="557CA42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7827736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8138337" w14:textId="6F23EAA5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435E6589" w14:textId="5356E81D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2496E1B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D35E6E0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77E6FF35" w14:textId="55A62B82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 xml:space="preserve">Wykonawca zobowiązuje się do współpracy z firmą Asseco Poland SA, autorem Szpitalnego Systemu </w:t>
            </w:r>
            <w:r w:rsidRPr="000F1905">
              <w:rPr>
                <w:rFonts w:ascii="Garamond" w:hAnsi="Garamond" w:cstheme="minorHAnsi"/>
                <w:lang w:eastAsia="en-US"/>
              </w:rPr>
              <w:t>Informatycznego AMMS aktualnie używan</w:t>
            </w:r>
            <w:r w:rsidR="006610FD" w:rsidRPr="000F1905">
              <w:rPr>
                <w:rFonts w:ascii="Garamond" w:hAnsi="Garamond" w:cstheme="minorHAnsi"/>
                <w:lang w:eastAsia="en-US"/>
              </w:rPr>
              <w:t>ego w Szpitalu Uniwersyteckim w </w:t>
            </w:r>
            <w:r w:rsidRPr="000F1905">
              <w:rPr>
                <w:rFonts w:ascii="Garamond" w:hAnsi="Garamond" w:cstheme="minorHAnsi"/>
                <w:lang w:eastAsia="en-US"/>
              </w:rPr>
              <w:t xml:space="preserve">Krakowie, w zakresie wykonania i dostarczenia integracji. </w:t>
            </w:r>
            <w:r w:rsidR="00303F0E" w:rsidRPr="000F1905">
              <w:rPr>
                <w:rFonts w:ascii="Garamond" w:hAnsi="Garamond" w:cstheme="minorHAnsi"/>
                <w:lang w:eastAsia="en-US"/>
              </w:rPr>
              <w:t>Opis komunikatów integracyjnych stanowi załącznik nr 1b do specyfikacji.</w:t>
            </w:r>
          </w:p>
        </w:tc>
        <w:tc>
          <w:tcPr>
            <w:tcW w:w="1559" w:type="dxa"/>
            <w:vAlign w:val="center"/>
          </w:tcPr>
          <w:p w14:paraId="73D97A4E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BDECC4B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08D5159" w14:textId="713BAA25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935EB75" w14:textId="2F9DB74A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7EE324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B5DE6D9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6C6DE39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Wszelkie koszty związane z realizacją integracji oprogramowania PC ze szpitalnym systemem informatycznym AMMS ponosi Wykonawca.</w:t>
            </w:r>
          </w:p>
        </w:tc>
        <w:tc>
          <w:tcPr>
            <w:tcW w:w="1559" w:type="dxa"/>
            <w:vAlign w:val="center"/>
          </w:tcPr>
          <w:p w14:paraId="4EC183C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512EF37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89B1C9D" w14:textId="3EF0813F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0EA4F39" w14:textId="5876976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1D5DF3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380C595D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4CCD10C3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Wszelkie koszty związane z integracją PC z oprogramowaniem obsługującym robota produkcyjnego PR ponosi Wykonawca.</w:t>
            </w:r>
          </w:p>
        </w:tc>
        <w:tc>
          <w:tcPr>
            <w:tcW w:w="1559" w:type="dxa"/>
            <w:vAlign w:val="center"/>
          </w:tcPr>
          <w:p w14:paraId="7208E9B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6B6585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8988DD8" w14:textId="43081162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5AFB32BA" w14:textId="51A596D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DF896D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34E10C0F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8987597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Wspólne słowniki wykorzystywane przez poszczególne systemy, umożliwiające automatyczną integracją (min. pacjenci, jednostki organizacyjne JOSY, personel, rozpoznania, leki, numery ośrodków powstawania kosztów)</w:t>
            </w:r>
          </w:p>
        </w:tc>
        <w:tc>
          <w:tcPr>
            <w:tcW w:w="1559" w:type="dxa"/>
            <w:vAlign w:val="center"/>
          </w:tcPr>
          <w:p w14:paraId="4BE3E909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9A76C4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7BDA6F2" w14:textId="6501F4C6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016FED8B" w14:textId="6F868C34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FAC7E2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4C03398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C87F99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PC może być wywoływany bezpośrednio z AMMS z zachowaniem kontekstu pacjenta, pobytu i użytkownika. Akcja ta nie wymaga dodatkowego logowania.</w:t>
            </w:r>
          </w:p>
        </w:tc>
        <w:tc>
          <w:tcPr>
            <w:tcW w:w="1559" w:type="dxa"/>
            <w:vAlign w:val="center"/>
          </w:tcPr>
          <w:p w14:paraId="677F694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7AFC04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47782CF" w14:textId="22608653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1DF79F71" w14:textId="61BA55B9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6F4AC3F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771732A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65C04E6" w14:textId="04ACD435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 xml:space="preserve">Przekazanie danych z AMMS do PC następuje w </w:t>
            </w:r>
            <w:r w:rsidR="006610FD">
              <w:rPr>
                <w:rFonts w:ascii="Garamond" w:hAnsi="Garamond" w:cstheme="minorHAnsi"/>
                <w:lang w:eastAsia="en-US"/>
              </w:rPr>
              <w:t>momencie wywołania PC z AMMS, a </w:t>
            </w:r>
            <w:r w:rsidRPr="003D70C7">
              <w:rPr>
                <w:rFonts w:ascii="Garamond" w:hAnsi="Garamond" w:cstheme="minorHAnsi"/>
                <w:lang w:eastAsia="en-US"/>
              </w:rPr>
              <w:t>przekazywane są dane wyłącznie dotyczące pacjenta, z którego kontekstu w AMMS został wywołany PC.</w:t>
            </w:r>
          </w:p>
          <w:p w14:paraId="0334C1F3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Zamawiający dopuszcza inne rozwiązanie ograniczające przesyłanie danych z AMMS do PC, jedynie do danych pacjentów obsługiwanych w systemie PC. Zamawiający nie dopuszcza przesyłania danych dla wszystkich pacjentów AMMS.</w:t>
            </w:r>
          </w:p>
        </w:tc>
        <w:tc>
          <w:tcPr>
            <w:tcW w:w="1559" w:type="dxa"/>
            <w:vAlign w:val="center"/>
          </w:tcPr>
          <w:p w14:paraId="1A014B5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CD63CB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56F02C1" w14:textId="3AA3EC01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EB31335" w14:textId="37E2088E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5D61285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2380DE7B" w14:textId="3D5FD7B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1E3D63F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System PC przesyła do systemu AMMS dane wytworzonego produktu.</w:t>
            </w:r>
          </w:p>
        </w:tc>
        <w:tc>
          <w:tcPr>
            <w:tcW w:w="1559" w:type="dxa"/>
            <w:vAlign w:val="center"/>
          </w:tcPr>
          <w:p w14:paraId="3C9F064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1361369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6D09C43" w14:textId="1DB56D27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BBFBD83" w14:textId="3EC997C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60A8003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091608B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24318160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Zlecenie może być wywołane z AMMS zarówno dla pacjenta z pobytem oddziałowym jak i dla pacjenta przyjmowanego w trybie ambulatoryjnym.</w:t>
            </w:r>
          </w:p>
        </w:tc>
        <w:tc>
          <w:tcPr>
            <w:tcW w:w="1559" w:type="dxa"/>
            <w:vAlign w:val="center"/>
          </w:tcPr>
          <w:p w14:paraId="1A3D014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1BD5254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94165BC" w14:textId="231DD0D4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1673D50" w14:textId="1C07908E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06C8D7C" w14:textId="77777777" w:rsidTr="00C90640">
        <w:trPr>
          <w:trHeight w:val="388"/>
        </w:trPr>
        <w:tc>
          <w:tcPr>
            <w:tcW w:w="15204" w:type="dxa"/>
            <w:gridSpan w:val="7"/>
            <w:shd w:val="clear" w:color="auto" w:fill="F2F2F2" w:themeFill="background1" w:themeFillShade="F2"/>
            <w:vAlign w:val="center"/>
          </w:tcPr>
          <w:p w14:paraId="545588C3" w14:textId="0CE8C873" w:rsidR="00D91BE0" w:rsidRPr="003D70C7" w:rsidRDefault="00D91BE0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color w:val="000000"/>
              </w:rPr>
            </w:pPr>
            <w:r w:rsidRPr="000F1905">
              <w:rPr>
                <w:rFonts w:ascii="Garamond" w:hAnsi="Garamond" w:cstheme="minorHAnsi"/>
                <w:b/>
                <w:color w:val="000000"/>
              </w:rPr>
              <w:t>Zakres danych:</w:t>
            </w:r>
          </w:p>
        </w:tc>
      </w:tr>
      <w:tr w:rsidR="00D91BE0" w:rsidRPr="003D70C7" w14:paraId="2BB539D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F7CB66D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E6F281F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Identyfikator pacjenta z AMMS, także w postaci kodu kreskowego. Kod MIP z AMMS jest numerem nadrzędnym i to po nim następuje identyfikacja w obu systemach.</w:t>
            </w:r>
          </w:p>
        </w:tc>
        <w:tc>
          <w:tcPr>
            <w:tcW w:w="1559" w:type="dxa"/>
            <w:vAlign w:val="center"/>
          </w:tcPr>
          <w:p w14:paraId="496313C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36FC121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581861F" w14:textId="77DC5C2E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8FA0C42" w14:textId="1B67BB1A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FDB9F48" w14:textId="77777777" w:rsidTr="00D91BE0">
        <w:trPr>
          <w:gridAfter w:val="1"/>
          <w:wAfter w:w="36" w:type="dxa"/>
          <w:trHeight w:val="227"/>
        </w:trPr>
        <w:tc>
          <w:tcPr>
            <w:tcW w:w="852" w:type="dxa"/>
            <w:shd w:val="clear" w:color="auto" w:fill="auto"/>
            <w:vAlign w:val="center"/>
          </w:tcPr>
          <w:p w14:paraId="6277A186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27C7E0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Dane osobowe pacjenta</w:t>
            </w:r>
          </w:p>
        </w:tc>
        <w:tc>
          <w:tcPr>
            <w:tcW w:w="1559" w:type="dxa"/>
            <w:vAlign w:val="center"/>
          </w:tcPr>
          <w:p w14:paraId="1CFB9F0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ADB979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685B93F1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7C11544A" w14:textId="05033D84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1151BED8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77A657F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D9498E5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Dane dotyczące pobytów:</w:t>
            </w:r>
          </w:p>
          <w:p w14:paraId="28BA684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i czas przyjęcia</w:t>
            </w:r>
          </w:p>
          <w:p w14:paraId="123F328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Miejsce pobytu (kod JOS AMMS oraz nazwa jednostki)</w:t>
            </w:r>
          </w:p>
          <w:p w14:paraId="1D822A81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i czas wypisu</w:t>
            </w:r>
          </w:p>
          <w:p w14:paraId="25A558F4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Identyfikator pobytu</w:t>
            </w:r>
          </w:p>
        </w:tc>
        <w:tc>
          <w:tcPr>
            <w:tcW w:w="1559" w:type="dxa"/>
            <w:vAlign w:val="center"/>
          </w:tcPr>
          <w:p w14:paraId="5352440F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3FE28F5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DBCDD4B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1609CEDD" w14:textId="1C477E16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7815EC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8130DAF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E00A24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Pomiary:</w:t>
            </w:r>
          </w:p>
          <w:p w14:paraId="595F58D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Masa ciała</w:t>
            </w:r>
          </w:p>
          <w:p w14:paraId="39E0D78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Wzrost</w:t>
            </w:r>
          </w:p>
          <w:p w14:paraId="01B9F7B8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BSA</w:t>
            </w:r>
          </w:p>
        </w:tc>
        <w:tc>
          <w:tcPr>
            <w:tcW w:w="1559" w:type="dxa"/>
            <w:vAlign w:val="center"/>
          </w:tcPr>
          <w:p w14:paraId="566109D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10E6DEB8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4D4B954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63C429B8" w14:textId="51827524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BDDD3A2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790449A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74A4C440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Postawione diagnozy w postaci nazwy oraz kodu ICD10.</w:t>
            </w:r>
          </w:p>
        </w:tc>
        <w:tc>
          <w:tcPr>
            <w:tcW w:w="1559" w:type="dxa"/>
            <w:vAlign w:val="center"/>
          </w:tcPr>
          <w:p w14:paraId="7009B24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F2D4A7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ED28214" w14:textId="77777777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3F091E57" w14:textId="04BA015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3B68698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80CDA7F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0272283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Choroby współistniejące w postaci nazwy oraz kodu ICD10.</w:t>
            </w:r>
          </w:p>
        </w:tc>
        <w:tc>
          <w:tcPr>
            <w:tcW w:w="1559" w:type="dxa"/>
            <w:vAlign w:val="center"/>
          </w:tcPr>
          <w:p w14:paraId="0863D66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Tak/Nie</w:t>
            </w:r>
          </w:p>
        </w:tc>
        <w:tc>
          <w:tcPr>
            <w:tcW w:w="1560" w:type="dxa"/>
          </w:tcPr>
          <w:p w14:paraId="2573D194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A7DA8C1" w14:textId="77777777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9250CF3" w14:textId="1CD535CD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 – 2 pkt</w:t>
            </w:r>
          </w:p>
          <w:p w14:paraId="1D6EB6D2" w14:textId="733C4FC5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Nie – 0pkt</w:t>
            </w:r>
          </w:p>
        </w:tc>
      </w:tr>
      <w:tr w:rsidR="00D91BE0" w:rsidRPr="003D70C7" w14:paraId="12269DC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2FA57F0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7B078D67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postawienia diagnozy.</w:t>
            </w:r>
          </w:p>
        </w:tc>
        <w:tc>
          <w:tcPr>
            <w:tcW w:w="1559" w:type="dxa"/>
            <w:vAlign w:val="center"/>
          </w:tcPr>
          <w:p w14:paraId="6BC8A26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Tak/Nie</w:t>
            </w:r>
          </w:p>
        </w:tc>
        <w:tc>
          <w:tcPr>
            <w:tcW w:w="1560" w:type="dxa"/>
          </w:tcPr>
          <w:p w14:paraId="7D836542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41694CA" w14:textId="77777777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B0B182C" w14:textId="01BFBF32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 – 2 pkt</w:t>
            </w:r>
          </w:p>
          <w:p w14:paraId="43AAFFDD" w14:textId="24EE3FF9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Nie – 0pkt</w:t>
            </w:r>
          </w:p>
        </w:tc>
      </w:tr>
      <w:tr w:rsidR="00D91BE0" w:rsidRPr="003D70C7" w14:paraId="0E08BE7A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6E7E87C5" w14:textId="77777777" w:rsidR="00D91BE0" w:rsidRPr="00DF277D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072B732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Przekazywanie z AMMS do PC wybranych wyników badan wraz z datami wykonania:</w:t>
            </w:r>
          </w:p>
          <w:p w14:paraId="28EE3A5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Poziom kreatyniny</w:t>
            </w:r>
          </w:p>
          <w:p w14:paraId="564045B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 xml:space="preserve"> kreatyniny wg. wzoru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CockroftaGaulta</w:t>
            </w:r>
            <w:proofErr w:type="spellEnd"/>
          </w:p>
          <w:p w14:paraId="7AC0375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Możliwość rozszerzenia list badań w przyszłości </w:t>
            </w:r>
          </w:p>
        </w:tc>
        <w:tc>
          <w:tcPr>
            <w:tcW w:w="1559" w:type="dxa"/>
            <w:vAlign w:val="center"/>
          </w:tcPr>
          <w:p w14:paraId="3B1873C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262072A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E35406C" w14:textId="0EAD1B51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41E6B57" w14:textId="6156E8FE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6A4BA2B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08007F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4ABD762D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PC uwzględnia zmiany danych pacjenta wprowadzonych w AMMS (scalanie, usunięcie, zmiana).</w:t>
            </w:r>
          </w:p>
        </w:tc>
        <w:tc>
          <w:tcPr>
            <w:tcW w:w="1559" w:type="dxa"/>
            <w:vAlign w:val="center"/>
          </w:tcPr>
          <w:p w14:paraId="616B7D14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7D8BF8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EC44FC2" w14:textId="6D522E08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3AA60AC" w14:textId="3BF55B82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A2EAD7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2AE269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1E0C309A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Opracowanie i zatwierdzenie zlecenia w PC powoduje automatyczne założenie tożsamego zlecenia w AMMS</w:t>
            </w:r>
          </w:p>
        </w:tc>
        <w:tc>
          <w:tcPr>
            <w:tcW w:w="1559" w:type="dxa"/>
            <w:vAlign w:val="center"/>
          </w:tcPr>
          <w:p w14:paraId="54B13639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C3D9E53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D0C92D9" w14:textId="20AB9FB2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2D79FDFA" w14:textId="5C34B4E5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C112E6C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C94FC8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BC18BF7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7B23658F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PC uniemożliwia wykonanie zlecenia z datami spoza dat pobytu pacjenta (w gabinecie – jeden dzień), na oddziale (zakres przyjęcie-wypis) w AMMS.</w:t>
            </w:r>
          </w:p>
        </w:tc>
        <w:tc>
          <w:tcPr>
            <w:tcW w:w="1559" w:type="dxa"/>
            <w:vAlign w:val="center"/>
          </w:tcPr>
          <w:p w14:paraId="17FC0F4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4B712C4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148DAA8" w14:textId="3095ED5F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BE28855" w14:textId="166A90FC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380CB4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AA94E43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4C2C6496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miarę postępu obsługi zlecenia (produkcji) w PC, aktualizowany jest status zlecenia w AMMS (min.: zlecone, przyjęte do realizacji, w produkcji, gotowe, wydane)</w:t>
            </w:r>
          </w:p>
        </w:tc>
        <w:tc>
          <w:tcPr>
            <w:tcW w:w="1559" w:type="dxa"/>
            <w:vAlign w:val="center"/>
          </w:tcPr>
          <w:p w14:paraId="5E1BBF4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91E04C7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A729DF1" w14:textId="773530BC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9852EFA" w14:textId="32F920F8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5680B28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665B5838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2F045E0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5973124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przypadku zlecenia dla pacjenta przebywającego na oddziale, produkt wytworzony na podstawie zlecenia jest dostępny w systemie AMMS i obsługiwany przez funkcjonalność tacy leków, co umożliwia ewidencję jego podania pacjentowi – proces zgodny z mechanizmem realizacji zleceń lekarskich AMMS. Wymagana zgodność z przepisami prawa w zakresie prowadzenia Karty Zleceń Lekarskich.</w:t>
            </w:r>
          </w:p>
        </w:tc>
        <w:tc>
          <w:tcPr>
            <w:tcW w:w="1559" w:type="dxa"/>
            <w:vAlign w:val="center"/>
          </w:tcPr>
          <w:p w14:paraId="244517A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3C2C8F3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12E9F46" w14:textId="042588E6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09AA53BE" w14:textId="3A21E3D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364B99C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9543F06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002AB7D" w14:textId="50386CEA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Proces zintegrowany z modułem AMMS Apteczka Oddziało</w:t>
            </w:r>
            <w:r w:rsidR="006610FD">
              <w:rPr>
                <w:rFonts w:ascii="Garamond" w:hAnsi="Garamond" w:cstheme="minorHAnsi"/>
              </w:rPr>
              <w:t>wa – produkcja i wydanie leku w </w:t>
            </w:r>
            <w:r w:rsidRPr="003D70C7">
              <w:rPr>
                <w:rFonts w:ascii="Garamond" w:hAnsi="Garamond" w:cstheme="minorHAnsi"/>
              </w:rPr>
              <w:t xml:space="preserve">PC powoduje zasilenie stanu Apteczki i możliwość podania pacjentowi. Dalsze postępowanie (podanie i ściągnięcie ze stanu) jest wewnętrznym procesem AMMS. Informacja o podaniu, przekazywana z AMMS do PC. Uwaga – produkt jest jedną pozycją do podania, wiążącą </w:t>
            </w:r>
            <w:r w:rsidRPr="003D70C7">
              <w:rPr>
                <w:rFonts w:ascii="Garamond" w:hAnsi="Garamond" w:cstheme="minorHAnsi"/>
              </w:rPr>
              <w:lastRenderedPageBreak/>
              <w:t>składniki produkcji.</w:t>
            </w:r>
          </w:p>
        </w:tc>
        <w:tc>
          <w:tcPr>
            <w:tcW w:w="1559" w:type="dxa"/>
            <w:vAlign w:val="center"/>
          </w:tcPr>
          <w:p w14:paraId="517999E0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lastRenderedPageBreak/>
              <w:t>Tak</w:t>
            </w:r>
          </w:p>
        </w:tc>
        <w:tc>
          <w:tcPr>
            <w:tcW w:w="1560" w:type="dxa"/>
          </w:tcPr>
          <w:p w14:paraId="4DB9A3E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2FE004D" w14:textId="726A2140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4110FA72" w14:textId="34A1170C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1FDF1B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A31797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270E1510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przypadku trybu ambulatoryjnego, produkt dostępny do potwierdzenia podania w systemie AMMS.</w:t>
            </w:r>
          </w:p>
        </w:tc>
        <w:tc>
          <w:tcPr>
            <w:tcW w:w="1559" w:type="dxa"/>
            <w:vAlign w:val="center"/>
          </w:tcPr>
          <w:p w14:paraId="624AD530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D2ED8A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0EE62E3B" w14:textId="44F92FCD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BE16C20" w14:textId="055E54C1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0389E6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62F27D7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A183095" w14:textId="071BF63D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Wycofanie zlecenia po stronie PC powoduje anulowanie zlecenia w AMMS. Zlecenie opracowane i wysłane do AMMS z PC może zostać zmien</w:t>
            </w:r>
            <w:r w:rsidR="006610FD">
              <w:rPr>
                <w:rFonts w:ascii="Garamond" w:hAnsi="Garamond" w:cstheme="minorHAnsi"/>
              </w:rPr>
              <w:t>ione wyłącznie poprzez zmianę w </w:t>
            </w:r>
            <w:r w:rsidRPr="003D70C7">
              <w:rPr>
                <w:rFonts w:ascii="Garamond" w:hAnsi="Garamond" w:cstheme="minorHAnsi"/>
              </w:rPr>
              <w:t>PC.</w:t>
            </w:r>
          </w:p>
        </w:tc>
        <w:tc>
          <w:tcPr>
            <w:tcW w:w="1559" w:type="dxa"/>
            <w:vAlign w:val="center"/>
          </w:tcPr>
          <w:p w14:paraId="2D0C96E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C28CF1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C84B5E9" w14:textId="2CB6EFB4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5706D0EC" w14:textId="2F88572A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B89CADF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C05A214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720F97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70FC265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System kontroluje poprawność podania – tzn. nie pozwoli na podanie leku osobie innej niż dla której wykonane było zlecenie. </w:t>
            </w:r>
          </w:p>
        </w:tc>
        <w:tc>
          <w:tcPr>
            <w:tcW w:w="1559" w:type="dxa"/>
            <w:vAlign w:val="center"/>
          </w:tcPr>
          <w:p w14:paraId="52A166F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10075BD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7620945F" w14:textId="2BF9743E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14F72BFB" w14:textId="2A436258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695EFC65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4F9141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F27CEF9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53C3472" w14:textId="7115E451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Automatyczny eksport </w:t>
            </w:r>
            <w:proofErr w:type="spellStart"/>
            <w:r w:rsidRPr="003D70C7">
              <w:rPr>
                <w:rFonts w:ascii="Garamond" w:hAnsi="Garamond" w:cstheme="minorHAnsi"/>
              </w:rPr>
              <w:t>wykonań</w:t>
            </w:r>
            <w:proofErr w:type="spellEnd"/>
            <w:r w:rsidRPr="003D70C7">
              <w:rPr>
                <w:rFonts w:ascii="Garamond" w:hAnsi="Garamond" w:cstheme="minorHAnsi"/>
              </w:rPr>
              <w:t xml:space="preserve"> / produkcji indywidualnych preparatów dla pacjentów z PC do AMMS z uwzględnieniem m.in.: danych leku, płynu infuzyjnego, dawki zleconej, danych pacjenta, danych lekarza zlecającego, daty wykonania, informacj</w:t>
            </w:r>
            <w:r w:rsidR="006610FD">
              <w:rPr>
                <w:rFonts w:ascii="Garamond" w:hAnsi="Garamond" w:cstheme="minorHAnsi"/>
              </w:rPr>
              <w:t>i o finansowaniu itp. zgodnie z </w:t>
            </w:r>
            <w:r w:rsidRPr="003D70C7">
              <w:rPr>
                <w:rFonts w:ascii="Garamond" w:hAnsi="Garamond" w:cstheme="minorHAnsi"/>
              </w:rPr>
              <w:t>modelem ewidencjonowania dokumentów w Szpitalu, ilości preparatów oraz sposobu/ rodzaju finansowania.</w:t>
            </w:r>
          </w:p>
        </w:tc>
        <w:tc>
          <w:tcPr>
            <w:tcW w:w="1559" w:type="dxa"/>
            <w:vAlign w:val="center"/>
          </w:tcPr>
          <w:p w14:paraId="61B4DB5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0C762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342CC7ED" w14:textId="404D5EA8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24FA851" w14:textId="5AE8E883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9D384B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</w:tcPr>
          <w:p w14:paraId="1284F9D9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bottom"/>
          </w:tcPr>
          <w:p w14:paraId="2D82C7D7" w14:textId="3E7F7450" w:rsidR="00D91BE0" w:rsidRPr="00C13CBB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Mechanizm uzupełniania danych pomiędzy systemami w przypadku czasowego niedziałania jednego z nich lub braku integracji w zakresie</w:t>
            </w:r>
            <w:r>
              <w:rPr>
                <w:rFonts w:ascii="Garamond" w:hAnsi="Garamond" w:cstheme="minorHAnsi"/>
                <w:color w:val="000000"/>
              </w:rPr>
              <w:t xml:space="preserve"> podanym w poprzednim punkcie. </w:t>
            </w:r>
          </w:p>
        </w:tc>
        <w:tc>
          <w:tcPr>
            <w:tcW w:w="1559" w:type="dxa"/>
            <w:vAlign w:val="center"/>
          </w:tcPr>
          <w:p w14:paraId="0D39445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3E333644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6D505AF" w14:textId="4976A981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900AC01" w14:textId="34FE9CE0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23DEC7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</w:tcPr>
          <w:p w14:paraId="229859D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bottom"/>
          </w:tcPr>
          <w:p w14:paraId="49BA9D3D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Mechanizm integracji uwzględnia sytuację w przypadku, gdy AMMS jest wyłączony (np. awaria,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upgrade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 xml:space="preserve">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itp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>). Wówczas można wykonać awaryjne zlecenie leku oraz jego produkcję w PC.</w:t>
            </w:r>
          </w:p>
        </w:tc>
        <w:tc>
          <w:tcPr>
            <w:tcW w:w="1559" w:type="dxa"/>
            <w:vAlign w:val="center"/>
          </w:tcPr>
          <w:p w14:paraId="172EFFB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A638CF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3DF397A5" w14:textId="0FB64E4B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01158938" w14:textId="5547C8E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D47C1E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0CA5FAF0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56987668" w14:textId="7DB063E5" w:rsidR="00D91BE0" w:rsidRPr="003D70C7" w:rsidRDefault="000F1905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Integracja oprogramowania</w:t>
            </w:r>
            <w:r w:rsidR="00D91BE0" w:rsidRPr="003D70C7">
              <w:rPr>
                <w:rFonts w:ascii="Garamond" w:hAnsi="Garamond" w:cstheme="minorHAnsi"/>
              </w:rPr>
              <w:t xml:space="preserve"> </w:t>
            </w:r>
            <w:proofErr w:type="spellStart"/>
            <w:r>
              <w:rPr>
                <w:rFonts w:ascii="Garamond" w:hAnsi="Garamond" w:cstheme="minorHAnsi"/>
              </w:rPr>
              <w:t>cytorobota</w:t>
            </w:r>
            <w:proofErr w:type="spellEnd"/>
            <w:r>
              <w:rPr>
                <w:rFonts w:ascii="Garamond" w:hAnsi="Garamond" w:cstheme="minorHAnsi"/>
              </w:rPr>
              <w:t xml:space="preserve"> PR </w:t>
            </w:r>
            <w:r w:rsidR="00D91BE0" w:rsidRPr="003D70C7">
              <w:rPr>
                <w:rFonts w:ascii="Garamond" w:hAnsi="Garamond" w:cstheme="minorHAnsi"/>
              </w:rPr>
              <w:t>z PC w sposób eliminujący konieczność manualnego wykonania tych samych czynności związanych ze standardową obsługa zleceń w obu systemach PR i PC.</w:t>
            </w:r>
          </w:p>
        </w:tc>
        <w:tc>
          <w:tcPr>
            <w:tcW w:w="1559" w:type="dxa"/>
            <w:vAlign w:val="center"/>
          </w:tcPr>
          <w:p w14:paraId="3203523B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4048E0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BFE8742" w14:textId="774857AE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44766684" w14:textId="450D583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578074C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14E77120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0DEB8BCE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Operator PC przyjmujący zlecenie ma możliwość przypisania rodzaju produkcji (grawimetryczna, wolumetryczna,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cytorobot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>).</w:t>
            </w:r>
          </w:p>
        </w:tc>
        <w:tc>
          <w:tcPr>
            <w:tcW w:w="1559" w:type="dxa"/>
            <w:vAlign w:val="center"/>
          </w:tcPr>
          <w:p w14:paraId="205F13A3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0B6DDF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C1A5878" w14:textId="52401299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7A8117B9" w14:textId="5E97AED0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6FD198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28BCC873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6D62B572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System PR umożliwia operatorowi podgląd, sprawdzenie i zatwierdzenie lub odrzucenie zlecenia przesłanego z PC.</w:t>
            </w:r>
          </w:p>
        </w:tc>
        <w:tc>
          <w:tcPr>
            <w:tcW w:w="1559" w:type="dxa"/>
            <w:vAlign w:val="center"/>
          </w:tcPr>
          <w:p w14:paraId="7ED7D62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8C7221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BD9B97A" w14:textId="2F7A05E0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393FFDEC" w14:textId="19C0FDE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AFC7FE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FFFFFF" w:themeFill="background1"/>
            <w:vAlign w:val="center"/>
          </w:tcPr>
          <w:p w14:paraId="16C9453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FFFFFF" w:themeFill="background1"/>
            <w:vAlign w:val="center"/>
          </w:tcPr>
          <w:p w14:paraId="4271C592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b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Możliwość zmiany sposobu produkcji na dowolnym etapie przed jej rozpoczęciem.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1B5436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  <w:shd w:val="clear" w:color="auto" w:fill="FFFFFF" w:themeFill="background1"/>
          </w:tcPr>
          <w:p w14:paraId="3EC50F6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0587DBE" w14:textId="1FADB1DC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shd w:val="clear" w:color="auto" w:fill="FFFFFF" w:themeFill="background1"/>
          </w:tcPr>
          <w:p w14:paraId="41E7F706" w14:textId="0AAD2B0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B1AD1D4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43C31815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E7FB7C5" w14:textId="5DD7DB7E" w:rsidR="00D91BE0" w:rsidRPr="003D70C7" w:rsidRDefault="00D91BE0" w:rsidP="007F4038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Interfejs integracyjny PIK HL7 CDA lub inny w przypadku, gdy strony uznają to za lepsze rozwiązanie.</w:t>
            </w:r>
          </w:p>
        </w:tc>
        <w:tc>
          <w:tcPr>
            <w:tcW w:w="1559" w:type="dxa"/>
            <w:vAlign w:val="center"/>
          </w:tcPr>
          <w:p w14:paraId="74B9C7B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185EB6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3DE6FF9" w14:textId="11C605F8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1630D9A8" w14:textId="4DDC9F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8058AC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7EF09D0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6FC4649D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Monitoring stanu procesów wymiany danych (integracji).</w:t>
            </w:r>
          </w:p>
        </w:tc>
        <w:tc>
          <w:tcPr>
            <w:tcW w:w="1559" w:type="dxa"/>
            <w:vAlign w:val="center"/>
          </w:tcPr>
          <w:p w14:paraId="5C54C3D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975655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F6DD212" w14:textId="325B297C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3AEAAD42" w14:textId="277A71D5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007FCB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67A8D66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336AB93" w14:textId="5A9508F9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Szczegółowa dokumentacja techniczna oraz funkcjonal</w:t>
            </w:r>
            <w:r w:rsidR="006610FD">
              <w:rPr>
                <w:rFonts w:ascii="Garamond" w:hAnsi="Garamond" w:cstheme="minorHAnsi"/>
                <w:color w:val="000000"/>
              </w:rPr>
              <w:t>na zakresu integracji AMMS-PC w </w:t>
            </w:r>
            <w:r w:rsidRPr="003D70C7">
              <w:rPr>
                <w:rFonts w:ascii="Garamond" w:hAnsi="Garamond" w:cstheme="minorHAnsi"/>
                <w:color w:val="000000"/>
              </w:rPr>
              <w:t>języku polskim.</w:t>
            </w:r>
          </w:p>
        </w:tc>
        <w:tc>
          <w:tcPr>
            <w:tcW w:w="1559" w:type="dxa"/>
            <w:vAlign w:val="center"/>
          </w:tcPr>
          <w:p w14:paraId="73610509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D0F08A7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A7D1F10" w14:textId="7553B815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6C0B13EB" w14:textId="5320C046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E6034DB" w14:textId="77777777" w:rsidTr="00D91BE0">
        <w:trPr>
          <w:gridAfter w:val="1"/>
          <w:wAfter w:w="36" w:type="dxa"/>
          <w:trHeight w:val="632"/>
        </w:trPr>
        <w:tc>
          <w:tcPr>
            <w:tcW w:w="852" w:type="dxa"/>
            <w:shd w:val="clear" w:color="auto" w:fill="auto"/>
            <w:vAlign w:val="center"/>
          </w:tcPr>
          <w:p w14:paraId="4D76799B" w14:textId="6399DC6F" w:rsidR="00D91BE0" w:rsidRPr="00EF510E" w:rsidRDefault="00D91BE0" w:rsidP="00EF510E">
            <w:pPr>
              <w:pStyle w:val="Akapitzlist"/>
              <w:numPr>
                <w:ilvl w:val="0"/>
                <w:numId w:val="4"/>
              </w:numPr>
              <w:snapToGrid w:val="0"/>
              <w:spacing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523FE95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PC jest w pełni zintegrowany z opisanymi w  pkt. 35 tabeli wagami wspierającymi produkcję leków.</w:t>
            </w:r>
          </w:p>
        </w:tc>
        <w:tc>
          <w:tcPr>
            <w:tcW w:w="1559" w:type="dxa"/>
            <w:vAlign w:val="center"/>
          </w:tcPr>
          <w:p w14:paraId="60EA8859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93F703F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0E4FC7AF" w14:textId="1F1CA919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207D9F97" w14:textId="1D1D764A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</w:tbl>
    <w:p w14:paraId="5A00A0C2" w14:textId="627ABED9" w:rsidR="00FC2656" w:rsidRPr="003D70C7" w:rsidRDefault="00FC2656" w:rsidP="00C90640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4664FADF" w14:textId="61822CE1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 xml:space="preserve">WARUNKI GWARANCJI </w:t>
      </w:r>
    </w:p>
    <w:tbl>
      <w:tblPr>
        <w:tblW w:w="1516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7467"/>
        <w:gridCol w:w="1608"/>
        <w:gridCol w:w="1559"/>
        <w:gridCol w:w="3685"/>
      </w:tblGrid>
      <w:tr w:rsidR="008241DA" w:rsidRPr="003D70C7" w14:paraId="1CF0F494" w14:textId="77777777" w:rsidTr="00C90640">
        <w:trPr>
          <w:trHeight w:val="56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A920F4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7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61F77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5EC333" w14:textId="77777777" w:rsidR="008241DA" w:rsidRPr="00D91BE0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6D64552" w14:textId="041188FF" w:rsidR="008241DA" w:rsidRPr="00D91BE0" w:rsidRDefault="008241DA" w:rsidP="00935224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38638" w14:textId="510563E6" w:rsidR="008241DA" w:rsidRPr="00D91BE0" w:rsidRDefault="008241DA" w:rsidP="00935224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8241DA" w:rsidRPr="003D70C7" w14:paraId="40C23A01" w14:textId="77777777" w:rsidTr="00C90640">
        <w:trPr>
          <w:trHeight w:val="646"/>
        </w:trPr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38A42" w14:textId="67A4008E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0488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Okres gwarancji dla urządzeń  i wszystkich ich składników [liczba miesięcy]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86A73A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&gt;=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99FFA9" w14:textId="77777777" w:rsidR="008241DA" w:rsidRPr="008241DA" w:rsidRDefault="008241DA" w:rsidP="00935224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CA4366" w14:textId="752E41AA" w:rsidR="008241DA" w:rsidRPr="008241DA" w:rsidRDefault="008241DA" w:rsidP="00935224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Najdłuższy okres – 10 pkt.,</w:t>
            </w:r>
          </w:p>
          <w:p w14:paraId="3988661D" w14:textId="4BFAC4BD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Inne – proporcjonalnie mniej (względem najdłuższej zaoferowanej gwarancji)</w:t>
            </w:r>
          </w:p>
        </w:tc>
      </w:tr>
      <w:tr w:rsidR="008241DA" w:rsidRPr="003D70C7" w14:paraId="0FC3D6D6" w14:textId="77777777" w:rsidTr="00C90640">
        <w:trPr>
          <w:trHeight w:val="261"/>
        </w:trPr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381F89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CF8A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UWAGA - należy podać pełną liczbę miesięcy. Wartości ułamkowe będą przy ocenie zaokrąglane w dół – do pełnych miesięcy. Zamawiający zastrzega, że okres rękojmi musi być równy okresowi gwarancji. Zamawiający zastrzega, że górną granicą punktacji gwarancji będzie 5 lat.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DC3D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Tak/podać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8E06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FAB6" w14:textId="50F1B542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  <w:tr w:rsidR="008241DA" w:rsidRPr="003D70C7" w14:paraId="245E44C4" w14:textId="77777777" w:rsidTr="00C90640">
        <w:trPr>
          <w:trHeight w:val="56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847D" w14:textId="19B6265F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AAD1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Gwarancja produkcji części zamiennych (liczba lat) - min. 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DF3FB" w14:textId="6C28F0F4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863C7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DF25" w14:textId="1685B7ED" w:rsidR="008241DA" w:rsidRPr="008241DA" w:rsidRDefault="00E3203B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  <w:tr w:rsidR="008241DA" w:rsidRPr="003D70C7" w14:paraId="52707D68" w14:textId="77777777" w:rsidTr="00C90640">
        <w:trPr>
          <w:trHeight w:val="981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E121" w14:textId="7BEADBB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853C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Ilość przeglądów okresowych koniecznych do wykonywania po upływie okresu gwarancyjnego w celu zapewnienia sprawnej pracy aparatu (w okresie 1 roku)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904E6" w14:textId="136CE8A3" w:rsidR="008241DA" w:rsidRPr="008241DA" w:rsidRDefault="00E3203B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FB63B" w14:textId="77777777" w:rsidR="008241DA" w:rsidRPr="008241DA" w:rsidRDefault="008241DA" w:rsidP="004D5116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C5D6" w14:textId="0E1810D9" w:rsidR="008241DA" w:rsidRPr="008241DA" w:rsidRDefault="00E3203B" w:rsidP="008241DA">
            <w:pPr>
              <w:suppressAutoHyphens/>
              <w:snapToGrid w:val="0"/>
              <w:spacing w:before="120" w:after="120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jeden – 5 pkt, więcej – 0 pkt</w:t>
            </w:r>
          </w:p>
        </w:tc>
      </w:tr>
      <w:tr w:rsidR="008241DA" w:rsidRPr="003D70C7" w14:paraId="69A796EA" w14:textId="77777777" w:rsidTr="00C90640">
        <w:trPr>
          <w:trHeight w:val="101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D061" w14:textId="7BFC913C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EBA9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Okres gwarancji  i asysty technicznej dla Oprogramowania wraz z integracją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84BE" w14:textId="43F6360E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59C0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3867" w14:textId="2BCFA5FF" w:rsidR="008241DA" w:rsidRPr="008241DA" w:rsidRDefault="008241DA" w:rsidP="008241D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</w:tbl>
    <w:p w14:paraId="092CF4CE" w14:textId="679EA195" w:rsidR="008241DA" w:rsidRDefault="008241DA" w:rsidP="00C90640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6FE27668" w14:textId="5A73DD5E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WARUNKI SERWISU</w:t>
      </w:r>
    </w:p>
    <w:tbl>
      <w:tblPr>
        <w:tblW w:w="15027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8870"/>
        <w:gridCol w:w="1761"/>
        <w:gridCol w:w="2126"/>
        <w:gridCol w:w="1418"/>
      </w:tblGrid>
      <w:tr w:rsidR="00C90640" w:rsidRPr="003D70C7" w14:paraId="3148E75E" w14:textId="77777777" w:rsidTr="00C90640">
        <w:trPr>
          <w:trHeight w:val="56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B10A77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88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EB3BCA" w14:textId="77777777" w:rsidR="008241DA" w:rsidRPr="003D70C7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195F0" w14:textId="77777777" w:rsidR="008241DA" w:rsidRPr="00D91BE0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6D412" w14:textId="25A87B2D" w:rsidR="008241DA" w:rsidRPr="00D91BE0" w:rsidRDefault="008241DA" w:rsidP="008241DA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C2050F" w14:textId="15A00043" w:rsidR="008241DA" w:rsidRPr="00D91BE0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8241DA" w:rsidRPr="003D70C7" w14:paraId="0AA3022A" w14:textId="77777777" w:rsidTr="00C90640">
        <w:trPr>
          <w:trHeight w:val="932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E0CF99" w14:textId="21160428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013D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Zdalna diagnostyka przez chronione łącze z możliwością rejestracji i odczytu online rejestrów błędów, oraz monitorowaniem systemu (uwaga – całość ewentualnych prac i wyposażenia sprzętowego, które będzie służyło tej funkcjonalności po stronie Wykonawcy).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016723" w14:textId="77777777" w:rsidR="008241DA" w:rsidRPr="003D70C7" w:rsidRDefault="008241DA" w:rsidP="008241D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92BC7F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DE8BB9" w14:textId="7072862F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530D11F3" w14:textId="77777777" w:rsidTr="00C90640">
        <w:trPr>
          <w:trHeight w:val="64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96C373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E379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UWAGA: wymóg ten nie dotyczy wag elektronicznych.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8ADA" w14:textId="626A22C4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F9BC" w14:textId="77777777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8444" w14:textId="3C56450E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58416075" w14:textId="77777777" w:rsidTr="00C90640">
        <w:trPr>
          <w:trHeight w:val="79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766AAC" w14:textId="64AA30C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28B1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 cenie oferty -  przeglądy okresowe w okresie gwarancji (w częstotliwości i w zakresie zgodnym z wymogami producenta).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F0D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59D3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EFBF" w14:textId="31B07E5C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71B186CE" w14:textId="77777777" w:rsidTr="00C90640">
        <w:trPr>
          <w:trHeight w:val="6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E3BE6" w14:textId="701ED9C6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C6C4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Wszystkie czynności serwisowe, w tym przeglądy konserwacyjne, w okresie gwarancji - w ramach wynagrodzenia umownego.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0960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7400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E55E2" w14:textId="383EDBA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3F3A48C2" w14:textId="77777777" w:rsidTr="00E468D2">
        <w:trPr>
          <w:trHeight w:val="492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8D8685" w14:textId="6A956EB3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758E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Czas reakcji (dotyczy także reakcji zdalnej): „przyjęte zgłoszenie – podjęta naprawa” =&lt; 24 [godz.]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AF3E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E563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8B27" w14:textId="0DD8182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A35A533" w14:textId="77777777" w:rsidTr="00C90640">
        <w:trPr>
          <w:trHeight w:val="52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062267" w14:textId="01C4A6E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A0C9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Możliwość zgłoszeń 24h/dobę, 365 dni/rok.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10EB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1FF9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CF4E" w14:textId="73C6C54D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9CB819B" w14:textId="77777777" w:rsidTr="00C90640">
        <w:trPr>
          <w:trHeight w:val="52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0F6268" w14:textId="70442956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F132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Wymiana każdego podzespołu na nowy po pierwszej  nieskutecznej próbie jego naprawy.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D498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751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A55B" w14:textId="39B356D1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CC85755" w14:textId="77777777" w:rsidTr="00C90640">
        <w:trPr>
          <w:trHeight w:val="9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7E037" w14:textId="01F2A948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6DB5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Zakończenie działań serwisowych – najpóźniej w czasie nie dłuższym niż 3 dni roboczych od dnia zgłoszenia awarii, a w przypadku konieczności importu części zamiennych, nie dłuższym niż 7 dni roboczych od dnia zgłoszenia awarii.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A766C" w14:textId="5891F30F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7C141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DD385" w14:textId="68966258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7AB520C9" w14:textId="77777777" w:rsidTr="00C90640">
        <w:trPr>
          <w:trHeight w:val="283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B0C54" w14:textId="5554DBE3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D20D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 przypadku awarii oprogramowania lub integracji: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1B06E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8D8C8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E49F03" w14:textId="17CDBB0C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559F9A7E" w14:textId="77777777" w:rsidTr="00C90640">
        <w:trPr>
          <w:trHeight w:val="273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B7B20A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D637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Możliwość zgłoszenia awarii w trybie 24/365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7D8B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4A5D9A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2C5EB" w14:textId="3354263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32D3DDA2" w14:textId="77777777" w:rsidTr="00C90640">
        <w:trPr>
          <w:trHeight w:val="264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F6B09C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2C89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Podjęcie naprawy: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D351C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10B87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F4CFC8" w14:textId="45F5A613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267D455B" w14:textId="77777777" w:rsidTr="00C90640">
        <w:trPr>
          <w:trHeight w:val="281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A6F9D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92C2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a) awaria o charakterze błędu krytycznego (uniemożliwiająca obsługę procesów) - do 6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B2E336" w14:textId="093B85CD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F7F87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35412" w14:textId="69543812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9C5D066" w14:textId="77777777" w:rsidTr="00C90640">
        <w:trPr>
          <w:trHeight w:val="271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A6FA1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367A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b) awaria o charakterze błędu zwykłego - do 24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ABA8A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854BC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11F2E" w14:textId="6A038C40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77997DFD" w14:textId="77777777" w:rsidTr="00C90640">
        <w:trPr>
          <w:trHeight w:val="275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D8A4BB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854F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Usunięcie awarii: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EAE65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9A3FC8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36BC1" w14:textId="17476FD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7475AAF4" w14:textId="77777777" w:rsidTr="00C90640">
        <w:trPr>
          <w:trHeight w:val="28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833990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1D76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a) awaria o charakterze błędu krytycznego - do 24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AEAAB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54F1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7981CE" w14:textId="7A8DA9BA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0C1DB2E9" w14:textId="77777777" w:rsidTr="00C90640">
        <w:trPr>
          <w:trHeight w:val="269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2C3ADD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2399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b) awaria o charakterze błędu zwykłego - do 7 dni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9354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AF1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C2FA" w14:textId="71A8DFD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5B1286E6" w14:textId="059E2084" w:rsidR="00C13CBB" w:rsidRDefault="00C13CBB" w:rsidP="00F6559D">
      <w:pPr>
        <w:widowControl/>
        <w:spacing w:after="160" w:line="259" w:lineRule="auto"/>
        <w:rPr>
          <w:rFonts w:ascii="Garamond" w:eastAsia="Times New Roman" w:hAnsi="Garamond"/>
          <w:b/>
          <w:lang w:eastAsia="ar-SA"/>
        </w:rPr>
      </w:pPr>
    </w:p>
    <w:p w14:paraId="1CF9BE82" w14:textId="72D4717C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SZKOLENIA</w:t>
      </w:r>
    </w:p>
    <w:tbl>
      <w:tblPr>
        <w:tblStyle w:val="Tabela-Siatka1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8788"/>
        <w:gridCol w:w="1843"/>
        <w:gridCol w:w="2126"/>
        <w:gridCol w:w="1418"/>
      </w:tblGrid>
      <w:tr w:rsidR="00C90640" w:rsidRPr="003D70C7" w14:paraId="0338261B" w14:textId="77777777" w:rsidTr="00C90640">
        <w:tc>
          <w:tcPr>
            <w:tcW w:w="852" w:type="dxa"/>
            <w:shd w:val="clear" w:color="auto" w:fill="F2F2F2" w:themeFill="background1" w:themeFillShade="F2"/>
            <w:vAlign w:val="center"/>
          </w:tcPr>
          <w:p w14:paraId="72D21AE5" w14:textId="77777777" w:rsidR="00C90640" w:rsidRPr="003D70C7" w:rsidRDefault="00C90640" w:rsidP="00C90640">
            <w:pPr>
              <w:suppressAutoHyphens/>
              <w:snapToGrid w:val="0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14:paraId="015EB3E3" w14:textId="77777777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27C623" w14:textId="5C3EBD5E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-109" w:firstLine="109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9545D" w14:textId="36942453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-113" w:firstLine="113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8E8CE" w14:textId="4528D878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6935EF" w:rsidRPr="003D70C7" w14:paraId="3B29237B" w14:textId="77777777" w:rsidTr="00C90640">
        <w:tc>
          <w:tcPr>
            <w:tcW w:w="852" w:type="dxa"/>
          </w:tcPr>
          <w:p w14:paraId="24CA0143" w14:textId="77777777" w:rsidR="006935EF" w:rsidRPr="00EF510E" w:rsidRDefault="006935EF" w:rsidP="006935EF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25F8B01" w14:textId="3F845E0B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Szkolenia w ramach 1 etapu wdrożenia</w:t>
            </w:r>
          </w:p>
          <w:p w14:paraId="06648F8A" w14:textId="77777777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wskazany personel medyczny lekarze (min. 20 osób) – kompleksowe szkolenie w zakresie obsługi systemu przez personel lekarski,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 Szkolenia obejmować będą również szkolenie zaawansowane dla min 2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użtkownków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wyznaczonych z personelu lekarskiego będących liderami wdrożenia.</w:t>
            </w:r>
          </w:p>
          <w:p w14:paraId="5AE3635E" w14:textId="19097D20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personel Apteki (min. 20 osób). - kompleksowe szkolenie w zakresie obsługi systemu przez personel Apteki,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 Szkolenia obejmować będą również s</w:t>
            </w:r>
            <w:r w:rsidR="00DF50ED">
              <w:rPr>
                <w:rFonts w:ascii="Garamond" w:hAnsi="Garamond" w:cstheme="minorHAnsi"/>
                <w:bCs/>
                <w:color w:val="000000"/>
                <w:sz w:val="20"/>
              </w:rPr>
              <w:t>zkolenie zaawansowane dla min 4 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użtkownków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wyznaczonych z personelu Apteki będących liderami wdrożenia.</w:t>
            </w:r>
          </w:p>
          <w:p w14:paraId="6067FCDD" w14:textId="77777777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lokalną administrację od strony aplikacji oraz pracowników Działu Informatyki (3 osoby) w zakresie zagadnień technicznych - kompleksowe szkolenie w zakresie obsługi systemu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</w:t>
            </w:r>
          </w:p>
          <w:p w14:paraId="34EE03B4" w14:textId="77777777" w:rsidR="003F6CEB" w:rsidRPr="00DF50ED" w:rsidRDefault="003F6CEB" w:rsidP="006935EF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</w:p>
          <w:p w14:paraId="7E31AA38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Szkolenia odbędą się wg ustalonego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harmononogramu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przedstawionego do akceptacji przez Zamawiającego po zawarciu Umowy. Harmonogram powinien uwzględniać:</w:t>
            </w:r>
          </w:p>
          <w:p w14:paraId="525C348F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- szkolenia grupowe w postaci prezentacji,</w:t>
            </w:r>
          </w:p>
          <w:p w14:paraId="36592280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lastRenderedPageBreak/>
              <w:t>- szkolenia indywidualne przy stanowiskach pracy,</w:t>
            </w:r>
          </w:p>
          <w:p w14:paraId="148D4618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- wsparcie stanowiskowe przy uruchomieniu produkcyjnym systemu.</w:t>
            </w:r>
          </w:p>
          <w:p w14:paraId="0AC6C609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</w:p>
          <w:p w14:paraId="749F30FE" w14:textId="6B5E8A97" w:rsidR="008E394E" w:rsidRPr="00DF50ED" w:rsidRDefault="000D7B43" w:rsidP="00C22DF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Wykonawca dostarczy instrukcje stanowiskowe w wersji elektronicznej i papierowej. Wykonawca przedstawi konspekty szkoleń na min. 14 dni przed ich rozpoczęciem.  Zakres szkoleń będzie dostosowany do szkolonego personelu. Przeprowadzen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>ie szkoleń w ramach realizacji 1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etapu potwierdzać będzie Protokół 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 xml:space="preserve">Zakończenia Etapu 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1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1A276F52" w14:textId="4F032E6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lastRenderedPageBreak/>
              <w:t>Tak</w:t>
            </w:r>
          </w:p>
        </w:tc>
        <w:tc>
          <w:tcPr>
            <w:tcW w:w="2126" w:type="dxa"/>
          </w:tcPr>
          <w:p w14:paraId="75E657C1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20C18572" w14:textId="481806C0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---</w:t>
            </w:r>
          </w:p>
        </w:tc>
      </w:tr>
      <w:tr w:rsidR="006935EF" w:rsidRPr="003D70C7" w14:paraId="5F3E0577" w14:textId="77777777" w:rsidTr="00C90640">
        <w:tc>
          <w:tcPr>
            <w:tcW w:w="852" w:type="dxa"/>
          </w:tcPr>
          <w:p w14:paraId="3AD328E7" w14:textId="77777777" w:rsidR="006935EF" w:rsidRPr="00EF510E" w:rsidRDefault="006935EF" w:rsidP="006935EF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EC6588B" w14:textId="7494CCA2" w:rsidR="006935EF" w:rsidRPr="00DF50ED" w:rsidRDefault="00B567A0" w:rsidP="006935EF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przewidziane w 2</w:t>
            </w:r>
            <w:r w:rsidR="006935EF" w:rsidRPr="00DF50ED">
              <w:rPr>
                <w:rFonts w:ascii="Garamond" w:hAnsi="Garamond" w:cstheme="minorHAnsi"/>
                <w:sz w:val="20"/>
              </w:rPr>
              <w:t xml:space="preserve"> etapie wdrożenia obejmują:</w:t>
            </w:r>
          </w:p>
          <w:p w14:paraId="42AD30EA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 xml:space="preserve">Szkolenia dla personelu  medycznego z zakresu obsługi urządzenia (min. 2 osoby dla szkolenia podstawowego oraz min. 10 osób 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w trakcie uruchamiania w pracowni</w:t>
            </w:r>
            <w:r w:rsidRPr="00DF50ED">
              <w:rPr>
                <w:rFonts w:ascii="Garamond" w:hAnsi="Garamond" w:cstheme="minorHAnsi"/>
                <w:sz w:val="20"/>
              </w:rPr>
              <w:t xml:space="preserve"> - z możliwością podziału i szkolenia w mniejszych podgrupach). </w:t>
            </w:r>
          </w:p>
          <w:p w14:paraId="1522ABBC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dla personelu technicznego (min. 2 osoby dla wszystkich etapów szkoleń) z zakresu podstawowej diagnostyki stanu technicznego i wykonywania podstawowych czynności konserwacyjnych, naprawczych i przeglądowych.</w:t>
            </w:r>
          </w:p>
          <w:p w14:paraId="43D8B3C7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dla informatyków (min. 1 osoba dla wszystkich etapów szkoleń) z zakresu podstawowej konfiguracji i diagnostyki elementów komunikacji sieciowej.</w:t>
            </w:r>
          </w:p>
          <w:p w14:paraId="51D4EC33" w14:textId="316B2578" w:rsidR="006B0CFB" w:rsidRPr="00DF50ED" w:rsidRDefault="00D61EF7" w:rsidP="006B0CFB">
            <w:p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Wykonawca przedstawi konspekty szkoleń na min. 14 dni przed ich rozpoczęciem.  Zakres szkoleń będzie dostosowany do szkolonego personelu. Przeprowadzenie szkoleń potwierdzać będzie Protokół Odbioru Końcowego.</w:t>
            </w:r>
          </w:p>
        </w:tc>
        <w:tc>
          <w:tcPr>
            <w:tcW w:w="1843" w:type="dxa"/>
            <w:vAlign w:val="center"/>
          </w:tcPr>
          <w:p w14:paraId="707648E6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7E1ECFF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04D7A0BC" w14:textId="2BADDC1C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---</w:t>
            </w:r>
          </w:p>
        </w:tc>
      </w:tr>
    </w:tbl>
    <w:p w14:paraId="1BC383FA" w14:textId="39AF1DB5" w:rsidR="00FC2656" w:rsidRPr="003D70C7" w:rsidRDefault="00FC2656" w:rsidP="00C90640">
      <w:pPr>
        <w:widowControl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3AB8364A" w14:textId="444164C4" w:rsidR="00605F1F" w:rsidRPr="003D70C7" w:rsidRDefault="00605F1F" w:rsidP="000D4DC1">
      <w:pPr>
        <w:widowControl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DOKUMENTACJA</w:t>
      </w:r>
    </w:p>
    <w:tbl>
      <w:tblPr>
        <w:tblStyle w:val="Tabela-Siatka2"/>
        <w:tblW w:w="150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8788"/>
        <w:gridCol w:w="1843"/>
        <w:gridCol w:w="2126"/>
        <w:gridCol w:w="1443"/>
      </w:tblGrid>
      <w:tr w:rsidR="008241DA" w:rsidRPr="003D70C7" w14:paraId="4F4438E2" w14:textId="77777777" w:rsidTr="00C90640"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59F5C4A2" w14:textId="77777777" w:rsidR="008241DA" w:rsidRPr="00C90640" w:rsidRDefault="008241DA" w:rsidP="00C90640">
            <w:pPr>
              <w:suppressAutoHyphens/>
              <w:snapToGrid w:val="0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8788" w:type="dxa"/>
            <w:shd w:val="clear" w:color="auto" w:fill="D9D9D9" w:themeFill="background1" w:themeFillShade="D9"/>
            <w:vAlign w:val="center"/>
          </w:tcPr>
          <w:p w14:paraId="44854FD2" w14:textId="77777777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95412C4" w14:textId="77777777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/>
                <w:b/>
                <w:bCs/>
                <w:lang w:eastAsia="ar-SA"/>
              </w:rPr>
              <w:t>PARAMETR WYMAGANY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1EEE9CE" w14:textId="68A2F8DA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hanging="28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</w:rPr>
              <w:t>PARAMETR OFEROWANY</w:t>
            </w:r>
          </w:p>
        </w:tc>
        <w:tc>
          <w:tcPr>
            <w:tcW w:w="1443" w:type="dxa"/>
            <w:shd w:val="clear" w:color="auto" w:fill="D9D9D9" w:themeFill="background1" w:themeFillShade="D9"/>
          </w:tcPr>
          <w:p w14:paraId="633DF7BA" w14:textId="77777777" w:rsidR="00C90640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>
              <w:rPr>
                <w:rFonts w:ascii="Garamond" w:hAnsi="Garamond"/>
                <w:b/>
                <w:bCs/>
                <w:lang w:eastAsia="ar-SA"/>
              </w:rPr>
              <w:t>SPOSÓB</w:t>
            </w:r>
          </w:p>
          <w:p w14:paraId="3960BD20" w14:textId="1BDC087A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C90640">
              <w:rPr>
                <w:rFonts w:ascii="Garamond" w:hAnsi="Garamond"/>
                <w:b/>
                <w:bCs/>
                <w:lang w:eastAsia="ar-SA"/>
              </w:rPr>
              <w:t>OCENY</w:t>
            </w:r>
          </w:p>
        </w:tc>
      </w:tr>
      <w:tr w:rsidR="008241DA" w:rsidRPr="003D70C7" w14:paraId="020EB81F" w14:textId="77777777" w:rsidTr="00C90640">
        <w:tc>
          <w:tcPr>
            <w:tcW w:w="852" w:type="dxa"/>
          </w:tcPr>
          <w:p w14:paraId="07472227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4EF5E2CC" w14:textId="77777777" w:rsidR="008241DA" w:rsidRPr="003D70C7" w:rsidRDefault="008241DA" w:rsidP="00935224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Instrukcje obsługi w języku polskim w formie elektronicznej i drukowanej (przekazane w momencie dostawy dla każdego egzemplarza) – dotyczy także urządzeń peryferyjnych.</w:t>
            </w:r>
          </w:p>
        </w:tc>
        <w:tc>
          <w:tcPr>
            <w:tcW w:w="1843" w:type="dxa"/>
            <w:vAlign w:val="center"/>
          </w:tcPr>
          <w:p w14:paraId="4A0A8187" w14:textId="77777777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6218685E" w14:textId="77777777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1017F495" w14:textId="358C4AA5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74AD681F" w14:textId="77777777" w:rsidTr="00C90640">
        <w:tc>
          <w:tcPr>
            <w:tcW w:w="852" w:type="dxa"/>
          </w:tcPr>
          <w:p w14:paraId="09BA3563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479ECC51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W cenie urządzenia znajduje się komplet akcesoriów, okablowania itp. asortymentu niezbędnego do uruchomienia i funkcjonowania urządzenia jako całości w wymaganej specyfikacją konfiguracji.</w:t>
            </w:r>
          </w:p>
        </w:tc>
        <w:tc>
          <w:tcPr>
            <w:tcW w:w="1843" w:type="dxa"/>
            <w:vAlign w:val="center"/>
          </w:tcPr>
          <w:p w14:paraId="3211167C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16F9A47B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54986026" w14:textId="5D68C27A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0E9E8F0E" w14:textId="77777777" w:rsidTr="00C90640">
        <w:tc>
          <w:tcPr>
            <w:tcW w:w="852" w:type="dxa"/>
          </w:tcPr>
          <w:p w14:paraId="3B8050B1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44A471A3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Dokumentacja (lub tzw. lista kontrolna zawierająca wykaz części i czynności) dotycząca przeglądów technicznych w języku polskim (dostarczona przy dostawie).</w:t>
            </w:r>
          </w:p>
          <w:p w14:paraId="73A86429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UWAGA - dokumentacja musi zapewnić co najmniej pełną diagnostykę urządzenia, wykonywanie drobnych napraw, regulacji, kalibracji, oraz przeglądów okresowych w standardzie wymaganym przez producenta.</w:t>
            </w:r>
          </w:p>
          <w:p w14:paraId="1E1772F5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W przypadku wag elektronicznych konieczne jest dostarczenie jedynie listy czynności jakie może we własnym zakresie wykonać użytkownik np. wizualna kontrola czystości wagi, kontrola wypoziomowania </w:t>
            </w:r>
            <w:proofErr w:type="spellStart"/>
            <w:r w:rsidRPr="003D70C7">
              <w:rPr>
                <w:rFonts w:ascii="Garamond" w:hAnsi="Garamond" w:cstheme="minorHAnsi"/>
              </w:rPr>
              <w:t>itp</w:t>
            </w:r>
            <w:proofErr w:type="spellEnd"/>
          </w:p>
        </w:tc>
        <w:tc>
          <w:tcPr>
            <w:tcW w:w="1843" w:type="dxa"/>
            <w:vAlign w:val="center"/>
          </w:tcPr>
          <w:p w14:paraId="04A1D070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Cs w:val="22"/>
                <w:lang w:eastAsia="ar-SA"/>
              </w:rPr>
            </w:pPr>
          </w:p>
          <w:p w14:paraId="4EC60B57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83957EE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1EADDA5B" w14:textId="0227B43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0343B4B3" w14:textId="77777777" w:rsidTr="00C90640">
        <w:tc>
          <w:tcPr>
            <w:tcW w:w="852" w:type="dxa"/>
          </w:tcPr>
          <w:p w14:paraId="73E2D630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03FE1ED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Z urządzeniem wykonawca dostarczy paszport techniczny zawierający co najmniej takie dane jak: nazwa, typ (model), producent, rok produkcji, numer seryjny (fabryczny), inne istotne informacje (np. części składowe, istotne wyposażenie, oprogramowanie), kody z aktualnie obowiązującego słownika NFZ (o ile występują).</w:t>
            </w:r>
          </w:p>
        </w:tc>
        <w:tc>
          <w:tcPr>
            <w:tcW w:w="1843" w:type="dxa"/>
            <w:vAlign w:val="center"/>
          </w:tcPr>
          <w:p w14:paraId="0DCB2FEC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214EC422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46FA16A6" w14:textId="5AEF16E9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687F91FE" w14:textId="77777777" w:rsidTr="00C90640">
        <w:tc>
          <w:tcPr>
            <w:tcW w:w="852" w:type="dxa"/>
          </w:tcPr>
          <w:p w14:paraId="5777FB10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30E76BF5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Instrukcja konserwacji, mycia, dezynfekcji i sterylizacji dla poszczególnych elementów urządzenia.</w:t>
            </w:r>
          </w:p>
        </w:tc>
        <w:tc>
          <w:tcPr>
            <w:tcW w:w="1843" w:type="dxa"/>
            <w:vAlign w:val="center"/>
          </w:tcPr>
          <w:p w14:paraId="39256A00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22D1E5D4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6B604D3A" w14:textId="65C71DDF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1FC996DF" w14:textId="77777777" w:rsidTr="00C90640">
        <w:tc>
          <w:tcPr>
            <w:tcW w:w="852" w:type="dxa"/>
          </w:tcPr>
          <w:p w14:paraId="0110BB15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79E5C721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Możliwość mycia i dezynfekcji poszczególnych elementów urządzenia w oparciu o przedstawione przez wykonawcę zalecane preparaty myjące i dezynfekujące.</w:t>
            </w:r>
          </w:p>
          <w:p w14:paraId="7F152729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UWAGA – zalecane środki powinny zawierać nazwy związków chemicznych, a nie tylko nazwy handlowe preparatów.</w:t>
            </w:r>
          </w:p>
        </w:tc>
        <w:tc>
          <w:tcPr>
            <w:tcW w:w="1843" w:type="dxa"/>
            <w:vAlign w:val="center"/>
          </w:tcPr>
          <w:p w14:paraId="698C441B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1337C0D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451DB585" w14:textId="696ACC7B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</w:tbl>
    <w:p w14:paraId="6CFB8EEF" w14:textId="075E4012" w:rsidR="00541A3C" w:rsidRPr="003D70C7" w:rsidRDefault="00541A3C" w:rsidP="000D4DC1">
      <w:pPr>
        <w:widowControl/>
        <w:suppressAutoHyphens/>
        <w:spacing w:line="360" w:lineRule="auto"/>
        <w:rPr>
          <w:rFonts w:ascii="Garamond" w:eastAsia="Times New Roman" w:hAnsi="Garamond"/>
          <w:lang w:eastAsia="ar-SA"/>
        </w:rPr>
      </w:pPr>
    </w:p>
    <w:sectPr w:rsidR="00541A3C" w:rsidRPr="003D70C7" w:rsidSect="00034A53">
      <w:headerReference w:type="default" r:id="rId8"/>
      <w:footerReference w:type="default" r:id="rId9"/>
      <w:pgSz w:w="16838" w:h="11906" w:orient="landscape"/>
      <w:pgMar w:top="2127" w:right="1417" w:bottom="1134" w:left="1417" w:header="284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0DB77" w14:textId="77777777" w:rsidR="002F1202" w:rsidRDefault="002F1202" w:rsidP="001E517E">
      <w:r>
        <w:separator/>
      </w:r>
    </w:p>
  </w:endnote>
  <w:endnote w:type="continuationSeparator" w:id="0">
    <w:p w14:paraId="5D7155CB" w14:textId="77777777" w:rsidR="002F1202" w:rsidRDefault="002F1202" w:rsidP="001E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Narrow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5983020"/>
      <w:docPartObj>
        <w:docPartGallery w:val="Page Numbers (Bottom of Page)"/>
        <w:docPartUnique/>
      </w:docPartObj>
    </w:sdtPr>
    <w:sdtEndPr/>
    <w:sdtContent>
      <w:p w14:paraId="2844C366" w14:textId="607E9DA9" w:rsidR="004D76D8" w:rsidRDefault="004D76D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E48">
          <w:rPr>
            <w:noProof/>
          </w:rPr>
          <w:t>22</w:t>
        </w:r>
        <w:r>
          <w:fldChar w:fldCharType="end"/>
        </w:r>
      </w:p>
    </w:sdtContent>
  </w:sdt>
  <w:p w14:paraId="26E34E36" w14:textId="77777777" w:rsidR="004D76D8" w:rsidRDefault="004D76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FF96A" w14:textId="77777777" w:rsidR="002F1202" w:rsidRDefault="002F1202" w:rsidP="001E517E">
      <w:r>
        <w:separator/>
      </w:r>
    </w:p>
  </w:footnote>
  <w:footnote w:type="continuationSeparator" w:id="0">
    <w:p w14:paraId="14A3C751" w14:textId="77777777" w:rsidR="002F1202" w:rsidRDefault="002F1202" w:rsidP="001E5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1A186" w14:textId="0EC6BCC7" w:rsidR="004D76D8" w:rsidRDefault="002F1202" w:rsidP="00E23FC0">
    <w:pPr>
      <w:widowControl/>
      <w:tabs>
        <w:tab w:val="center" w:pos="4536"/>
        <w:tab w:val="right" w:pos="1404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noProof/>
        <w:lang w:eastAsia="pl-PL"/>
      </w:rPr>
      <w:pict w14:anchorId="46E07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8236" o:spid="_x0000_s2049" type="#_x0000_t75" style="position:absolute;margin-left:74.5pt;margin-top:-97.25pt;width:612.2pt;height:780.1pt;z-index:-251658752;mso-position-horizontal-relative:margin;mso-position-vertical-relative:margin" o:allowincell="f">
          <v:imagedata r:id="rId1" o:title="papier_firmowy_ue_mono-8"/>
          <w10:wrap anchorx="margin" anchory="margin"/>
        </v:shape>
      </w:pict>
    </w:r>
  </w:p>
  <w:p w14:paraId="22768954" w14:textId="77777777" w:rsidR="004D76D8" w:rsidRDefault="004D76D8" w:rsidP="00E23FC0">
    <w:pPr>
      <w:widowControl/>
      <w:tabs>
        <w:tab w:val="center" w:pos="4536"/>
        <w:tab w:val="right" w:pos="14040"/>
      </w:tabs>
      <w:rPr>
        <w:rFonts w:ascii="Garamond" w:eastAsia="Times New Roman" w:hAnsi="Garamond"/>
        <w:lang w:eastAsia="pl-PL"/>
      </w:rPr>
    </w:pPr>
  </w:p>
  <w:p w14:paraId="4233B634" w14:textId="1AE6AC31" w:rsidR="004D76D8" w:rsidRDefault="004D76D8" w:rsidP="00E66EB3">
    <w:pPr>
      <w:widowControl/>
      <w:tabs>
        <w:tab w:val="left" w:pos="3135"/>
        <w:tab w:val="left" w:pos="600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lang w:eastAsia="pl-PL"/>
      </w:rPr>
      <w:tab/>
    </w:r>
    <w:r>
      <w:rPr>
        <w:rFonts w:ascii="Garamond" w:eastAsia="Times New Roman" w:hAnsi="Garamond"/>
        <w:lang w:eastAsia="pl-PL"/>
      </w:rPr>
      <w:tab/>
    </w:r>
  </w:p>
  <w:p w14:paraId="60968AC8" w14:textId="6B25B3DC" w:rsidR="004D76D8" w:rsidRPr="00E23FC0" w:rsidRDefault="004D76D8" w:rsidP="00E66EB3">
    <w:pPr>
      <w:widowControl/>
      <w:tabs>
        <w:tab w:val="left" w:pos="3420"/>
        <w:tab w:val="center" w:pos="4536"/>
        <w:tab w:val="right" w:pos="1404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lang w:eastAsia="pl-PL"/>
      </w:rPr>
      <w:tab/>
    </w:r>
  </w:p>
  <w:p w14:paraId="0A571505" w14:textId="1A206E92" w:rsidR="004D76D8" w:rsidRPr="00E23FC0" w:rsidRDefault="004D76D8" w:rsidP="00E23FC0">
    <w:pPr>
      <w:widowControl/>
      <w:tabs>
        <w:tab w:val="center" w:pos="4536"/>
        <w:tab w:val="right" w:pos="14040"/>
      </w:tabs>
      <w:jc w:val="both"/>
      <w:rPr>
        <w:rFonts w:ascii="Garamond" w:eastAsia="Times New Roman" w:hAnsi="Garamond"/>
        <w:lang w:eastAsia="pl-PL"/>
      </w:rPr>
    </w:pPr>
    <w:r w:rsidRPr="00E23FC0">
      <w:rPr>
        <w:rFonts w:ascii="Garamond" w:eastAsia="Times New Roman" w:hAnsi="Garamond"/>
        <w:color w:val="000000"/>
        <w:lang w:eastAsia="pl-PL" w:bidi="hi-IN"/>
      </w:rPr>
      <w:t>DFP.271.</w:t>
    </w:r>
    <w:r>
      <w:rPr>
        <w:rFonts w:ascii="Garamond" w:eastAsia="Times New Roman" w:hAnsi="Garamond"/>
        <w:color w:val="000000"/>
        <w:lang w:eastAsia="pl-PL" w:bidi="hi-IN"/>
      </w:rPr>
      <w:t>88.2021</w:t>
    </w:r>
    <w:r w:rsidRPr="00E23FC0">
      <w:rPr>
        <w:rFonts w:ascii="Garamond" w:eastAsia="Times New Roman" w:hAnsi="Garamond"/>
        <w:color w:val="000000"/>
        <w:lang w:eastAsia="pl-PL" w:bidi="hi-IN"/>
      </w:rPr>
      <w:t>.KK</w:t>
    </w:r>
    <w:r>
      <w:rPr>
        <w:rFonts w:ascii="Garamond" w:eastAsia="Times New Roman" w:hAnsi="Garamond"/>
        <w:lang w:eastAsia="pl-PL"/>
      </w:rPr>
      <w:t xml:space="preserve"> </w:t>
    </w:r>
    <w:r>
      <w:rPr>
        <w:rFonts w:ascii="Garamond" w:eastAsia="Times New Roman" w:hAnsi="Garamond"/>
        <w:lang w:eastAsia="pl-PL"/>
      </w:rPr>
      <w:tab/>
    </w:r>
    <w:r>
      <w:rPr>
        <w:rFonts w:ascii="Garamond" w:eastAsia="Times New Roman" w:hAnsi="Garamond"/>
        <w:lang w:eastAsia="pl-PL"/>
      </w:rPr>
      <w:tab/>
      <w:t>Załącznik nr 1a do SWZ</w:t>
    </w:r>
  </w:p>
  <w:p w14:paraId="0563155B" w14:textId="51BECB69" w:rsidR="004D76D8" w:rsidRPr="001A4DED" w:rsidRDefault="004D76D8" w:rsidP="001A4DED">
    <w:pPr>
      <w:widowControl/>
      <w:tabs>
        <w:tab w:val="center" w:pos="4536"/>
        <w:tab w:val="right" w:pos="14040"/>
      </w:tabs>
      <w:jc w:val="right"/>
      <w:rPr>
        <w:rFonts w:ascii="Garamond" w:eastAsia="Times New Roman" w:hAnsi="Garamond"/>
        <w:lang w:eastAsia="pl-PL"/>
      </w:rPr>
    </w:pPr>
    <w:r w:rsidRPr="00E23FC0">
      <w:rPr>
        <w:rFonts w:ascii="Garamond" w:eastAsia="Times New Roman" w:hAnsi="Garamond"/>
        <w:lang w:eastAsia="pl-PL"/>
      </w:rPr>
      <w:tab/>
      <w:t>Załącznik nr ……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BCC2D8E"/>
    <w:lvl w:ilvl="0">
      <w:start w:val="1"/>
      <w:numFmt w:val="bullet"/>
      <w:pStyle w:val="Listapunktowana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7"/>
    <w:multiLevelType w:val="multilevel"/>
    <w:tmpl w:val="00000007"/>
    <w:name w:val="WWNum7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D80F1D"/>
    <w:multiLevelType w:val="hybridMultilevel"/>
    <w:tmpl w:val="6BC4A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13F32"/>
    <w:multiLevelType w:val="hybridMultilevel"/>
    <w:tmpl w:val="3A6A60E2"/>
    <w:lvl w:ilvl="0" w:tplc="0DFE15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30747"/>
    <w:multiLevelType w:val="hybridMultilevel"/>
    <w:tmpl w:val="CC743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C046D"/>
    <w:multiLevelType w:val="hybridMultilevel"/>
    <w:tmpl w:val="D9DA0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10696"/>
    <w:multiLevelType w:val="hybridMultilevel"/>
    <w:tmpl w:val="F134E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9181C"/>
    <w:multiLevelType w:val="hybridMultilevel"/>
    <w:tmpl w:val="3D2631C4"/>
    <w:lvl w:ilvl="0" w:tplc="361299F0">
      <w:start w:val="198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04D0B"/>
    <w:multiLevelType w:val="hybridMultilevel"/>
    <w:tmpl w:val="A3101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9BA"/>
    <w:multiLevelType w:val="hybridMultilevel"/>
    <w:tmpl w:val="951AAFDA"/>
    <w:lvl w:ilvl="0" w:tplc="0415000F">
      <w:start w:val="1"/>
      <w:numFmt w:val="decimal"/>
      <w:lvlText w:val="%1."/>
      <w:lvlJc w:val="left"/>
      <w:pPr>
        <w:ind w:left="472" w:hanging="360"/>
      </w:pPr>
    </w:lvl>
    <w:lvl w:ilvl="1" w:tplc="04150019" w:tentative="1">
      <w:start w:val="1"/>
      <w:numFmt w:val="lowerLetter"/>
      <w:lvlText w:val="%2."/>
      <w:lvlJc w:val="left"/>
      <w:pPr>
        <w:ind w:left="1192" w:hanging="360"/>
      </w:pPr>
    </w:lvl>
    <w:lvl w:ilvl="2" w:tplc="0415001B" w:tentative="1">
      <w:start w:val="1"/>
      <w:numFmt w:val="lowerRoman"/>
      <w:lvlText w:val="%3."/>
      <w:lvlJc w:val="right"/>
      <w:pPr>
        <w:ind w:left="1912" w:hanging="180"/>
      </w:pPr>
    </w:lvl>
    <w:lvl w:ilvl="3" w:tplc="0415000F" w:tentative="1">
      <w:start w:val="1"/>
      <w:numFmt w:val="decimal"/>
      <w:lvlText w:val="%4."/>
      <w:lvlJc w:val="left"/>
      <w:pPr>
        <w:ind w:left="2632" w:hanging="360"/>
      </w:pPr>
    </w:lvl>
    <w:lvl w:ilvl="4" w:tplc="04150019" w:tentative="1">
      <w:start w:val="1"/>
      <w:numFmt w:val="lowerLetter"/>
      <w:lvlText w:val="%5."/>
      <w:lvlJc w:val="left"/>
      <w:pPr>
        <w:ind w:left="3352" w:hanging="360"/>
      </w:pPr>
    </w:lvl>
    <w:lvl w:ilvl="5" w:tplc="0415001B" w:tentative="1">
      <w:start w:val="1"/>
      <w:numFmt w:val="lowerRoman"/>
      <w:lvlText w:val="%6."/>
      <w:lvlJc w:val="right"/>
      <w:pPr>
        <w:ind w:left="4072" w:hanging="180"/>
      </w:pPr>
    </w:lvl>
    <w:lvl w:ilvl="6" w:tplc="0415000F" w:tentative="1">
      <w:start w:val="1"/>
      <w:numFmt w:val="decimal"/>
      <w:lvlText w:val="%7."/>
      <w:lvlJc w:val="left"/>
      <w:pPr>
        <w:ind w:left="4792" w:hanging="360"/>
      </w:pPr>
    </w:lvl>
    <w:lvl w:ilvl="7" w:tplc="04150019" w:tentative="1">
      <w:start w:val="1"/>
      <w:numFmt w:val="lowerLetter"/>
      <w:lvlText w:val="%8."/>
      <w:lvlJc w:val="left"/>
      <w:pPr>
        <w:ind w:left="5512" w:hanging="360"/>
      </w:pPr>
    </w:lvl>
    <w:lvl w:ilvl="8" w:tplc="0415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1" w15:restartNumberingAfterBreak="0">
    <w:nsid w:val="1FDE39F4"/>
    <w:multiLevelType w:val="hybridMultilevel"/>
    <w:tmpl w:val="21504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529C"/>
    <w:multiLevelType w:val="hybridMultilevel"/>
    <w:tmpl w:val="B338F0E6"/>
    <w:lvl w:ilvl="0" w:tplc="F0E6586E">
      <w:start w:val="1"/>
      <w:numFmt w:val="decimal"/>
      <w:lvlText w:val="%1."/>
      <w:lvlJc w:val="left"/>
      <w:pPr>
        <w:ind w:left="360" w:hanging="360"/>
      </w:pPr>
      <w:rPr>
        <w:strike w:val="0"/>
        <w:sz w:val="22"/>
      </w:rPr>
    </w:lvl>
    <w:lvl w:ilvl="1" w:tplc="C88AD51A">
      <w:start w:val="1"/>
      <w:numFmt w:val="lowerLetter"/>
      <w:lvlText w:val="%2."/>
      <w:lvlJc w:val="left"/>
      <w:pPr>
        <w:ind w:left="1506" w:hanging="360"/>
      </w:pPr>
      <w:rPr>
        <w:rFonts w:ascii="Algerian" w:hAnsi="Algerian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2EE2B57"/>
    <w:multiLevelType w:val="hybridMultilevel"/>
    <w:tmpl w:val="CE1697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E360294"/>
    <w:multiLevelType w:val="hybridMultilevel"/>
    <w:tmpl w:val="44EC8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738ED"/>
    <w:multiLevelType w:val="hybridMultilevel"/>
    <w:tmpl w:val="492A3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67989"/>
    <w:multiLevelType w:val="hybridMultilevel"/>
    <w:tmpl w:val="ACD29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0D7784"/>
    <w:multiLevelType w:val="hybridMultilevel"/>
    <w:tmpl w:val="6CE4E910"/>
    <w:lvl w:ilvl="0" w:tplc="A3C43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818A5"/>
    <w:multiLevelType w:val="hybridMultilevel"/>
    <w:tmpl w:val="61AC9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C34AD"/>
    <w:multiLevelType w:val="multilevel"/>
    <w:tmpl w:val="2250C89C"/>
    <w:styleLink w:val="WW8Num2"/>
    <w:lvl w:ilvl="0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0" w15:restartNumberingAfterBreak="0">
    <w:nsid w:val="3A016723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BBC564E"/>
    <w:multiLevelType w:val="multilevel"/>
    <w:tmpl w:val="766453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0200EF"/>
    <w:multiLevelType w:val="hybridMultilevel"/>
    <w:tmpl w:val="FEF46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8264F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1CC634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1E9552D"/>
    <w:multiLevelType w:val="hybridMultilevel"/>
    <w:tmpl w:val="A8B240E6"/>
    <w:lvl w:ilvl="0" w:tplc="BD420580">
      <w:start w:val="195"/>
      <w:numFmt w:val="decimal"/>
      <w:lvlText w:val="%1."/>
      <w:lvlJc w:val="left"/>
      <w:pPr>
        <w:ind w:left="360" w:hanging="360"/>
      </w:pPr>
      <w:rPr>
        <w:rFonts w:hint="default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A59E0"/>
    <w:multiLevelType w:val="hybridMultilevel"/>
    <w:tmpl w:val="752A3B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6C080F"/>
    <w:multiLevelType w:val="hybridMultilevel"/>
    <w:tmpl w:val="98DA4D1A"/>
    <w:lvl w:ilvl="0" w:tplc="753623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5476D"/>
    <w:multiLevelType w:val="hybridMultilevel"/>
    <w:tmpl w:val="2F3C8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96426"/>
    <w:multiLevelType w:val="hybridMultilevel"/>
    <w:tmpl w:val="C09A5E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5D3BC0"/>
    <w:multiLevelType w:val="hybridMultilevel"/>
    <w:tmpl w:val="C5A29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E7520"/>
    <w:multiLevelType w:val="hybridMultilevel"/>
    <w:tmpl w:val="5852B5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07A88"/>
    <w:multiLevelType w:val="hybridMultilevel"/>
    <w:tmpl w:val="1F0C9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2621B"/>
    <w:multiLevelType w:val="hybridMultilevel"/>
    <w:tmpl w:val="D2827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9364D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A446EBF"/>
    <w:multiLevelType w:val="hybridMultilevel"/>
    <w:tmpl w:val="03788F58"/>
    <w:lvl w:ilvl="0" w:tplc="CA3CE77A">
      <w:start w:val="198"/>
      <w:numFmt w:val="decimal"/>
      <w:lvlText w:val="%1."/>
      <w:lvlJc w:val="left"/>
      <w:pPr>
        <w:ind w:left="107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220EA"/>
    <w:multiLevelType w:val="hybridMultilevel"/>
    <w:tmpl w:val="6936C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2390D"/>
    <w:multiLevelType w:val="hybridMultilevel"/>
    <w:tmpl w:val="C82E3D84"/>
    <w:lvl w:ilvl="0" w:tplc="18000794">
      <w:start w:val="207"/>
      <w:numFmt w:val="decimal"/>
      <w:lvlText w:val="%1."/>
      <w:lvlJc w:val="left"/>
      <w:pPr>
        <w:ind w:left="360" w:hanging="360"/>
      </w:pPr>
      <w:rPr>
        <w:rFonts w:hint="default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12"/>
  </w:num>
  <w:num w:numId="5">
    <w:abstractNumId w:val="5"/>
  </w:num>
  <w:num w:numId="6">
    <w:abstractNumId w:val="11"/>
  </w:num>
  <w:num w:numId="7">
    <w:abstractNumId w:val="13"/>
  </w:num>
  <w:num w:numId="8">
    <w:abstractNumId w:val="17"/>
  </w:num>
  <w:num w:numId="9">
    <w:abstractNumId w:val="23"/>
  </w:num>
  <w:num w:numId="10">
    <w:abstractNumId w:val="34"/>
  </w:num>
  <w:num w:numId="11">
    <w:abstractNumId w:val="20"/>
  </w:num>
  <w:num w:numId="12">
    <w:abstractNumId w:val="4"/>
  </w:num>
  <w:num w:numId="13">
    <w:abstractNumId w:val="35"/>
  </w:num>
  <w:num w:numId="14">
    <w:abstractNumId w:val="8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3"/>
  </w:num>
  <w:num w:numId="20">
    <w:abstractNumId w:val="24"/>
  </w:num>
  <w:num w:numId="21">
    <w:abstractNumId w:val="21"/>
  </w:num>
  <w:num w:numId="22">
    <w:abstractNumId w:val="2"/>
  </w:num>
  <w:num w:numId="23">
    <w:abstractNumId w:val="25"/>
  </w:num>
  <w:num w:numId="24">
    <w:abstractNumId w:val="36"/>
  </w:num>
  <w:num w:numId="25">
    <w:abstractNumId w:val="7"/>
  </w:num>
  <w:num w:numId="26">
    <w:abstractNumId w:val="28"/>
  </w:num>
  <w:num w:numId="27">
    <w:abstractNumId w:val="32"/>
  </w:num>
  <w:num w:numId="28">
    <w:abstractNumId w:val="37"/>
  </w:num>
  <w:num w:numId="29">
    <w:abstractNumId w:val="6"/>
  </w:num>
  <w:num w:numId="30">
    <w:abstractNumId w:val="18"/>
  </w:num>
  <w:num w:numId="31">
    <w:abstractNumId w:val="14"/>
  </w:num>
  <w:num w:numId="32">
    <w:abstractNumId w:val="15"/>
  </w:num>
  <w:num w:numId="33">
    <w:abstractNumId w:val="27"/>
  </w:num>
  <w:num w:numId="34">
    <w:abstractNumId w:val="10"/>
  </w:num>
  <w:num w:numId="35">
    <w:abstractNumId w:val="29"/>
  </w:num>
  <w:num w:numId="36">
    <w:abstractNumId w:val="31"/>
  </w:num>
  <w:num w:numId="37">
    <w:abstractNumId w:val="16"/>
  </w:num>
  <w:num w:numId="38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2B"/>
    <w:rsid w:val="000018A2"/>
    <w:rsid w:val="0001015D"/>
    <w:rsid w:val="000126B5"/>
    <w:rsid w:val="0001279E"/>
    <w:rsid w:val="0001390C"/>
    <w:rsid w:val="000153D5"/>
    <w:rsid w:val="00020FD9"/>
    <w:rsid w:val="00021CBB"/>
    <w:rsid w:val="000232AD"/>
    <w:rsid w:val="00024C41"/>
    <w:rsid w:val="00026479"/>
    <w:rsid w:val="000306C9"/>
    <w:rsid w:val="00032CA1"/>
    <w:rsid w:val="00034405"/>
    <w:rsid w:val="00034A53"/>
    <w:rsid w:val="0003673A"/>
    <w:rsid w:val="00037155"/>
    <w:rsid w:val="00037C4D"/>
    <w:rsid w:val="00050FC1"/>
    <w:rsid w:val="00060B00"/>
    <w:rsid w:val="0006182B"/>
    <w:rsid w:val="000629E7"/>
    <w:rsid w:val="00062EB0"/>
    <w:rsid w:val="000639FB"/>
    <w:rsid w:val="00067126"/>
    <w:rsid w:val="00067EC9"/>
    <w:rsid w:val="000711C2"/>
    <w:rsid w:val="000755A2"/>
    <w:rsid w:val="00076AA1"/>
    <w:rsid w:val="000823BF"/>
    <w:rsid w:val="00082D47"/>
    <w:rsid w:val="000912F0"/>
    <w:rsid w:val="000930DB"/>
    <w:rsid w:val="00093C7C"/>
    <w:rsid w:val="000A14A0"/>
    <w:rsid w:val="000A18FC"/>
    <w:rsid w:val="000A2BEB"/>
    <w:rsid w:val="000A2FB5"/>
    <w:rsid w:val="000B0643"/>
    <w:rsid w:val="000B14E8"/>
    <w:rsid w:val="000B44B9"/>
    <w:rsid w:val="000B69E7"/>
    <w:rsid w:val="000B7856"/>
    <w:rsid w:val="000C2499"/>
    <w:rsid w:val="000C5C2C"/>
    <w:rsid w:val="000D31B0"/>
    <w:rsid w:val="000D4DC1"/>
    <w:rsid w:val="000D6267"/>
    <w:rsid w:val="000D7B43"/>
    <w:rsid w:val="000E285E"/>
    <w:rsid w:val="000E51DB"/>
    <w:rsid w:val="000E6D9D"/>
    <w:rsid w:val="000F1905"/>
    <w:rsid w:val="000F1DAC"/>
    <w:rsid w:val="000F64B3"/>
    <w:rsid w:val="00106830"/>
    <w:rsid w:val="00107085"/>
    <w:rsid w:val="00114091"/>
    <w:rsid w:val="001140EB"/>
    <w:rsid w:val="0012053E"/>
    <w:rsid w:val="001247DC"/>
    <w:rsid w:val="001267AE"/>
    <w:rsid w:val="0013127F"/>
    <w:rsid w:val="00132DA8"/>
    <w:rsid w:val="00133398"/>
    <w:rsid w:val="001363F2"/>
    <w:rsid w:val="001364F8"/>
    <w:rsid w:val="0014298E"/>
    <w:rsid w:val="0015170D"/>
    <w:rsid w:val="00152C23"/>
    <w:rsid w:val="001545BC"/>
    <w:rsid w:val="00157035"/>
    <w:rsid w:val="00160948"/>
    <w:rsid w:val="00162448"/>
    <w:rsid w:val="0016426C"/>
    <w:rsid w:val="001651E0"/>
    <w:rsid w:val="00170482"/>
    <w:rsid w:val="00171380"/>
    <w:rsid w:val="001737DC"/>
    <w:rsid w:val="00174B06"/>
    <w:rsid w:val="00174E91"/>
    <w:rsid w:val="00175414"/>
    <w:rsid w:val="00176CD8"/>
    <w:rsid w:val="00176DC5"/>
    <w:rsid w:val="00186478"/>
    <w:rsid w:val="001871D5"/>
    <w:rsid w:val="00191F8F"/>
    <w:rsid w:val="0019379C"/>
    <w:rsid w:val="00197772"/>
    <w:rsid w:val="001A0F7C"/>
    <w:rsid w:val="001A3928"/>
    <w:rsid w:val="001A4DED"/>
    <w:rsid w:val="001A7B1C"/>
    <w:rsid w:val="001B1BA1"/>
    <w:rsid w:val="001B265C"/>
    <w:rsid w:val="001B28AB"/>
    <w:rsid w:val="001B29E5"/>
    <w:rsid w:val="001B62A4"/>
    <w:rsid w:val="001B70CF"/>
    <w:rsid w:val="001C5791"/>
    <w:rsid w:val="001C5C2E"/>
    <w:rsid w:val="001D02FB"/>
    <w:rsid w:val="001D0D0A"/>
    <w:rsid w:val="001D0E66"/>
    <w:rsid w:val="001D2B35"/>
    <w:rsid w:val="001D47F0"/>
    <w:rsid w:val="001E3B6D"/>
    <w:rsid w:val="001E4CBD"/>
    <w:rsid w:val="001E517E"/>
    <w:rsid w:val="001E7CBD"/>
    <w:rsid w:val="001F2042"/>
    <w:rsid w:val="001F2C1B"/>
    <w:rsid w:val="001F3BCA"/>
    <w:rsid w:val="001F5236"/>
    <w:rsid w:val="0020324C"/>
    <w:rsid w:val="002048CC"/>
    <w:rsid w:val="00210D0B"/>
    <w:rsid w:val="0021258C"/>
    <w:rsid w:val="00213E5D"/>
    <w:rsid w:val="00223407"/>
    <w:rsid w:val="0022362B"/>
    <w:rsid w:val="00224424"/>
    <w:rsid w:val="002245A7"/>
    <w:rsid w:val="00226066"/>
    <w:rsid w:val="00226A39"/>
    <w:rsid w:val="00227AEF"/>
    <w:rsid w:val="00232DE8"/>
    <w:rsid w:val="002408F2"/>
    <w:rsid w:val="00240F74"/>
    <w:rsid w:val="002431FB"/>
    <w:rsid w:val="0024343A"/>
    <w:rsid w:val="00247413"/>
    <w:rsid w:val="00247BBD"/>
    <w:rsid w:val="00255AA0"/>
    <w:rsid w:val="00257C2A"/>
    <w:rsid w:val="00262F52"/>
    <w:rsid w:val="00264456"/>
    <w:rsid w:val="00266673"/>
    <w:rsid w:val="002832C4"/>
    <w:rsid w:val="00284327"/>
    <w:rsid w:val="0028502E"/>
    <w:rsid w:val="0029038F"/>
    <w:rsid w:val="00290C54"/>
    <w:rsid w:val="00292B55"/>
    <w:rsid w:val="00295FF4"/>
    <w:rsid w:val="002A12E7"/>
    <w:rsid w:val="002A2F8E"/>
    <w:rsid w:val="002A37E3"/>
    <w:rsid w:val="002A4CAE"/>
    <w:rsid w:val="002A5AB5"/>
    <w:rsid w:val="002A787C"/>
    <w:rsid w:val="002B5E60"/>
    <w:rsid w:val="002B7465"/>
    <w:rsid w:val="002C3681"/>
    <w:rsid w:val="002C4DAD"/>
    <w:rsid w:val="002C501E"/>
    <w:rsid w:val="002C6F70"/>
    <w:rsid w:val="002C7CB6"/>
    <w:rsid w:val="002D3DEC"/>
    <w:rsid w:val="002E380F"/>
    <w:rsid w:val="002E5347"/>
    <w:rsid w:val="002E6A88"/>
    <w:rsid w:val="002F1202"/>
    <w:rsid w:val="002F17CA"/>
    <w:rsid w:val="002F224A"/>
    <w:rsid w:val="002F7A00"/>
    <w:rsid w:val="002F7F2A"/>
    <w:rsid w:val="00302AB1"/>
    <w:rsid w:val="00302BA4"/>
    <w:rsid w:val="00302DD8"/>
    <w:rsid w:val="00303D9F"/>
    <w:rsid w:val="00303F0E"/>
    <w:rsid w:val="00313CF9"/>
    <w:rsid w:val="0031432F"/>
    <w:rsid w:val="0031594C"/>
    <w:rsid w:val="00330A0E"/>
    <w:rsid w:val="00336172"/>
    <w:rsid w:val="003361BC"/>
    <w:rsid w:val="0034167F"/>
    <w:rsid w:val="003468A4"/>
    <w:rsid w:val="00346ED2"/>
    <w:rsid w:val="00352452"/>
    <w:rsid w:val="00352E74"/>
    <w:rsid w:val="00370B2B"/>
    <w:rsid w:val="00376469"/>
    <w:rsid w:val="00380CE3"/>
    <w:rsid w:val="0038242B"/>
    <w:rsid w:val="003825E2"/>
    <w:rsid w:val="0038481E"/>
    <w:rsid w:val="003879BC"/>
    <w:rsid w:val="003904C2"/>
    <w:rsid w:val="00390750"/>
    <w:rsid w:val="003914B2"/>
    <w:rsid w:val="00397870"/>
    <w:rsid w:val="003A28CE"/>
    <w:rsid w:val="003A4F4D"/>
    <w:rsid w:val="003A56EF"/>
    <w:rsid w:val="003B27E1"/>
    <w:rsid w:val="003B3DF0"/>
    <w:rsid w:val="003B5344"/>
    <w:rsid w:val="003C4169"/>
    <w:rsid w:val="003C4F7A"/>
    <w:rsid w:val="003C7047"/>
    <w:rsid w:val="003D656E"/>
    <w:rsid w:val="003D70C7"/>
    <w:rsid w:val="003E4F8D"/>
    <w:rsid w:val="003E6B06"/>
    <w:rsid w:val="003F0E23"/>
    <w:rsid w:val="003F24BC"/>
    <w:rsid w:val="003F293F"/>
    <w:rsid w:val="003F6CEB"/>
    <w:rsid w:val="004019D9"/>
    <w:rsid w:val="00403CCC"/>
    <w:rsid w:val="00405062"/>
    <w:rsid w:val="00420F0F"/>
    <w:rsid w:val="00423812"/>
    <w:rsid w:val="00426D04"/>
    <w:rsid w:val="004301ED"/>
    <w:rsid w:val="0043045F"/>
    <w:rsid w:val="00430B7D"/>
    <w:rsid w:val="00437972"/>
    <w:rsid w:val="00440058"/>
    <w:rsid w:val="00441D0E"/>
    <w:rsid w:val="004517C9"/>
    <w:rsid w:val="00453809"/>
    <w:rsid w:val="00453AE3"/>
    <w:rsid w:val="004548FD"/>
    <w:rsid w:val="00461F90"/>
    <w:rsid w:val="0046202F"/>
    <w:rsid w:val="00464119"/>
    <w:rsid w:val="004679AF"/>
    <w:rsid w:val="00470133"/>
    <w:rsid w:val="00470D3B"/>
    <w:rsid w:val="00475EF5"/>
    <w:rsid w:val="004865B6"/>
    <w:rsid w:val="004A0BAD"/>
    <w:rsid w:val="004A3A1F"/>
    <w:rsid w:val="004A610C"/>
    <w:rsid w:val="004A7248"/>
    <w:rsid w:val="004A7308"/>
    <w:rsid w:val="004B11B7"/>
    <w:rsid w:val="004B4E57"/>
    <w:rsid w:val="004B51FC"/>
    <w:rsid w:val="004B6D94"/>
    <w:rsid w:val="004C22D3"/>
    <w:rsid w:val="004C5819"/>
    <w:rsid w:val="004C6763"/>
    <w:rsid w:val="004D5116"/>
    <w:rsid w:val="004D5E5F"/>
    <w:rsid w:val="004D76D8"/>
    <w:rsid w:val="004E25A3"/>
    <w:rsid w:val="004E4335"/>
    <w:rsid w:val="004E6B29"/>
    <w:rsid w:val="00500961"/>
    <w:rsid w:val="005048F4"/>
    <w:rsid w:val="005053C3"/>
    <w:rsid w:val="00524C3C"/>
    <w:rsid w:val="005306A7"/>
    <w:rsid w:val="00531FF2"/>
    <w:rsid w:val="00537E5C"/>
    <w:rsid w:val="00541A3C"/>
    <w:rsid w:val="0054240E"/>
    <w:rsid w:val="00544373"/>
    <w:rsid w:val="00545A9F"/>
    <w:rsid w:val="00546A1E"/>
    <w:rsid w:val="005509B5"/>
    <w:rsid w:val="00551345"/>
    <w:rsid w:val="005543E7"/>
    <w:rsid w:val="00556272"/>
    <w:rsid w:val="00557712"/>
    <w:rsid w:val="00561956"/>
    <w:rsid w:val="005703D0"/>
    <w:rsid w:val="0057255A"/>
    <w:rsid w:val="00572B74"/>
    <w:rsid w:val="00572CE8"/>
    <w:rsid w:val="00584C67"/>
    <w:rsid w:val="00586F33"/>
    <w:rsid w:val="005871C4"/>
    <w:rsid w:val="00592003"/>
    <w:rsid w:val="0059602B"/>
    <w:rsid w:val="00596385"/>
    <w:rsid w:val="005A0C04"/>
    <w:rsid w:val="005A3021"/>
    <w:rsid w:val="005A3C9D"/>
    <w:rsid w:val="005A7F10"/>
    <w:rsid w:val="005B0708"/>
    <w:rsid w:val="005B6B53"/>
    <w:rsid w:val="005C09FF"/>
    <w:rsid w:val="005C182E"/>
    <w:rsid w:val="005C2359"/>
    <w:rsid w:val="005C2A80"/>
    <w:rsid w:val="005C5D93"/>
    <w:rsid w:val="005C6498"/>
    <w:rsid w:val="005C71B0"/>
    <w:rsid w:val="005D2DE1"/>
    <w:rsid w:val="005D687C"/>
    <w:rsid w:val="005E473D"/>
    <w:rsid w:val="005F17F6"/>
    <w:rsid w:val="005F2FAA"/>
    <w:rsid w:val="005F5283"/>
    <w:rsid w:val="005F6039"/>
    <w:rsid w:val="005F6F02"/>
    <w:rsid w:val="006059C6"/>
    <w:rsid w:val="00605F1F"/>
    <w:rsid w:val="00606B98"/>
    <w:rsid w:val="00606BF2"/>
    <w:rsid w:val="00614016"/>
    <w:rsid w:val="00615C44"/>
    <w:rsid w:val="00615CAF"/>
    <w:rsid w:val="006223BB"/>
    <w:rsid w:val="006231E8"/>
    <w:rsid w:val="00626857"/>
    <w:rsid w:val="00627855"/>
    <w:rsid w:val="0063160E"/>
    <w:rsid w:val="00636A6E"/>
    <w:rsid w:val="006405D6"/>
    <w:rsid w:val="00642FE2"/>
    <w:rsid w:val="00643DEC"/>
    <w:rsid w:val="006456FE"/>
    <w:rsid w:val="006549D3"/>
    <w:rsid w:val="006610FD"/>
    <w:rsid w:val="006631C3"/>
    <w:rsid w:val="006654A3"/>
    <w:rsid w:val="006706A2"/>
    <w:rsid w:val="00671D2A"/>
    <w:rsid w:val="00674A83"/>
    <w:rsid w:val="00684BE2"/>
    <w:rsid w:val="00686255"/>
    <w:rsid w:val="006922C3"/>
    <w:rsid w:val="006935EF"/>
    <w:rsid w:val="00697318"/>
    <w:rsid w:val="006A2307"/>
    <w:rsid w:val="006A368C"/>
    <w:rsid w:val="006A5999"/>
    <w:rsid w:val="006B072B"/>
    <w:rsid w:val="006B0CFB"/>
    <w:rsid w:val="006B6CED"/>
    <w:rsid w:val="006C11D4"/>
    <w:rsid w:val="006D0BFC"/>
    <w:rsid w:val="006D12FF"/>
    <w:rsid w:val="006D28BD"/>
    <w:rsid w:val="006D3FC3"/>
    <w:rsid w:val="006D729B"/>
    <w:rsid w:val="006E1F67"/>
    <w:rsid w:val="006E79AD"/>
    <w:rsid w:val="006F355C"/>
    <w:rsid w:val="006F4022"/>
    <w:rsid w:val="00705329"/>
    <w:rsid w:val="00712193"/>
    <w:rsid w:val="007144BC"/>
    <w:rsid w:val="00714DD9"/>
    <w:rsid w:val="00715013"/>
    <w:rsid w:val="00717C73"/>
    <w:rsid w:val="0072100B"/>
    <w:rsid w:val="00721706"/>
    <w:rsid w:val="0072692C"/>
    <w:rsid w:val="00727613"/>
    <w:rsid w:val="00735226"/>
    <w:rsid w:val="0073617E"/>
    <w:rsid w:val="00736475"/>
    <w:rsid w:val="00737732"/>
    <w:rsid w:val="00746BA8"/>
    <w:rsid w:val="00750639"/>
    <w:rsid w:val="00752160"/>
    <w:rsid w:val="007524EB"/>
    <w:rsid w:val="00753417"/>
    <w:rsid w:val="007549A4"/>
    <w:rsid w:val="00756827"/>
    <w:rsid w:val="0076086A"/>
    <w:rsid w:val="00765FD7"/>
    <w:rsid w:val="007661A9"/>
    <w:rsid w:val="00767DFB"/>
    <w:rsid w:val="0077358F"/>
    <w:rsid w:val="00775607"/>
    <w:rsid w:val="0078089B"/>
    <w:rsid w:val="007813B4"/>
    <w:rsid w:val="0078175E"/>
    <w:rsid w:val="007864B4"/>
    <w:rsid w:val="00794FC2"/>
    <w:rsid w:val="007A28BD"/>
    <w:rsid w:val="007A3696"/>
    <w:rsid w:val="007A3A7E"/>
    <w:rsid w:val="007A54A8"/>
    <w:rsid w:val="007A6ECF"/>
    <w:rsid w:val="007A6F8E"/>
    <w:rsid w:val="007A7FD5"/>
    <w:rsid w:val="007B1D72"/>
    <w:rsid w:val="007B1E1D"/>
    <w:rsid w:val="007B56C8"/>
    <w:rsid w:val="007B5B5B"/>
    <w:rsid w:val="007B72A4"/>
    <w:rsid w:val="007C37D1"/>
    <w:rsid w:val="007C4235"/>
    <w:rsid w:val="007C55BF"/>
    <w:rsid w:val="007C6404"/>
    <w:rsid w:val="007D242A"/>
    <w:rsid w:val="007D33C1"/>
    <w:rsid w:val="007D42A4"/>
    <w:rsid w:val="007D53CA"/>
    <w:rsid w:val="007D57C9"/>
    <w:rsid w:val="007E0B87"/>
    <w:rsid w:val="007E1A26"/>
    <w:rsid w:val="007E339E"/>
    <w:rsid w:val="007F2254"/>
    <w:rsid w:val="007F4038"/>
    <w:rsid w:val="007F56B0"/>
    <w:rsid w:val="00800142"/>
    <w:rsid w:val="008025C4"/>
    <w:rsid w:val="00802C53"/>
    <w:rsid w:val="0080328B"/>
    <w:rsid w:val="00804CFA"/>
    <w:rsid w:val="0081709C"/>
    <w:rsid w:val="008241DA"/>
    <w:rsid w:val="008308F8"/>
    <w:rsid w:val="00832D8B"/>
    <w:rsid w:val="008339CD"/>
    <w:rsid w:val="00841F9B"/>
    <w:rsid w:val="008452A2"/>
    <w:rsid w:val="0084615E"/>
    <w:rsid w:val="00854154"/>
    <w:rsid w:val="00856F96"/>
    <w:rsid w:val="008615A0"/>
    <w:rsid w:val="00861951"/>
    <w:rsid w:val="00871F87"/>
    <w:rsid w:val="008724C2"/>
    <w:rsid w:val="008753D8"/>
    <w:rsid w:val="00880136"/>
    <w:rsid w:val="008814F3"/>
    <w:rsid w:val="008818A6"/>
    <w:rsid w:val="008861D3"/>
    <w:rsid w:val="00891038"/>
    <w:rsid w:val="008914B7"/>
    <w:rsid w:val="0089499B"/>
    <w:rsid w:val="00896E2E"/>
    <w:rsid w:val="008A56A8"/>
    <w:rsid w:val="008B27EB"/>
    <w:rsid w:val="008B775A"/>
    <w:rsid w:val="008C12E3"/>
    <w:rsid w:val="008C2A27"/>
    <w:rsid w:val="008C38DE"/>
    <w:rsid w:val="008C3905"/>
    <w:rsid w:val="008D2F0F"/>
    <w:rsid w:val="008D35F6"/>
    <w:rsid w:val="008E094D"/>
    <w:rsid w:val="008E263B"/>
    <w:rsid w:val="008E394E"/>
    <w:rsid w:val="008E5977"/>
    <w:rsid w:val="008E6630"/>
    <w:rsid w:val="008F1168"/>
    <w:rsid w:val="008F1CCE"/>
    <w:rsid w:val="008F6455"/>
    <w:rsid w:val="008F784F"/>
    <w:rsid w:val="009136DF"/>
    <w:rsid w:val="009174D1"/>
    <w:rsid w:val="00920E3A"/>
    <w:rsid w:val="0092288B"/>
    <w:rsid w:val="00922A8C"/>
    <w:rsid w:val="00924B31"/>
    <w:rsid w:val="00933550"/>
    <w:rsid w:val="00935224"/>
    <w:rsid w:val="00941129"/>
    <w:rsid w:val="00941525"/>
    <w:rsid w:val="009427B4"/>
    <w:rsid w:val="0094565E"/>
    <w:rsid w:val="0096041F"/>
    <w:rsid w:val="00961500"/>
    <w:rsid w:val="0096738B"/>
    <w:rsid w:val="00967810"/>
    <w:rsid w:val="00967C2D"/>
    <w:rsid w:val="00971F1B"/>
    <w:rsid w:val="00973546"/>
    <w:rsid w:val="00976058"/>
    <w:rsid w:val="009829F8"/>
    <w:rsid w:val="00995ECC"/>
    <w:rsid w:val="009964AD"/>
    <w:rsid w:val="009973D0"/>
    <w:rsid w:val="009A5C4F"/>
    <w:rsid w:val="009B0DAC"/>
    <w:rsid w:val="009B1589"/>
    <w:rsid w:val="009B1DBB"/>
    <w:rsid w:val="009B66CF"/>
    <w:rsid w:val="009C084D"/>
    <w:rsid w:val="009C1402"/>
    <w:rsid w:val="009C71FA"/>
    <w:rsid w:val="009D6D98"/>
    <w:rsid w:val="009E1FEA"/>
    <w:rsid w:val="009E45C6"/>
    <w:rsid w:val="009E4965"/>
    <w:rsid w:val="009E51D9"/>
    <w:rsid w:val="009E5BD0"/>
    <w:rsid w:val="009E5C1A"/>
    <w:rsid w:val="009F3A10"/>
    <w:rsid w:val="009F6EC8"/>
    <w:rsid w:val="00A0281A"/>
    <w:rsid w:val="00A0407D"/>
    <w:rsid w:val="00A20B61"/>
    <w:rsid w:val="00A21E8E"/>
    <w:rsid w:val="00A262AC"/>
    <w:rsid w:val="00A32266"/>
    <w:rsid w:val="00A33027"/>
    <w:rsid w:val="00A41C5F"/>
    <w:rsid w:val="00A45B87"/>
    <w:rsid w:val="00A57D7F"/>
    <w:rsid w:val="00A63D82"/>
    <w:rsid w:val="00A656BB"/>
    <w:rsid w:val="00A6629C"/>
    <w:rsid w:val="00A71685"/>
    <w:rsid w:val="00A73157"/>
    <w:rsid w:val="00A741EA"/>
    <w:rsid w:val="00A748CF"/>
    <w:rsid w:val="00A81BF5"/>
    <w:rsid w:val="00A87C3C"/>
    <w:rsid w:val="00A97857"/>
    <w:rsid w:val="00AA28DD"/>
    <w:rsid w:val="00AA5FD8"/>
    <w:rsid w:val="00AA6E0E"/>
    <w:rsid w:val="00AB01D6"/>
    <w:rsid w:val="00AB04A0"/>
    <w:rsid w:val="00AB0615"/>
    <w:rsid w:val="00AB0D3F"/>
    <w:rsid w:val="00AB4291"/>
    <w:rsid w:val="00AC60B2"/>
    <w:rsid w:val="00AC7D19"/>
    <w:rsid w:val="00AD1859"/>
    <w:rsid w:val="00AD28EC"/>
    <w:rsid w:val="00AD598F"/>
    <w:rsid w:val="00AE17CC"/>
    <w:rsid w:val="00AE27D5"/>
    <w:rsid w:val="00AE3686"/>
    <w:rsid w:val="00AF47D4"/>
    <w:rsid w:val="00B051C2"/>
    <w:rsid w:val="00B15579"/>
    <w:rsid w:val="00B15DA2"/>
    <w:rsid w:val="00B223A2"/>
    <w:rsid w:val="00B3017D"/>
    <w:rsid w:val="00B4225A"/>
    <w:rsid w:val="00B435EE"/>
    <w:rsid w:val="00B47E95"/>
    <w:rsid w:val="00B52C94"/>
    <w:rsid w:val="00B52F93"/>
    <w:rsid w:val="00B54B39"/>
    <w:rsid w:val="00B55F47"/>
    <w:rsid w:val="00B567A0"/>
    <w:rsid w:val="00B56BC7"/>
    <w:rsid w:val="00B61BD3"/>
    <w:rsid w:val="00B62838"/>
    <w:rsid w:val="00B62C13"/>
    <w:rsid w:val="00B67137"/>
    <w:rsid w:val="00B744E4"/>
    <w:rsid w:val="00B745DC"/>
    <w:rsid w:val="00B754A6"/>
    <w:rsid w:val="00B76991"/>
    <w:rsid w:val="00B818F4"/>
    <w:rsid w:val="00B829FB"/>
    <w:rsid w:val="00B91D35"/>
    <w:rsid w:val="00B959F6"/>
    <w:rsid w:val="00B9781F"/>
    <w:rsid w:val="00B97A18"/>
    <w:rsid w:val="00B97F74"/>
    <w:rsid w:val="00BA53AC"/>
    <w:rsid w:val="00BB6CFA"/>
    <w:rsid w:val="00BC210E"/>
    <w:rsid w:val="00BC3239"/>
    <w:rsid w:val="00BD4B18"/>
    <w:rsid w:val="00BD5AF7"/>
    <w:rsid w:val="00BD60D3"/>
    <w:rsid w:val="00BD6AA5"/>
    <w:rsid w:val="00BE0F4B"/>
    <w:rsid w:val="00BE14E7"/>
    <w:rsid w:val="00BE33E0"/>
    <w:rsid w:val="00BE400B"/>
    <w:rsid w:val="00BE5D4B"/>
    <w:rsid w:val="00BF09E5"/>
    <w:rsid w:val="00BF164A"/>
    <w:rsid w:val="00BF1E8D"/>
    <w:rsid w:val="00BF3C31"/>
    <w:rsid w:val="00BF5A41"/>
    <w:rsid w:val="00BF6726"/>
    <w:rsid w:val="00C03231"/>
    <w:rsid w:val="00C035B1"/>
    <w:rsid w:val="00C04161"/>
    <w:rsid w:val="00C051A1"/>
    <w:rsid w:val="00C059F5"/>
    <w:rsid w:val="00C11DB2"/>
    <w:rsid w:val="00C1271D"/>
    <w:rsid w:val="00C13CBB"/>
    <w:rsid w:val="00C14E43"/>
    <w:rsid w:val="00C1625D"/>
    <w:rsid w:val="00C1662F"/>
    <w:rsid w:val="00C20DAA"/>
    <w:rsid w:val="00C217DD"/>
    <w:rsid w:val="00C22DF4"/>
    <w:rsid w:val="00C24BFD"/>
    <w:rsid w:val="00C30A2A"/>
    <w:rsid w:val="00C31F05"/>
    <w:rsid w:val="00C320A5"/>
    <w:rsid w:val="00C3545E"/>
    <w:rsid w:val="00C36301"/>
    <w:rsid w:val="00C40D93"/>
    <w:rsid w:val="00C460C7"/>
    <w:rsid w:val="00C51D19"/>
    <w:rsid w:val="00C53ECE"/>
    <w:rsid w:val="00C5799D"/>
    <w:rsid w:val="00C630B7"/>
    <w:rsid w:val="00C666BE"/>
    <w:rsid w:val="00C67E65"/>
    <w:rsid w:val="00C71385"/>
    <w:rsid w:val="00C7155C"/>
    <w:rsid w:val="00C737C9"/>
    <w:rsid w:val="00C7481E"/>
    <w:rsid w:val="00C76296"/>
    <w:rsid w:val="00C808D1"/>
    <w:rsid w:val="00C81D6D"/>
    <w:rsid w:val="00C83944"/>
    <w:rsid w:val="00C87F2D"/>
    <w:rsid w:val="00C90640"/>
    <w:rsid w:val="00C90AEF"/>
    <w:rsid w:val="00C918F9"/>
    <w:rsid w:val="00C94048"/>
    <w:rsid w:val="00C94506"/>
    <w:rsid w:val="00CA21C6"/>
    <w:rsid w:val="00CA386E"/>
    <w:rsid w:val="00CA41A8"/>
    <w:rsid w:val="00CA70DF"/>
    <w:rsid w:val="00CB614E"/>
    <w:rsid w:val="00CB728C"/>
    <w:rsid w:val="00CC0C8B"/>
    <w:rsid w:val="00CD05AB"/>
    <w:rsid w:val="00CD2013"/>
    <w:rsid w:val="00CD4268"/>
    <w:rsid w:val="00CD5870"/>
    <w:rsid w:val="00CD7574"/>
    <w:rsid w:val="00CE0363"/>
    <w:rsid w:val="00CE0BB5"/>
    <w:rsid w:val="00CE1456"/>
    <w:rsid w:val="00CE2C9D"/>
    <w:rsid w:val="00CE6BBD"/>
    <w:rsid w:val="00D01962"/>
    <w:rsid w:val="00D141B9"/>
    <w:rsid w:val="00D14E48"/>
    <w:rsid w:val="00D17DEF"/>
    <w:rsid w:val="00D20EE9"/>
    <w:rsid w:val="00D21B53"/>
    <w:rsid w:val="00D25974"/>
    <w:rsid w:val="00D341A5"/>
    <w:rsid w:val="00D34B0B"/>
    <w:rsid w:val="00D4124C"/>
    <w:rsid w:val="00D46417"/>
    <w:rsid w:val="00D47A27"/>
    <w:rsid w:val="00D6104E"/>
    <w:rsid w:val="00D61EF7"/>
    <w:rsid w:val="00D62D62"/>
    <w:rsid w:val="00D642EB"/>
    <w:rsid w:val="00D65178"/>
    <w:rsid w:val="00D66F6A"/>
    <w:rsid w:val="00D72AAC"/>
    <w:rsid w:val="00D76F49"/>
    <w:rsid w:val="00D86872"/>
    <w:rsid w:val="00D86DDA"/>
    <w:rsid w:val="00D91153"/>
    <w:rsid w:val="00D91BE0"/>
    <w:rsid w:val="00DB2261"/>
    <w:rsid w:val="00DB4E74"/>
    <w:rsid w:val="00DB7120"/>
    <w:rsid w:val="00DB7C6C"/>
    <w:rsid w:val="00DC2619"/>
    <w:rsid w:val="00DC5A1F"/>
    <w:rsid w:val="00DC5FAB"/>
    <w:rsid w:val="00DC64C1"/>
    <w:rsid w:val="00DD1DEF"/>
    <w:rsid w:val="00DE5858"/>
    <w:rsid w:val="00DF277D"/>
    <w:rsid w:val="00DF50ED"/>
    <w:rsid w:val="00E03B7F"/>
    <w:rsid w:val="00E03CAE"/>
    <w:rsid w:val="00E04DCC"/>
    <w:rsid w:val="00E05841"/>
    <w:rsid w:val="00E079B3"/>
    <w:rsid w:val="00E12336"/>
    <w:rsid w:val="00E12E69"/>
    <w:rsid w:val="00E14036"/>
    <w:rsid w:val="00E20796"/>
    <w:rsid w:val="00E228BA"/>
    <w:rsid w:val="00E23FC0"/>
    <w:rsid w:val="00E25838"/>
    <w:rsid w:val="00E27026"/>
    <w:rsid w:val="00E30785"/>
    <w:rsid w:val="00E3189E"/>
    <w:rsid w:val="00E31AF6"/>
    <w:rsid w:val="00E3203B"/>
    <w:rsid w:val="00E3232A"/>
    <w:rsid w:val="00E37304"/>
    <w:rsid w:val="00E446C9"/>
    <w:rsid w:val="00E4473A"/>
    <w:rsid w:val="00E45C42"/>
    <w:rsid w:val="00E468D2"/>
    <w:rsid w:val="00E51166"/>
    <w:rsid w:val="00E53CCD"/>
    <w:rsid w:val="00E543C4"/>
    <w:rsid w:val="00E54F17"/>
    <w:rsid w:val="00E56685"/>
    <w:rsid w:val="00E56BA2"/>
    <w:rsid w:val="00E60D31"/>
    <w:rsid w:val="00E63133"/>
    <w:rsid w:val="00E66EB3"/>
    <w:rsid w:val="00E70965"/>
    <w:rsid w:val="00E7690C"/>
    <w:rsid w:val="00E861C3"/>
    <w:rsid w:val="00E86E94"/>
    <w:rsid w:val="00E907E1"/>
    <w:rsid w:val="00E91265"/>
    <w:rsid w:val="00E91A5A"/>
    <w:rsid w:val="00E97835"/>
    <w:rsid w:val="00EA30BA"/>
    <w:rsid w:val="00EA62C4"/>
    <w:rsid w:val="00EB0D2D"/>
    <w:rsid w:val="00EB2FD5"/>
    <w:rsid w:val="00EB316F"/>
    <w:rsid w:val="00EB762E"/>
    <w:rsid w:val="00EC094C"/>
    <w:rsid w:val="00EC2E25"/>
    <w:rsid w:val="00ED0F36"/>
    <w:rsid w:val="00ED2964"/>
    <w:rsid w:val="00ED2CC6"/>
    <w:rsid w:val="00ED370A"/>
    <w:rsid w:val="00ED538D"/>
    <w:rsid w:val="00EF354B"/>
    <w:rsid w:val="00EF510E"/>
    <w:rsid w:val="00EF6FFE"/>
    <w:rsid w:val="00F0361D"/>
    <w:rsid w:val="00F0775C"/>
    <w:rsid w:val="00F1052E"/>
    <w:rsid w:val="00F1375F"/>
    <w:rsid w:val="00F156CE"/>
    <w:rsid w:val="00F171BA"/>
    <w:rsid w:val="00F21561"/>
    <w:rsid w:val="00F26365"/>
    <w:rsid w:val="00F26D02"/>
    <w:rsid w:val="00F31648"/>
    <w:rsid w:val="00F32A88"/>
    <w:rsid w:val="00F347EC"/>
    <w:rsid w:val="00F374EB"/>
    <w:rsid w:val="00F37F53"/>
    <w:rsid w:val="00F50526"/>
    <w:rsid w:val="00F52E3C"/>
    <w:rsid w:val="00F56F0D"/>
    <w:rsid w:val="00F6559D"/>
    <w:rsid w:val="00F702AA"/>
    <w:rsid w:val="00F72004"/>
    <w:rsid w:val="00F77170"/>
    <w:rsid w:val="00F80178"/>
    <w:rsid w:val="00F82736"/>
    <w:rsid w:val="00F82E16"/>
    <w:rsid w:val="00F91539"/>
    <w:rsid w:val="00F944CA"/>
    <w:rsid w:val="00F95755"/>
    <w:rsid w:val="00F975AA"/>
    <w:rsid w:val="00FA4569"/>
    <w:rsid w:val="00FA7B50"/>
    <w:rsid w:val="00FB1971"/>
    <w:rsid w:val="00FB53D4"/>
    <w:rsid w:val="00FC2656"/>
    <w:rsid w:val="00FC5E17"/>
    <w:rsid w:val="00FD6304"/>
    <w:rsid w:val="00FE5C8F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FAD1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C5C2C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CFA"/>
    <w:pPr>
      <w:keepNext/>
      <w:widowControl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04CFA"/>
    <w:pPr>
      <w:keepNext/>
      <w:widowControl/>
      <w:jc w:val="center"/>
      <w:outlineLvl w:val="1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541A3C"/>
    <w:pPr>
      <w:keepNext/>
      <w:shd w:val="clear" w:color="auto" w:fill="FFFFFF"/>
      <w:tabs>
        <w:tab w:val="num" w:pos="0"/>
      </w:tabs>
      <w:suppressAutoHyphens/>
      <w:ind w:right="140"/>
      <w:jc w:val="center"/>
      <w:outlineLvl w:val="2"/>
    </w:pPr>
    <w:rPr>
      <w:rFonts w:ascii="Times New Roman" w:eastAsia="Andale Sans UI" w:hAnsi="Times New Roman" w:cs="Arial"/>
      <w:b/>
      <w:spacing w:val="-3"/>
      <w:kern w:val="1"/>
      <w:sz w:val="20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41A3C"/>
    <w:pPr>
      <w:keepNext/>
      <w:tabs>
        <w:tab w:val="num" w:pos="0"/>
      </w:tabs>
      <w:suppressAutoHyphens/>
      <w:ind w:left="864" w:hanging="864"/>
      <w:jc w:val="center"/>
      <w:outlineLvl w:val="3"/>
    </w:pPr>
    <w:rPr>
      <w:rFonts w:ascii="Times New Roman" w:eastAsia="Arial Unicode MS" w:hAnsi="Times New Roman"/>
      <w:b/>
      <w:kern w:val="1"/>
      <w:sz w:val="28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04CFA"/>
    <w:pPr>
      <w:keepNext/>
      <w:widowControl/>
      <w:jc w:val="right"/>
      <w:outlineLvl w:val="4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1E517E"/>
  </w:style>
  <w:style w:type="paragraph" w:styleId="Stopka">
    <w:name w:val="footer"/>
    <w:basedOn w:val="Normalny"/>
    <w:link w:val="StopkaZnak"/>
    <w:uiPriority w:val="99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1E517E"/>
  </w:style>
  <w:style w:type="paragraph" w:styleId="Tekstdymka">
    <w:name w:val="Balloon Text"/>
    <w:basedOn w:val="Normalny"/>
    <w:link w:val="TekstdymkaZnak"/>
    <w:uiPriority w:val="99"/>
    <w:semiHidden/>
    <w:unhideWhenUsed/>
    <w:rsid w:val="007D24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42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804CFA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04CFA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04CF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804CFA"/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04CFA"/>
    <w:pPr>
      <w:ind w:left="360" w:hanging="36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04C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04CFA"/>
    <w:pPr>
      <w:ind w:left="705" w:hanging="705"/>
      <w:jc w:val="both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04CFA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uiPriority w:val="11"/>
    <w:qFormat/>
    <w:rsid w:val="00804CFA"/>
    <w:pPr>
      <w:widowControl/>
      <w:jc w:val="both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04CFA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04CFA"/>
    <w:pPr>
      <w:widowControl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04CFA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04CFA"/>
    <w:pPr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04CF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3133"/>
    <w:rPr>
      <w:color w:val="808080"/>
    </w:rPr>
  </w:style>
  <w:style w:type="character" w:customStyle="1" w:styleId="Nagwek3Znak">
    <w:name w:val="Nagłówek 3 Znak"/>
    <w:basedOn w:val="Domylnaczcionkaakapitu"/>
    <w:link w:val="Nagwek3"/>
    <w:rsid w:val="00541A3C"/>
    <w:rPr>
      <w:rFonts w:ascii="Times New Roman" w:eastAsia="Andale Sans UI" w:hAnsi="Times New Roman" w:cs="Arial"/>
      <w:b/>
      <w:spacing w:val="-3"/>
      <w:kern w:val="1"/>
      <w:sz w:val="20"/>
      <w:szCs w:val="24"/>
      <w:shd w:val="clear" w:color="auto" w:fill="FFFFFF"/>
      <w:lang w:eastAsia="pl-PL"/>
    </w:rPr>
  </w:style>
  <w:style w:type="character" w:customStyle="1" w:styleId="Nagwek4Znak">
    <w:name w:val="Nagłówek 4 Znak"/>
    <w:basedOn w:val="Domylnaczcionkaakapitu"/>
    <w:link w:val="Nagwek4"/>
    <w:rsid w:val="00541A3C"/>
    <w:rPr>
      <w:rFonts w:ascii="Times New Roman" w:eastAsia="Arial Unicode MS" w:hAnsi="Times New Roman" w:cs="Times New Roman"/>
      <w:b/>
      <w:kern w:val="1"/>
      <w:sz w:val="28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541A3C"/>
  </w:style>
  <w:style w:type="character" w:customStyle="1" w:styleId="WW8Num2z0">
    <w:name w:val="WW8Num2z0"/>
    <w:rsid w:val="00541A3C"/>
    <w:rPr>
      <w:rFonts w:ascii="Wingdings 2" w:hAnsi="Wingdings 2" w:cs="OpenSymbol"/>
    </w:rPr>
  </w:style>
  <w:style w:type="character" w:customStyle="1" w:styleId="WW8Num2z1">
    <w:name w:val="WW8Num2z1"/>
    <w:rsid w:val="00541A3C"/>
    <w:rPr>
      <w:rFonts w:ascii="OpenSymbol" w:hAnsi="OpenSymbol" w:cs="OpenSymbol"/>
    </w:rPr>
  </w:style>
  <w:style w:type="character" w:customStyle="1" w:styleId="WW8Num3z0">
    <w:name w:val="WW8Num3z0"/>
    <w:rsid w:val="00541A3C"/>
    <w:rPr>
      <w:rFonts w:ascii="Times New Roman" w:hAnsi="Times New Roman" w:cs="Times New Roman"/>
    </w:rPr>
  </w:style>
  <w:style w:type="character" w:customStyle="1" w:styleId="WW8Num4z0">
    <w:name w:val="WW8Num4z0"/>
    <w:rsid w:val="00541A3C"/>
    <w:rPr>
      <w:rFonts w:ascii="Tahoma" w:hAnsi="Tahoma" w:cs="Tahoma"/>
    </w:rPr>
  </w:style>
  <w:style w:type="character" w:customStyle="1" w:styleId="Absatz-Standardschriftart">
    <w:name w:val="Absatz-Standardschriftart"/>
    <w:rsid w:val="00541A3C"/>
  </w:style>
  <w:style w:type="character" w:customStyle="1" w:styleId="WW-Absatz-Standardschriftart">
    <w:name w:val="WW-Absatz-Standardschriftart"/>
    <w:rsid w:val="00541A3C"/>
  </w:style>
  <w:style w:type="character" w:customStyle="1" w:styleId="WW-Absatz-Standardschriftart1">
    <w:name w:val="WW-Absatz-Standardschriftart1"/>
    <w:rsid w:val="00541A3C"/>
  </w:style>
  <w:style w:type="character" w:customStyle="1" w:styleId="WW-Absatz-Standardschriftart11">
    <w:name w:val="WW-Absatz-Standardschriftart11"/>
    <w:rsid w:val="00541A3C"/>
  </w:style>
  <w:style w:type="character" w:customStyle="1" w:styleId="WW-Absatz-Standardschriftart111">
    <w:name w:val="WW-Absatz-Standardschriftart111"/>
    <w:rsid w:val="00541A3C"/>
  </w:style>
  <w:style w:type="character" w:customStyle="1" w:styleId="Domylnaczcionkaakapitu1">
    <w:name w:val="Domyślna czcionka akapitu1"/>
    <w:rsid w:val="00541A3C"/>
  </w:style>
  <w:style w:type="character" w:customStyle="1" w:styleId="WW-Absatz-Standardschriftart1111">
    <w:name w:val="WW-Absatz-Standardschriftart1111"/>
    <w:rsid w:val="00541A3C"/>
  </w:style>
  <w:style w:type="character" w:customStyle="1" w:styleId="WW-Absatz-Standardschriftart11111">
    <w:name w:val="WW-Absatz-Standardschriftart11111"/>
    <w:rsid w:val="00541A3C"/>
  </w:style>
  <w:style w:type="character" w:customStyle="1" w:styleId="WW-Absatz-Standardschriftart111111">
    <w:name w:val="WW-Absatz-Standardschriftart111111"/>
    <w:rsid w:val="00541A3C"/>
  </w:style>
  <w:style w:type="character" w:customStyle="1" w:styleId="WW-Absatz-Standardschriftart1111111">
    <w:name w:val="WW-Absatz-Standardschriftart1111111"/>
    <w:rsid w:val="00541A3C"/>
  </w:style>
  <w:style w:type="character" w:customStyle="1" w:styleId="WW-Absatz-Standardschriftart11111111">
    <w:name w:val="WW-Absatz-Standardschriftart11111111"/>
    <w:rsid w:val="00541A3C"/>
  </w:style>
  <w:style w:type="character" w:customStyle="1" w:styleId="WW-Absatz-Standardschriftart111111111">
    <w:name w:val="WW-Absatz-Standardschriftart111111111"/>
    <w:rsid w:val="00541A3C"/>
  </w:style>
  <w:style w:type="character" w:customStyle="1" w:styleId="WW-Absatz-Standardschriftart1111111111">
    <w:name w:val="WW-Absatz-Standardschriftart1111111111"/>
    <w:rsid w:val="00541A3C"/>
  </w:style>
  <w:style w:type="character" w:customStyle="1" w:styleId="Symbolewypunktowania">
    <w:name w:val="Symbole wypunktowania"/>
    <w:rsid w:val="00541A3C"/>
    <w:rPr>
      <w:rFonts w:ascii="OpenSymbol" w:eastAsia="OpenSymbol" w:hAnsi="OpenSymbol" w:cs="OpenSymbol"/>
    </w:rPr>
  </w:style>
  <w:style w:type="paragraph" w:customStyle="1" w:styleId="Nagwek20">
    <w:name w:val="Nagłówek2"/>
    <w:basedOn w:val="Normalny"/>
    <w:next w:val="Tekstpodstawowy"/>
    <w:rsid w:val="00541A3C"/>
    <w:pPr>
      <w:keepNext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eastAsia="pl-PL"/>
    </w:rPr>
  </w:style>
  <w:style w:type="paragraph" w:styleId="Lista">
    <w:name w:val="List"/>
    <w:basedOn w:val="Tekstpodstawowy"/>
    <w:rsid w:val="00541A3C"/>
    <w:pPr>
      <w:widowControl w:val="0"/>
      <w:suppressAutoHyphens/>
      <w:spacing w:after="120"/>
      <w:jc w:val="left"/>
    </w:pPr>
    <w:rPr>
      <w:rFonts w:eastAsia="Andale Sans UI" w:cs="Tahoma"/>
      <w:kern w:val="1"/>
      <w:sz w:val="24"/>
      <w:szCs w:val="24"/>
    </w:rPr>
  </w:style>
  <w:style w:type="paragraph" w:customStyle="1" w:styleId="Podpis2">
    <w:name w:val="Podpis2"/>
    <w:basedOn w:val="Normalny"/>
    <w:rsid w:val="00541A3C"/>
    <w:pPr>
      <w:suppressLineNumbers/>
      <w:suppressAutoHyphens/>
      <w:spacing w:before="120" w:after="120"/>
    </w:pPr>
    <w:rPr>
      <w:rFonts w:ascii="Times New Roman" w:eastAsia="Andale Sans UI" w:hAnsi="Times New Roman" w:cs="Mangal"/>
      <w:i/>
      <w:iCs/>
      <w:kern w:val="1"/>
      <w:sz w:val="24"/>
      <w:szCs w:val="24"/>
      <w:lang w:eastAsia="pl-PL"/>
    </w:rPr>
  </w:style>
  <w:style w:type="paragraph" w:customStyle="1" w:styleId="Indeks">
    <w:name w:val="Indeks"/>
    <w:basedOn w:val="Normalny"/>
    <w:rsid w:val="00541A3C"/>
    <w:pPr>
      <w:suppressLineNumbers/>
      <w:suppressAutoHyphens/>
    </w:pPr>
    <w:rPr>
      <w:rFonts w:ascii="Times New Roman" w:eastAsia="Andale Sans UI" w:hAnsi="Times New Roman" w:cs="Tahoma"/>
      <w:kern w:val="1"/>
      <w:sz w:val="24"/>
      <w:szCs w:val="24"/>
      <w:lang w:eastAsia="pl-PL"/>
    </w:rPr>
  </w:style>
  <w:style w:type="paragraph" w:customStyle="1" w:styleId="Nagwek10">
    <w:name w:val="Nagłówek1"/>
    <w:basedOn w:val="Normalny"/>
    <w:next w:val="Tekstpodstawowy"/>
    <w:rsid w:val="00541A3C"/>
    <w:pPr>
      <w:keepNext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eastAsia="pl-PL"/>
    </w:rPr>
  </w:style>
  <w:style w:type="paragraph" w:customStyle="1" w:styleId="Podpis1">
    <w:name w:val="Podpis1"/>
    <w:basedOn w:val="Normalny"/>
    <w:rsid w:val="00541A3C"/>
    <w:pPr>
      <w:suppressLineNumbers/>
      <w:suppressAutoHyphens/>
      <w:spacing w:before="120" w:after="120"/>
    </w:pPr>
    <w:rPr>
      <w:rFonts w:ascii="Times New Roman" w:eastAsia="Andale Sans UI" w:hAnsi="Times New Roman" w:cs="Tahoma"/>
      <w:i/>
      <w:iCs/>
      <w:kern w:val="1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541A3C"/>
    <w:pPr>
      <w:suppressLineNumbers/>
      <w:suppressAutoHyphens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541A3C"/>
    <w:pPr>
      <w:jc w:val="center"/>
    </w:pPr>
    <w:rPr>
      <w:b/>
      <w:bCs/>
    </w:rPr>
  </w:style>
  <w:style w:type="paragraph" w:customStyle="1" w:styleId="Lista-kontynuacja21">
    <w:name w:val="Lista - kontynuacja 21"/>
    <w:basedOn w:val="Normalny"/>
    <w:rsid w:val="00541A3C"/>
    <w:pPr>
      <w:suppressAutoHyphens/>
      <w:spacing w:after="120"/>
      <w:ind w:left="566"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541A3C"/>
    <w:pPr>
      <w:widowControl/>
    </w:pPr>
    <w:rPr>
      <w:rFonts w:ascii="Times New Roman" w:eastAsia="Times New Roman" w:hAnsi="Times New Roman"/>
      <w:kern w:val="1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541A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41A3C"/>
    <w:pPr>
      <w:suppressAutoHyphens/>
    </w:pPr>
    <w:rPr>
      <w:rFonts w:ascii="Times New Roman" w:eastAsia="Andale Sans UI" w:hAnsi="Times New Roman"/>
      <w:kern w:val="1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1A3C"/>
    <w:rPr>
      <w:rFonts w:ascii="Times New Roman" w:eastAsia="Andale Sans UI" w:hAnsi="Times New Roman" w:cs="Times New Roman"/>
      <w:kern w:val="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1A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1A3C"/>
    <w:rPr>
      <w:rFonts w:ascii="Times New Roman" w:eastAsia="Andale Sans UI" w:hAnsi="Times New Roman" w:cs="Times New Roman"/>
      <w:b/>
      <w:bCs/>
      <w:kern w:val="1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541A3C"/>
    <w:pPr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customStyle="1" w:styleId="Tekstwstpniesformatowany">
    <w:name w:val="Tekst wstępnie sformatowany"/>
    <w:basedOn w:val="Normalny"/>
    <w:rsid w:val="00541A3C"/>
    <w:pPr>
      <w:suppressAutoHyphens/>
    </w:pPr>
    <w:rPr>
      <w:rFonts w:ascii="Courier New" w:eastAsia="Courier New" w:hAnsi="Courier New" w:cs="Courier New"/>
      <w:kern w:val="1"/>
      <w:sz w:val="20"/>
      <w:szCs w:val="20"/>
      <w:lang w:eastAsia="pl-PL"/>
    </w:rPr>
  </w:style>
  <w:style w:type="paragraph" w:customStyle="1" w:styleId="Standard">
    <w:name w:val="Standard"/>
    <w:rsid w:val="00541A3C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541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-kontynuacja2">
    <w:name w:val="List Continue 2"/>
    <w:basedOn w:val="Normalny"/>
    <w:uiPriority w:val="99"/>
    <w:semiHidden/>
    <w:unhideWhenUsed/>
    <w:rsid w:val="00541A3C"/>
    <w:pPr>
      <w:suppressAutoHyphens/>
      <w:spacing w:after="120"/>
      <w:ind w:left="566"/>
      <w:contextualSpacing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Standarduser">
    <w:name w:val="Standard (user)"/>
    <w:rsid w:val="00541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rsid w:val="00541A3C"/>
    <w:pPr>
      <w:widowControl w:val="0"/>
      <w:ind w:left="720"/>
    </w:pPr>
    <w:rPr>
      <w:rFonts w:eastAsia="Andale Sans UI" w:cs="Tahoma"/>
      <w:lang w:val="de-DE" w:eastAsia="ja-JP" w:bidi="fa-IR"/>
    </w:rPr>
  </w:style>
  <w:style w:type="paragraph" w:styleId="Listapunktowana">
    <w:name w:val="List Bullet"/>
    <w:basedOn w:val="Normalny"/>
    <w:uiPriority w:val="99"/>
    <w:unhideWhenUsed/>
    <w:rsid w:val="00541A3C"/>
    <w:pPr>
      <w:numPr>
        <w:numId w:val="2"/>
      </w:numPr>
      <w:suppressAutoHyphens/>
      <w:contextualSpacing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TableContents">
    <w:name w:val="Table Contents"/>
    <w:basedOn w:val="Normalny"/>
    <w:uiPriority w:val="99"/>
    <w:rsid w:val="00541A3C"/>
    <w:pPr>
      <w:suppressLineNumbers/>
      <w:suppressAutoHyphens/>
    </w:pPr>
    <w:rPr>
      <w:rFonts w:ascii="Times New Roman" w:eastAsia="Andale Sans UI" w:hAnsi="Times New Roman"/>
      <w:kern w:val="2"/>
      <w:sz w:val="24"/>
      <w:szCs w:val="24"/>
      <w:lang w:eastAsia="fa-IR" w:bidi="fa-IR"/>
    </w:rPr>
  </w:style>
  <w:style w:type="character" w:customStyle="1" w:styleId="spelle">
    <w:name w:val="spelle"/>
    <w:rsid w:val="00541A3C"/>
    <w:rPr>
      <w:rFonts w:cs="Times New Roman"/>
      <w:lang w:eastAsia="hi-IN" w:bidi="hi-IN"/>
    </w:rPr>
  </w:style>
  <w:style w:type="paragraph" w:styleId="NormalnyWeb">
    <w:name w:val="Normal (Web)"/>
    <w:basedOn w:val="Normalny"/>
    <w:rsid w:val="00541A3C"/>
    <w:pPr>
      <w:suppressAutoHyphens/>
      <w:spacing w:before="100" w:after="100"/>
    </w:pPr>
    <w:rPr>
      <w:rFonts w:ascii="Arial Unicode MS" w:eastAsia="MS Mincho" w:hAnsi="Arial Unicode MS" w:cs="Arial Unicode MS"/>
      <w:color w:val="000000"/>
      <w:sz w:val="24"/>
      <w:szCs w:val="24"/>
      <w:lang w:bidi="en-US"/>
    </w:rPr>
  </w:style>
  <w:style w:type="paragraph" w:customStyle="1" w:styleId="TableContentsuser">
    <w:name w:val="Table Contents (user)"/>
    <w:basedOn w:val="Normalny"/>
    <w:uiPriority w:val="99"/>
    <w:rsid w:val="00541A3C"/>
    <w:pPr>
      <w:widowControl/>
      <w:suppressLineNumbers/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ja-JP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541A3C"/>
    <w:pPr>
      <w:widowControl/>
      <w:spacing w:after="200" w:line="276" w:lineRule="auto"/>
      <w:ind w:left="720"/>
      <w:contextualSpacing/>
    </w:pPr>
  </w:style>
  <w:style w:type="character" w:customStyle="1" w:styleId="hps">
    <w:name w:val="hps"/>
    <w:rsid w:val="00541A3C"/>
  </w:style>
  <w:style w:type="paragraph" w:customStyle="1" w:styleId="Akapitzlist1">
    <w:name w:val="Akapit z listą1"/>
    <w:basedOn w:val="Normalny"/>
    <w:rsid w:val="00541A3C"/>
    <w:pPr>
      <w:widowControl/>
      <w:spacing w:after="200" w:line="276" w:lineRule="auto"/>
      <w:ind w:left="720"/>
    </w:pPr>
    <w:rPr>
      <w:rFonts w:eastAsia="Times New Roman"/>
      <w:szCs w:val="20"/>
      <w:lang w:eastAsia="pl-PL"/>
    </w:rPr>
  </w:style>
  <w:style w:type="paragraph" w:customStyle="1" w:styleId="pkt">
    <w:name w:val="pkt"/>
    <w:basedOn w:val="Normalny"/>
    <w:rsid w:val="00541A3C"/>
    <w:pPr>
      <w:widowControl/>
      <w:suppressAutoHyphens/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41A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Lista-kontynuacja24">
    <w:name w:val="Lista - kontynuacja 24"/>
    <w:basedOn w:val="Normalny"/>
    <w:rsid w:val="00541A3C"/>
    <w:pPr>
      <w:suppressAutoHyphens/>
      <w:spacing w:after="120"/>
      <w:ind w:left="566"/>
    </w:pPr>
    <w:rPr>
      <w:rFonts w:ascii="Times New Roman" w:eastAsia="Andale Sans UI" w:hAnsi="Times New Roman"/>
      <w:kern w:val="2"/>
      <w:sz w:val="24"/>
      <w:szCs w:val="24"/>
      <w:lang w:eastAsia="ar-SA"/>
    </w:rPr>
  </w:style>
  <w:style w:type="paragraph" w:styleId="Tytu">
    <w:name w:val="Title"/>
    <w:basedOn w:val="Standard"/>
    <w:next w:val="Podtytu"/>
    <w:link w:val="TytuZnak"/>
    <w:qFormat/>
    <w:rsid w:val="00541A3C"/>
    <w:pPr>
      <w:jc w:val="center"/>
      <w:textAlignment w:val="auto"/>
    </w:pPr>
    <w:rPr>
      <w:rFonts w:ascii="Garamond" w:eastAsia="Times New Roman" w:hAnsi="Garamond" w:cs="Times New Roman"/>
      <w:b/>
      <w:sz w:val="22"/>
      <w:szCs w:val="22"/>
      <w:lang w:bidi="ar-SA"/>
    </w:rPr>
  </w:style>
  <w:style w:type="character" w:customStyle="1" w:styleId="TytuZnak">
    <w:name w:val="Tytuł Znak"/>
    <w:basedOn w:val="Domylnaczcionkaakapitu"/>
    <w:link w:val="Tytu"/>
    <w:rsid w:val="00541A3C"/>
    <w:rPr>
      <w:rFonts w:ascii="Garamond" w:eastAsia="Times New Roman" w:hAnsi="Garamond" w:cs="Times New Roman"/>
      <w:b/>
      <w:kern w:val="3"/>
      <w:lang w:eastAsia="zh-CN"/>
    </w:rPr>
  </w:style>
  <w:style w:type="numbering" w:customStyle="1" w:styleId="WW8Num2">
    <w:name w:val="WW8Num2"/>
    <w:rsid w:val="00541A3C"/>
    <w:pPr>
      <w:numPr>
        <w:numId w:val="3"/>
      </w:numPr>
    </w:pPr>
  </w:style>
  <w:style w:type="character" w:customStyle="1" w:styleId="AkapitzlistZnak">
    <w:name w:val="Akapit z listą Znak"/>
    <w:aliases w:val="sw tekst Znak"/>
    <w:link w:val="Akapitzlist"/>
    <w:uiPriority w:val="34"/>
    <w:locked/>
    <w:rsid w:val="00541A3C"/>
    <w:rPr>
      <w:rFonts w:ascii="Calibri" w:eastAsia="Calibri" w:hAnsi="Calibri" w:cs="Times New Roman"/>
    </w:rPr>
  </w:style>
  <w:style w:type="numbering" w:customStyle="1" w:styleId="WW8Num21">
    <w:name w:val="WW8Num21"/>
    <w:rsid w:val="00541A3C"/>
  </w:style>
  <w:style w:type="table" w:customStyle="1" w:styleId="Tabela-Siatka1">
    <w:name w:val="Tabela - Siatka1"/>
    <w:basedOn w:val="Standardowy"/>
    <w:next w:val="Tabela-Siatka"/>
    <w:uiPriority w:val="39"/>
    <w:rsid w:val="00541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7255A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7255A"/>
    <w:rPr>
      <w:rFonts w:ascii="Consolas" w:eastAsia="Calibri" w:hAnsi="Consolas" w:cs="Times New Roman"/>
      <w:sz w:val="20"/>
      <w:szCs w:val="20"/>
      <w:lang w:val="en-US"/>
    </w:rPr>
  </w:style>
  <w:style w:type="character" w:customStyle="1" w:styleId="ListLabel29">
    <w:name w:val="ListLabel 29"/>
    <w:rsid w:val="003C4F7A"/>
    <w:rPr>
      <w:rFonts w:cs="Courier New"/>
    </w:rPr>
  </w:style>
  <w:style w:type="paragraph" w:customStyle="1" w:styleId="Akapitzlist2">
    <w:name w:val="Akapit z listą2"/>
    <w:basedOn w:val="Normalny"/>
    <w:rsid w:val="00A262AC"/>
    <w:pPr>
      <w:widowControl/>
      <w:suppressAutoHyphens/>
      <w:spacing w:after="200" w:line="276" w:lineRule="auto"/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5224"/>
    <w:pPr>
      <w:widowControl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52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5224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935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2984C-EA44-4F6B-A266-F39D9152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6632</Words>
  <Characters>39796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2021-09-08T10:54:00Z</dcterms:created>
  <dcterms:modified xsi:type="dcterms:W3CDTF">2021-10-07T06:35:00Z</dcterms:modified>
</cp:coreProperties>
</file>