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04/04/2018    S65    - - Dostawy - Ogłoszenie o zamówieniu - Procedura otwarta  </w:t>
      </w:r>
    </w:p>
    <w:p w:rsidR="00B53D26" w:rsidRPr="00B53D26" w:rsidRDefault="00B53D26" w:rsidP="00B53D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1-I." w:history="1">
        <w:r w:rsidRPr="00B53D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B53D26" w:rsidRPr="00B53D26" w:rsidRDefault="00B53D26" w:rsidP="00B53D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2-II." w:history="1">
        <w:r w:rsidRPr="00B53D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B53D26" w:rsidRPr="00B53D26" w:rsidRDefault="00B53D26" w:rsidP="00B53D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3-III." w:history="1">
        <w:r w:rsidRPr="00B53D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B53D26" w:rsidRPr="00B53D26" w:rsidRDefault="00B53D26" w:rsidP="00B53D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4-IV." w:history="1">
        <w:r w:rsidRPr="00B53D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B53D26" w:rsidRPr="00B53D26" w:rsidRDefault="00B53D26" w:rsidP="00B53D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5-VI." w:history="1">
        <w:r w:rsidRPr="00B53D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B53D26" w:rsidRPr="00B53D26" w:rsidRDefault="00B53D26" w:rsidP="00B53D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Odczynniki laboratoryjne</w:t>
      </w:r>
    </w:p>
    <w:p w:rsidR="00B53D26" w:rsidRPr="00B53D26" w:rsidRDefault="00B53D26" w:rsidP="00B53D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2018/S 065-144322</w:t>
      </w:r>
    </w:p>
    <w:p w:rsidR="00B53D26" w:rsidRPr="00B53D26" w:rsidRDefault="00B53D26" w:rsidP="00B53D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B53D26" w:rsidRPr="00B53D26" w:rsidRDefault="00B53D26" w:rsidP="00B53D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Dyrektywa 2014/24/UE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31-501 Kraków</w:t>
      </w: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124247216</w:t>
      </w: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B53D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abeben@su.krakow.pl</w:t>
        </w:r>
      </w:hyperlink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Adresy internetowe: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1" w:tgtFrame="_blank" w:history="1">
        <w:r w:rsidRPr="00B53D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Wspólne zamówienie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B53D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na następujący adres: 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</w:t>
      </w: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</w:t>
      </w: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</w:t>
      </w: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Tel.: +48 124247216</w:t>
      </w: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3" w:history="1">
        <w:r w:rsidRPr="00B53D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abeben@su.krakow.pl</w:t>
        </w:r>
      </w:hyperlink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Adresy internetowe: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4" w:tgtFrame="_blank" w:history="1">
        <w:r w:rsidRPr="00B53D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odczynników oraz materiałów zużywalnych dla Zakładu Mikrobiologii (DFP.271.54.2018.AB)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DFP.271.54.2018.AB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odczynników oraz materiałów zużywalnych dla Zakładu Mikrobiologii.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1 467 606.02 PLN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Testy paskowe do oznaczania wrażliwości na antybiotyki z określeniem MIC rzeczywistego: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1. Ampicylina - 240 oznaczeń;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Amoksycylina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- 30 oznaczeń;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Benzylopenicylina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- 240 oznaczeń;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Vankomycyna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- 600 oznaczeń;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5.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Cefotaksym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- 240 oznaczeń;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6.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Ceftriakson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- 60 oznaczeń;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7.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Ceftazydym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- 30 oznaczeń;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8.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Klindamycyna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- 60 oznaczeń;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9.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Imipenem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- 180 oznaczeń;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10.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Meropenem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- 240 oznaczeń;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11.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Ciprofloksacyna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- 90 oznaczeń;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12.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Linezolid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- 90 oznaczeń;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13.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Teikoplanina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- 60 oznaczeń;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14.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Tygecyklina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- 60 oznaczeń;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15.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Ceftolozan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/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tazobactam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- 180 oznaczeń;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16.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Ceftazidim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/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awibaktam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- 120 oznaczeń;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17.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Aztreonam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- 180 oznaczeń;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18.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Dalbavancina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- 120 oznaczeń;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28 132.50 PLN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II.2.13)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Testy paskowe do oznaczania wrażliwości na leki przeciwgrzybicze do określenia MIC rzeczywistego: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Amphotericin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B - 90 oznaczeń;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Itraconazole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- 90 oznaczeń;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Fluconazole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- 180 oznaczeń;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Posakonazol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- 90 oznaczeń;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5. 5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fluorocytozyna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- 30 oznaczeń;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6.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Voriconazol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- 180 oznaczeń;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7.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Caspofungina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- 240 oznaczeń;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8.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Mikafungina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- 90 oznaczeń;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9.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Anidulafungina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- 240 oznaczeń;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27 886.16 PLN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Krążki bibułowe do metody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dyfuzyjno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-krążkowej wysycone lekami przeciwgrzybiczymi: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Klotrimazol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50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μg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- 1 000 sztuk;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Econazol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50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μg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- 1 000 sztuk;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Mikonzazol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50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μg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- 2 000 sztuk;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Nystatyna 100 IU - 2 000 sztuk;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5.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Ketokonazol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50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μg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- 2 000 sztuk;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6.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Flukonazol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25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μg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- 2 000 sztuk;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7 161.00 PLN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Część nr: 4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Krążki bibułowe do metody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dyfuzyjno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-krążkowej wysycone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abtybiotykami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Ceftolozan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/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tazobactam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- 7 000 sztuk;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Ceftazidim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/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awibaktam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- 1 000 sztuk;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2 737.55 PLN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Barwniki do manualnego barwienia metodą Grama: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Fiolet krystaliczny - fenolowy - 5 000 ml;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2. Płyn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Lugola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- 5 000 ml;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Odbarwiacz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- 5 000 ml;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Fuksyna karbolowa - 5 000 ml;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1 782.00 PLN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Gotowy do użycia odczynnik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mukolityczny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szybkiej obróbki plwociny przed posiewem - 5 000 sztuk;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15 958.80 PLN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II.2.11)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7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Test do identyfikacji wizualnej drobnoustrojów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Neisseria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spp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.,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Haemophilus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spp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.,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Moraxella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catarrhalis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wraz ze wszystkimi materiałami zużywalnymi - 30 oznaczeń;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610.73 PLN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8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II.2.4)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Wymazówki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 podłożem AMIES z końcówkami typu mini do pobierania i transportu materiałów - 8 000 sztuk;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8 593.20 PLN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9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Wymazówki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pobierania i transportu materiałów mikrobiologicznych w ciekłym nośniku.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Standardowa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wymazówka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kłaczkowa - 6 000 sztuk;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Wymazówka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cewki moczowej - 1 500 sztuk;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Standardowa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wymazówka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kłaczkowa do próbek, które zawierają wirusy - 2 300 sztuk;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27 117.21 PLN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Okres w miesiącach: 36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10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Test in vitro przeznaczony do diagnostyki Plasmodium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spp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(malarii) w ludzkiej krwi pełnej i krwi żylnej - 1 000 oznaczeń;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14 260.62 PLN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11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Główne miejsce lub lokalizacja realizacji: 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Test wykorzystujący technikę EIA w celu oznaczenia: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jakościowego obecności przeciwciał klasy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IgG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przeciw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Echinococcus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surowicy oraz osoczu cytrynianowym pacjenta - 1 920 oznaczeń;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jakościowego obecności przeciwciał klasy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IgG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przeciw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Toxocara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canis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surowicy oraz osoczu cytrynianowym pacjenta - 1 920 oznaczeń;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19 641.60 PLN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12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Szybki test do wykrywania antygenów Giardia/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Cryptosporidium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kale - 1 000 oznaczeń;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Wartość bez VAT: 36 828.00 PLN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13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Podłoże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nieodżywcze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NN na płytkach do bakteryjnej hodowli pełzaków wolnożyjących - 1 800 sztuk;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9 437.18 PLN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14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33696500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VDRL – test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niekrętkowy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jakościowej i półilościowej diagnostyki w kierunku kiły (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Treponema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pallidum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) przy użyciu metody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mikroflokulacji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surowicy, osoczu i w płynie mózgowo-rdzeniowym - 3 750 oznaczeń;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891.70 PLN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15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Test immunoenzymatyczny in vitro do wykrywania toksyn A i B Clostridium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difficile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próbkach kału ludzkiego - 2 000 oznaczeń;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Wartość bez VAT: 33 034.38 PLN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16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Test płytkowy jakościowy do jednoczesnego oznaczania antygenu GDH oraz toksyn A i B Clostridium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difficile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- 15 000 oznaczeń;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457 281.00 PLN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17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33696500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Test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imunoenzymatyczny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(EIA),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mikropłytkowy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kanapkowy do wykrywania antygenu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galaktomannanowego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Aspergillus w surowicy ludzkiej - 20 000 oznaczeń;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Test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imunoenzymatyczny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wykrywania w surowicy ludzkiej metodą ilościową przeciwciał klasy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IgG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przeciwko szczepom Aspergillus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spp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- 12 000 oznaczeń;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690 320.40 PLN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18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Kompletny zestaw testu do wykrywania oraz pomiaru ilościowego (stężenia) 1-3 Beta-D-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glukanu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grzybów w materiale ludzkim (surowicy) - 1 000 oznaczeń;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Cena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85 932.00 PLN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do specyfikacji.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IV.1.6)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Wykorzystana będzie aukcja elektroniczna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Proszę podać dodatkowe informacje na temat aukcji elektronicznej: 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hyperlink r:id="rId15" w:tgtFrame="_blank" w:history="1">
        <w:r w:rsidRPr="00B53D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www.soldea.pl</w:t>
        </w:r>
      </w:hyperlink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10/05/2018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12:00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10/05/2018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12:15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31-501 Kraków, pokój 20A.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Miejsce składania ofert: Szpital Uniwersytecki w Krakowie, Sekcja Zamówień Publicznych, ul. Kopernika 19, 31-501 Kraków.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(Jednolity Europejski Dokument Zamówienia).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Zezwolenie Prezesa Państwowej Agencji Atomistyki na prowadzenie działalności związanej z obrotem materiałami objętymi niniejszym zamówieniem;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braku orzeczenia wobec niego tytułem środka zapobiegawczego zakazu ubiegania się o zamówienia publiczne.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9. oświadczenie wykonawcy o niezaleganiu z opłacaniem podatków i opłat lokalnych, o których mowa w ustawie z 12.1.1991 o podatkach i opłatach lokalnych (Dz.U. 2016 poz. 716).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dopuszcza składania ofert wariantowych.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zobowiązany jest wnieść wadium przed upływem terminu składania ofert. Wadium dla poszczególnych części wynosi: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1 - 700,00 PLN;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2 - 700,00 PLN;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Część 3 - 200,00 PLN;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4 - 70,00 PLN;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5 - 50,00 PLN;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6 - 400,00 PLN;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7 - 15,00 PLN;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8 - 200,00 PLN;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9 - 700,00 PLN;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10 - 400,00 PLN;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11 - 500,00 PLN;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12 - 900,00 PLN;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13 - 200,00 PLN;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14 - 20,00 PLN;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15 - 800,00 PLN;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16 - 11 400,00 PLN;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17 - 17 300,00 PLN;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18 - 2 100,00 PLN;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internetowy:</w:t>
      </w:r>
      <w:hyperlink r:id="rId16" w:tgtFrame="_blank" w:history="1">
        <w:r w:rsidRPr="00B53D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Publicznych, Departament </w:t>
      </w:r>
      <w:proofErr w:type="spellStart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B53D26" w:rsidRPr="00B53D26" w:rsidRDefault="00B53D26" w:rsidP="00B53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internetowy:</w:t>
      </w:r>
      <w:hyperlink r:id="rId17" w:tgtFrame="_blank" w:history="1">
        <w:r w:rsidRPr="00B53D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B53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B53D26" w:rsidRPr="00B53D26" w:rsidRDefault="00B53D26" w:rsidP="00B53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53D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30/03/2018</w:t>
      </w:r>
    </w:p>
    <w:p w:rsidR="006E7350" w:rsidRDefault="006E7350">
      <w:bookmarkStart w:id="0" w:name="_GoBack"/>
      <w:bookmarkEnd w:id="0"/>
    </w:p>
    <w:sectPr w:rsidR="006E73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4C0007"/>
    <w:multiLevelType w:val="multilevel"/>
    <w:tmpl w:val="678E5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DEB"/>
    <w:rsid w:val="006E7350"/>
    <w:rsid w:val="00B53D26"/>
    <w:rsid w:val="00D2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B3F7BC-73BD-4C8F-85C5-3DA981A68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sonormal0">
    <w:name w:val="msonormal"/>
    <w:basedOn w:val="Normalny"/>
    <w:rsid w:val="00B53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e">
    <w:name w:val="date"/>
    <w:basedOn w:val="Domylnaczcionkaakapitu"/>
    <w:rsid w:val="00B53D26"/>
  </w:style>
  <w:style w:type="character" w:customStyle="1" w:styleId="oj">
    <w:name w:val="oj"/>
    <w:basedOn w:val="Domylnaczcionkaakapitu"/>
    <w:rsid w:val="00B53D26"/>
  </w:style>
  <w:style w:type="character" w:customStyle="1" w:styleId="heading">
    <w:name w:val="heading"/>
    <w:basedOn w:val="Domylnaczcionkaakapitu"/>
    <w:rsid w:val="00B53D26"/>
  </w:style>
  <w:style w:type="character" w:styleId="Hipercze">
    <w:name w:val="Hyperlink"/>
    <w:basedOn w:val="Domylnaczcionkaakapitu"/>
    <w:uiPriority w:val="99"/>
    <w:semiHidden/>
    <w:unhideWhenUsed/>
    <w:rsid w:val="00B53D26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53D26"/>
    <w:rPr>
      <w:color w:val="8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B53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B53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B53D26"/>
  </w:style>
  <w:style w:type="character" w:customStyle="1" w:styleId="timark">
    <w:name w:val="timark"/>
    <w:basedOn w:val="Domylnaczcionkaakapitu"/>
    <w:rsid w:val="00B53D26"/>
  </w:style>
  <w:style w:type="character" w:customStyle="1" w:styleId="nutscode">
    <w:name w:val="nutscode"/>
    <w:basedOn w:val="Domylnaczcionkaakapitu"/>
    <w:rsid w:val="00B53D26"/>
  </w:style>
  <w:style w:type="paragraph" w:customStyle="1" w:styleId="p">
    <w:name w:val="p"/>
    <w:basedOn w:val="Normalny"/>
    <w:rsid w:val="00B53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pvcode">
    <w:name w:val="cpvcode"/>
    <w:basedOn w:val="Domylnaczcionkaakapitu"/>
    <w:rsid w:val="00B53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19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95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1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9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8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79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26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58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88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3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68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67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96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576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33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51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45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93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55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0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8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00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99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0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05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6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3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01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85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0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2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9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9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47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89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89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60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2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28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38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47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65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4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67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44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30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01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1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58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83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85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36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04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38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8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40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80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46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35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04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52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92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32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08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59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46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65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7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15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35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58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3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52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5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6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6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20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65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6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34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91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4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3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63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9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00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08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87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24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75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9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46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76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86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6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0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72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01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80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41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7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9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92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84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5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52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6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79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0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21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05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16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95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98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63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22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77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49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65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56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76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27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49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02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80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5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51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93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5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89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6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6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72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49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76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78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7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94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82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78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52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50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63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0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7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04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31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64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5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37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39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47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63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5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4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60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8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53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38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43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42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30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53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66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9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31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0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78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2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16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27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1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35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1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53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54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4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14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93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9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2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2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73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04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32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14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59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26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5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33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67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89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82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99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42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33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39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47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85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5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1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7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73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89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96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00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9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80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93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82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78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28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19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9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0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0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01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34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03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0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26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51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78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11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41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24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53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97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9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99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72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12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01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29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20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51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8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21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64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16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09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39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62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97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21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63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43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30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04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80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90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54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01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65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2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9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76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0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61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19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7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14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4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69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20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89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41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87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21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0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3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25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6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05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23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84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0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09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59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6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34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94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0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15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93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5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36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24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38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4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12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22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57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13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9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03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01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29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87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10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95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17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36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17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9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96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3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70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47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83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63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50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88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43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3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63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26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06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4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02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37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49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1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9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48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92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31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74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67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75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62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57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81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62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03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1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81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61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51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04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4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61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3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91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5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5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25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45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18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24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50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74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96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04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26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05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54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8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59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90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17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60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69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88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6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67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9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07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47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35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18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29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10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00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52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3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90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60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04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45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04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52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74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8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92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84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5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4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09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81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20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18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8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21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56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78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45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58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77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7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2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09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0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51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98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54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32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66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89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16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72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3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20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21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77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9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97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19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30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3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9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77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28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16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09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82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99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23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86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69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5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16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73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75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33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75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51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8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44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72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39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85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65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28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49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1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85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59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55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27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29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34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14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7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6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40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36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95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90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20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54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834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53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69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12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43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53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22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18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67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9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04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4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31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99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2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30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64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61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06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06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8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08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7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7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34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01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34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86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73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95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64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49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01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0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48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92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66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20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44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74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21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74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87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14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9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03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0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43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42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24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29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00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6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45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56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8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01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19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42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08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81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092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8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35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01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96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40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60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33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46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37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78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19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9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02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2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d.europa.eu/TED/notice/udl?uri=TED:NOTICE:144322-2018:TEXT:PL:HTML" TargetMode="External"/><Relationship Id="rId13" Type="http://schemas.openxmlformats.org/officeDocument/2006/relationships/hyperlink" Target="mailto:abeben@su.krakow.pl?subject=TED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ed.europa.eu/TED/notice/udl?uri=TED:NOTICE:144322-2018:TEXT:PL:HTML" TargetMode="External"/><Relationship Id="rId12" Type="http://schemas.openxmlformats.org/officeDocument/2006/relationships/hyperlink" Target="http://www.su.krakow.pl/dzial-zamowien-publicznych" TargetMode="External"/><Relationship Id="rId17" Type="http://schemas.openxmlformats.org/officeDocument/2006/relationships/hyperlink" Target="http://www.uzp.gov.p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zp.gov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ed.europa.eu/TED/notice/udl?uri=TED:NOTICE:144322-2018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://ted.europa.eu/TED/notice/udl?uri=TED:NOTICE:144322-2018:TEXT:PL:HTML" TargetMode="External"/><Relationship Id="rId15" Type="http://schemas.openxmlformats.org/officeDocument/2006/relationships/hyperlink" Target="http://www.soldea.pl" TargetMode="External"/><Relationship Id="rId10" Type="http://schemas.openxmlformats.org/officeDocument/2006/relationships/hyperlink" Target="mailto:abeben@su.krakow.pl?subject=TED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ted.europa.eu/TED/notice/udl?uri=TED:NOTICE:144322-2018:TEXT:PL:HTML" TargetMode="External"/><Relationship Id="rId14" Type="http://schemas.openxmlformats.org/officeDocument/2006/relationships/hyperlink" Target="http://www.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4285</Words>
  <Characters>25716</Characters>
  <Application>Microsoft Office Word</Application>
  <DocSecurity>0</DocSecurity>
  <Lines>214</Lines>
  <Paragraphs>59</Paragraphs>
  <ScaleCrop>false</ScaleCrop>
  <Company/>
  <LinksUpToDate>false</LinksUpToDate>
  <CharactersWithSpaces>29942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</dc:creator>
  <cp:keywords/>
  <dc:description/>
  <cp:lastModifiedBy>Anna Bęben</cp:lastModifiedBy>
  <cp:revision>2</cp:revision>
  <dcterms:created xsi:type="dcterms:W3CDTF">2018-04-04T07:54:00Z</dcterms:created>
  <dcterms:modified xsi:type="dcterms:W3CDTF">2018-04-04T07:56:00Z</dcterms:modified>
</cp:coreProperties>
</file>