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202" w:rsidRPr="009F3202" w:rsidRDefault="009F3202" w:rsidP="009F3202">
      <w:pPr>
        <w:shd w:val="clear" w:color="auto" w:fill="FFFFFF"/>
        <w:spacing w:before="300" w:after="150" w:line="240" w:lineRule="auto"/>
        <w:outlineLvl w:val="1"/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</w:pPr>
      <w:r w:rsidRPr="009F3202"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  <w:t>Dostawy - 341922-2019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&lt;div </w:t>
      </w:r>
      <w:proofErr w:type="spellStart"/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class</w:t>
      </w:r>
      <w:proofErr w:type="spellEnd"/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='</w:t>
      </w:r>
      <w:proofErr w:type="spellStart"/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warn</w:t>
      </w:r>
      <w:proofErr w:type="spellEnd"/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'&gt;Wykryto, że w przeglądarce wyłączona jest obsługa języka JavaScript. Aby </w:t>
      </w:r>
      <w:proofErr w:type="spellStart"/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m&amp;oacute;c</w:t>
      </w:r>
      <w:proofErr w:type="spellEnd"/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 kontynuować korzystanie z tej witryny internetowej w trybie uproszczonym,&lt;a </w:t>
      </w:r>
      <w:proofErr w:type="spellStart"/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href</w:t>
      </w:r>
      <w:proofErr w:type="spellEnd"/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="?</w:t>
      </w:r>
      <w:proofErr w:type="spellStart"/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action</w:t>
      </w:r>
      <w:proofErr w:type="spellEnd"/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=Rs&amp;amp;.Rs.swJs.3663788" </w:t>
      </w:r>
      <w:proofErr w:type="spellStart"/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title</w:t>
      </w:r>
      <w:proofErr w:type="spellEnd"/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="Wyłączona obsługa języka JavaScript"&gt;kliknij tutaj&lt;/a&gt;&lt;/div&gt; </w:t>
      </w:r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</w:p>
    <w:p w:rsidR="009F3202" w:rsidRPr="009F3202" w:rsidRDefault="009F3202" w:rsidP="009F3202">
      <w:pPr>
        <w:numPr>
          <w:ilvl w:val="0"/>
          <w:numId w:val="1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-45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Język oryginału</w:t>
      </w:r>
    </w:p>
    <w:p w:rsidR="009F3202" w:rsidRPr="009F3202" w:rsidRDefault="009F3202" w:rsidP="009F3202">
      <w:pPr>
        <w:numPr>
          <w:ilvl w:val="0"/>
          <w:numId w:val="1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-45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tooltip="Widok danych ogłoszenia" w:history="1">
        <w:r w:rsidRPr="009F3202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Dane</w:t>
        </w:r>
      </w:hyperlink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history="1">
        <w:r w:rsidRPr="009F3202">
          <w:rPr>
            <w:rFonts w:ascii="Lucida Sans Unicode" w:eastAsia="Times New Roman" w:hAnsi="Lucida Sans Unicode" w:cs="Lucida Sans Unicode"/>
            <w:color w:val="3366CC"/>
            <w:sz w:val="23"/>
            <w:szCs w:val="23"/>
            <w:u w:val="single"/>
            <w:bdr w:val="single" w:sz="6" w:space="0" w:color="999999" w:frame="1"/>
            <w:shd w:val="clear" w:color="auto" w:fill="FFFFFF"/>
            <w:lang w:eastAsia="pl-PL"/>
          </w:rPr>
          <w:t>Udostępnij</w:t>
        </w:r>
      </w:hyperlink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in;height:18.15pt" o:ole="">
            <v:imagedata r:id="rId7" o:title=""/>
          </v:shape>
          <w:control r:id="rId8" w:name="DefaultOcxName" w:shapeid="_x0000_i1055"/>
        </w:object>
      </w:r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4" type="#_x0000_t75" style="width:1in;height:18.15pt" o:ole="">
            <v:imagedata r:id="rId9" o:title=""/>
          </v:shape>
          <w:control r:id="rId10" w:name="DefaultOcxName1" w:shapeid="_x0000_i1054"/>
        </w:object>
      </w:r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3" type="#_x0000_t75" style="width:1in;height:18.15pt" o:ole="">
            <v:imagedata r:id="rId11" o:title=""/>
          </v:shape>
          <w:control r:id="rId12" w:name="DefaultOcxName2" w:shapeid="_x0000_i1053"/>
        </w:object>
      </w:r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2" type="#_x0000_t75" style="width:1in;height:18.15pt" o:ole="">
            <v:imagedata r:id="rId13" o:title=""/>
          </v:shape>
          <w:control r:id="rId14" w:name="DefaultOcxName3" w:shapeid="_x0000_i1052"/>
        </w:object>
      </w:r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1" type="#_x0000_t75" style="width:1in;height:18.15pt" o:ole="">
            <v:imagedata r:id="rId15" o:title=""/>
          </v:shape>
          <w:control r:id="rId16" w:name="DefaultOcxName4" w:shapeid="_x0000_i1051"/>
        </w:object>
      </w:r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0" type="#_x0000_t75" style="width:1in;height:18.15pt" o:ole="">
            <v:imagedata r:id="rId17" o:title=""/>
          </v:shape>
          <w:control r:id="rId18" w:name="DefaultOcxName5" w:shapeid="_x0000_i1050"/>
        </w:object>
      </w:r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9" type="#_x0000_t75" style="width:1in;height:18.15pt" o:ole="">
            <v:imagedata r:id="rId19" o:title=""/>
          </v:shape>
          <w:control r:id="rId20" w:name="DefaultOcxName6" w:shapeid="_x0000_i1049"/>
        </w:object>
      </w:r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8" type="#_x0000_t75" style="width:1in;height:18.15pt" o:ole="">
            <v:imagedata r:id="rId21" o:title=""/>
          </v:shape>
          <w:control r:id="rId22" w:name="DefaultOcxName7" w:shapeid="_x0000_i1048"/>
        </w:object>
      </w:r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7" type="#_x0000_t75" style="width:1in;height:18.15pt" o:ole="">
            <v:imagedata r:id="rId23" o:title=""/>
          </v:shape>
          <w:control r:id="rId24" w:name="DefaultOcxName8" w:shapeid="_x0000_i1047"/>
        </w:objec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22/07/2019    S139    - - Dostawy - Ogłoszenie o zamówieniu - Procedura otwarta  </w:t>
      </w:r>
    </w:p>
    <w:p w:rsidR="009F3202" w:rsidRPr="009F3202" w:rsidRDefault="009F3202" w:rsidP="009F32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5" w:anchor="id0-I." w:history="1">
        <w:r w:rsidRPr="009F3202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9F3202" w:rsidRPr="009F3202" w:rsidRDefault="009F3202" w:rsidP="009F32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6" w:anchor="id1-II." w:history="1">
        <w:r w:rsidRPr="009F3202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9F3202" w:rsidRPr="009F3202" w:rsidRDefault="009F3202" w:rsidP="009F32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7" w:anchor="id2-III." w:history="1">
        <w:r w:rsidRPr="009F3202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9F3202" w:rsidRPr="009F3202" w:rsidRDefault="009F3202" w:rsidP="009F32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8" w:anchor="id3-IV." w:history="1">
        <w:r w:rsidRPr="009F3202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9F3202" w:rsidRPr="009F3202" w:rsidRDefault="009F3202" w:rsidP="009F32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9" w:anchor="id4-VI." w:history="1">
        <w:r w:rsidRPr="009F3202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9F3202" w:rsidRPr="009F3202" w:rsidRDefault="009F3202" w:rsidP="009F3202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Pojazdy inwalidzkie, wózki inwalidzkie i podobne urządzenia</w:t>
      </w:r>
    </w:p>
    <w:p w:rsidR="009F3202" w:rsidRPr="009F3202" w:rsidRDefault="009F3202" w:rsidP="009F3202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2019/S 139-341922</w:t>
      </w:r>
    </w:p>
    <w:p w:rsidR="009F3202" w:rsidRPr="009F3202" w:rsidRDefault="009F3202" w:rsidP="009F3202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9F3202" w:rsidRPr="009F3202" w:rsidRDefault="009F3202" w:rsidP="009F3202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proofErr w:type="spellStart"/>
      <w:r w:rsidRPr="009F320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Legal</w:t>
      </w:r>
      <w:proofErr w:type="spellEnd"/>
      <w:r w:rsidRPr="009F320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 xml:space="preserve"> </w:t>
      </w:r>
      <w:proofErr w:type="spellStart"/>
      <w:r w:rsidRPr="009F320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Basis</w:t>
      </w:r>
      <w:proofErr w:type="spellEnd"/>
      <w:r w:rsidRPr="009F320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: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Dyrektywa 2014/24/UE</w:t>
      </w:r>
    </w:p>
    <w:p w:rsidR="009F3202" w:rsidRPr="009F3202" w:rsidRDefault="009F3202" w:rsidP="009F320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9F320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18E, 31-501 Kraków</w:t>
      </w: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124247499</w:t>
      </w: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30" w:history="1">
        <w:r w:rsidRPr="009F320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ajedrasiewicz@su.krakow.pl</w:t>
        </w:r>
      </w:hyperlink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124247121</w:t>
      </w: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31" w:tgtFrame="_blank" w:history="1">
        <w:r w:rsidRPr="009F320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32" w:tgtFrame="_blank" w:history="1">
        <w:r w:rsidRPr="009F320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33" w:tgtFrame="_blank" w:history="1">
        <w:r w:rsidRPr="009F320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9F3202" w:rsidRPr="009F3202" w:rsidRDefault="009F3202" w:rsidP="009F320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9F3202" w:rsidRPr="009F3202" w:rsidRDefault="009F3202" w:rsidP="009F320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9F320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wózków na bieliznę, wózków magazynowych przeznaczonych dla Nowej Siedziby Szpitala Uniwersyteckiego.(NSSU.DFP.271.58.2019.AJ)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NSSU.DFP.271.58.2019.AJ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33193000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wózków na bieliznę, wózków magazynowych przeznaczonych dla Nowej Siedziby Szpitala Uniwersyteckiego.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261 400.00 PLN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33193000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 ul. Kopernika 36, 31-501 Kraków, POLSKA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1.Wózek apteczny magazynowy na kosze — szt. 5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Wózek apteczny, magazynowy do dystrybucji koszy — szt. 2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Warunki gwarancji / Waga: 20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80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37 400.00 PLN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Koniec: 30/10/2019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wymaga wadium — w zakresie części 1 wynosi: 940,00 PLN.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2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33193000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 ul. Kopernika 36, 31-501 Kraków, POLSKA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1.Wózek transportowy na brudną i czystą bieliznę — szt. 70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Warunki gwarancji / Waga: 20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80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224 000.00 PLN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Koniec: 30/10/2019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9F3202" w:rsidRPr="009F3202" w:rsidRDefault="009F3202" w:rsidP="009F320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wymaga wadium — w zakresie części 1 wynosi: 5 600,00 PLN.</w:t>
      </w:r>
    </w:p>
    <w:p w:rsidR="009F3202" w:rsidRPr="009F3202" w:rsidRDefault="009F3202" w:rsidP="009F320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9F320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Warunki realizacji umowy reguluje wzór umowy (załącznik nr 3) stanowiący integralną części SIWZ.</w:t>
      </w:r>
    </w:p>
    <w:p w:rsidR="009F3202" w:rsidRPr="009F3202" w:rsidRDefault="009F3202" w:rsidP="009F320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9F3202" w:rsidRPr="009F3202" w:rsidRDefault="009F3202" w:rsidP="009F320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9F320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22/08/2019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11:00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22/08/2019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11:00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Miejsce: </w:t>
      </w:r>
    </w:p>
    <w:p w:rsidR="009F3202" w:rsidRPr="009F3202" w:rsidRDefault="009F3202" w:rsidP="009F320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Otwarcie ofert odbędzie się w Sekcji Zamówień Publicznych Szpitala Uniwersyteckiego w Krakowie, ul. Kopernika 19, pok. 20A za pośrednictwem kanału elektronicznej komunikacji pod adresem: </w:t>
      </w:r>
      <w:hyperlink r:id="rId34" w:tgtFrame="_blank" w:history="1">
        <w:r w:rsidRPr="009F320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9F3202" w:rsidRPr="009F3202" w:rsidRDefault="009F3202" w:rsidP="009F320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9F320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Komunikacja wykonawców z Zamawiającym, w szczególności składanie ofert, wszelkich oświadczeń, wniosków, zawiadomień oraz informacji odbywa się w formie elektronicznej za pośrednictwem kanału elektronicznej komunikacji pod adresem: </w:t>
      </w:r>
      <w:hyperlink r:id="rId35" w:tgtFrame="_blank" w:history="1">
        <w:r w:rsidRPr="009F320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. Za datę wpływu ofert, oświadczeń, wniosków, zawiadomień oraz informacji przyjmuje się datę wygenerowaną przez platformę EPZ. 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2. Podstawy wykluczenia </w:t>
      </w:r>
      <w:proofErr w:type="spellStart"/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wykonawcy:Zamawiający</w:t>
      </w:r>
      <w:proofErr w:type="spellEnd"/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wykluczy wykonawcę z udziału w postępowaniu na podstawie art. 24 ust. 5 pkt 1 i 8 </w:t>
      </w:r>
      <w:proofErr w:type="spellStart"/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ustawy.Wykaz</w:t>
      </w:r>
      <w:proofErr w:type="spellEnd"/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oświadczeń lub dokumentów potwierdzających brak podstaw do wykluczenia: 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a) aktualne na dzień składania ofert oświadczenie w zakresie wskazanym w załączniku nr 2 do specyfikacji (JEDZ);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b) odpisu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c) informacji z Krajowego Rejestru Karnego w zakresie określonym w art. 24 ust. 1 pkt 13, 14 i 21 ustawy, wystawionej nie wcześniej niż 6 miesięcy przed upływem terminu składania ofert;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d) zaświadczenia właściwego naczelnika urzędu skarbowego potwierdzającego, że wykonawca nie zalega z opłacaniem podatków, wystawionego nie wcześniej niż 3 miesiące przed upływem terminu składania ofert,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e) zaświadczenia właściwej terenowej jednostki organizacyjnej Zakładu Ubezpieczeń Społecznych lub Kasy Rolniczego Ubezpieczenia Społecznego albo innego dokumentu potwierdzającego, że wykonawca nie zalega z opłacaniem składek na ubezpieczenia społeczne lub zdrowotne, wystawionego nie wcześniej niż 3 miesiące przed upływem terminu składania ofert,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f) oświadczenia wykonawcy o braku wydania wobec niego prawomocnego wyroku sądu lub ostatecznej decyzji administracyjnej o zaleganiu z uiszczaniem podatków, opłat lub składek na ubezpieczenia społeczne lub zdrowotne albo — w przypadku wydania takiego wyroku lub decyzji — dokumentów potwierdzających dokonanie płatności tych należności wraz z ewentualnymi odsetkami lub grzywnami lub zawarcie wiążącego porozumienia w sprawie spłat tych należności;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g) oświadczenia wykonawcy o braku orzeczenia wobec niego tytułem środka zapobiegawczego zakazu ubiegania się o zamówienia publiczne;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h) oświadczenia wykonawcy o niezaleganiu z opłacaniem podatków i opłat lokalnych, o których mowa w ustawie o podatkach i opłatach lokalnych z dnia 6.7.2018 r. (Dz.U. z 2018 r. poz. 1445);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i) w terminie 3 dni od dnia zamieszczenia na stronie internetowej informacji, o której mowa w art. 86 ust. 5 ustawy, Wykonawca przekazuje Zamawiającemu za pośrednictwem kanału pod adresem </w:t>
      </w:r>
      <w:hyperlink r:id="rId36" w:tgtFrame="_blank" w:history="1">
        <w:r w:rsidRPr="009F320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</w:t>
        </w:r>
      </w:hyperlink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. 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Oświadczenie w formie dokumentu elektronicznego, podpisanego kwalifikowanym podpisem elektronicznym, o przynależności albo braku przynależności do tej samej grupy kapitałowej z wykonawcami, którzy złożyli oferty w przedmiotowym </w:t>
      </w:r>
      <w:proofErr w:type="spellStart"/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postępowaniu.Z</w:t>
      </w:r>
      <w:proofErr w:type="spellEnd"/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uwagi na ograniczoną ilość możliwych do wprowadzenia znaków, wykaz oświadczeń lub dokumentów potwierdzających brak podstaw wykluczenia w odniesieniu do wykonawców mających siedzibę lub miejsce zamieszkania poza terytorium RP zawarty jest w specyfikacji. Zamawiający nie przewiduje udzielenia zamówień, o których mowa w art. 67 ust. 1 pkt 7.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37" w:tgtFrame="_blank" w:history="1">
        <w:r w:rsidRPr="009F320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http://www.uzp.gov.pl</w:t>
        </w:r>
      </w:hyperlink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: 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4. Jeżeli zamawiający mimo takiego obowiązku nie przesłał wykonawcy zawiadomienia o wyborze oferty najkorzystniejszej, odwołanie wnosi się nie później niż w terminie: 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— 30 dni od dnia publikacji w Dzienniku Urzędowym Unii Europejskiej ogłoszenia o udzieleniu zamówienia, 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 Departament </w:t>
      </w:r>
      <w:proofErr w:type="spellStart"/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38" w:tgtFrame="_blank" w:history="1">
        <w:r w:rsidRPr="009F320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9F3202" w:rsidRPr="009F3202" w:rsidRDefault="009F3202" w:rsidP="009F320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9F320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9F3202" w:rsidRPr="009F3202" w:rsidRDefault="009F3202" w:rsidP="009F3202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F320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17/07/2019</w:t>
      </w:r>
    </w:p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B06"/>
    <w:multiLevelType w:val="multilevel"/>
    <w:tmpl w:val="5B2E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3290D"/>
    <w:multiLevelType w:val="multilevel"/>
    <w:tmpl w:val="3A4C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202"/>
    <w:rsid w:val="009F3202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5FAD1-1A82-49FC-9E4C-EBE90AA0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3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65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56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62382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35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0791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14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42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788617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6608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76685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949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214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88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422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4324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03521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3775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21973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99552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76387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75172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91369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75659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7398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8751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69205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0147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138022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23477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4901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63460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3415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81246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5762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89592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47010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0121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33196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34785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5295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65165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91808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4636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15910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85398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4543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78224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91155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6820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69181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96506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78153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67238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73653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6216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0310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79455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71089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41718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20483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81322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62709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2645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90640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59063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4282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76192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92194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27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13619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473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32941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25543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42864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71950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85945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55265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1000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74312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88817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05030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79557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80634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04686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2574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9997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45677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3723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30933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41942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5311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68578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38265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26199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49627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1779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67861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93591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60150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80368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1958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22715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60429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6848304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0009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34698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14046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25801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05033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52241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43861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9191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73906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7695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22538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34468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1945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6023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35852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534641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59841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17503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0542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13608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53623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35851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31432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9523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20681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24600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54129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29145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07745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19377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69810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10289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78573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34607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84575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0172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59947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11113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43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485190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3335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5658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8510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94393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1891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17479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62491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3763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06427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36211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2889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55835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66378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4544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89350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9681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hyperlink" Target="https://ted.europa.eu/TED/notice/udl?uri=TED:NOTICE:341922-2019:TEXT:PL:HTML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hyperlink" Target="http://www.jednolitydokumentzamowienia.pl/" TargetMode="Externa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hyperlink" Target="https://ted.europa.eu/TED/notice/udl?uri=TED:NOTICE:341922-2019:TEXT:PL:HTML" TargetMode="External"/><Relationship Id="rId33" Type="http://schemas.openxmlformats.org/officeDocument/2006/relationships/hyperlink" Target="http://www.jednolitydokumentzamowienia.pl/" TargetMode="External"/><Relationship Id="rId38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hyperlink" Target="https://ted.europa.eu/TED/notice/udl?uri=TED:NOTICE:341922-2019:TEXT:PL:HTML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hyperlink" Target="http://www.su.krakow.pl/dzial-zamowien-publicznych" TargetMode="External"/><Relationship Id="rId37" Type="http://schemas.openxmlformats.org/officeDocument/2006/relationships/hyperlink" Target="http://www.uzp.gov.pl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ted.europa.eu/udl?uri=TED:NOTICE:341922-2019:DATA:PL:HTML&amp;tabId=3" TargetMode="Externa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hyperlink" Target="https://ted.europa.eu/TED/notice/udl?uri=TED:NOTICE:341922-2019:TEXT:PL:HTML" TargetMode="External"/><Relationship Id="rId36" Type="http://schemas.openxmlformats.org/officeDocument/2006/relationships/hyperlink" Target="http://www.jednolitydokumentzamowienia.pl" TargetMode="Externa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hyperlink" Target="http://www.su.krakow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hyperlink" Target="https://ted.europa.eu/TED/notice/udl?uri=TED:NOTICE:341922-2019:TEXT:PL:HTML" TargetMode="External"/><Relationship Id="rId30" Type="http://schemas.openxmlformats.org/officeDocument/2006/relationships/hyperlink" Target="mailto:ajedrasiewicz@su.krakow.pl?subject=TED" TargetMode="External"/><Relationship Id="rId35" Type="http://schemas.openxmlformats.org/officeDocument/2006/relationships/hyperlink" Target="http://www.jednolitydokumentzamowienia.pl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2014</Words>
  <Characters>12087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2019-07-22T07:10:00Z</dcterms:created>
  <dcterms:modified xsi:type="dcterms:W3CDTF">2019-07-22T07:11:00Z</dcterms:modified>
</cp:coreProperties>
</file>