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861E4" w:rsidRPr="003861E4">
        <w:rPr>
          <w:rFonts w:ascii="Garamond" w:hAnsi="Garamond"/>
          <w:bCs w:val="0"/>
          <w:i/>
          <w:sz w:val="22"/>
          <w:szCs w:val="22"/>
        </w:rPr>
        <w:t>dostawa różnego rodzaju odczynników i materiałów zużywalnych do diagnostyki patomorfologicznej i molekularnej diagnostyki patomorfologicznej oraz dzierżawa analizatorów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3861E4">
        <w:rPr>
          <w:rFonts w:ascii="Garamond" w:hAnsi="Garamond"/>
          <w:i/>
          <w:sz w:val="22"/>
          <w:szCs w:val="22"/>
        </w:rPr>
        <w:t>DFP.271.96.2018.LS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4020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140204" w:rsidRPr="00140204">
        <w:rPr>
          <w:rFonts w:ascii="Garamond" w:hAnsi="Garamond"/>
          <w:b/>
          <w:bCs/>
        </w:rPr>
        <w:t>dostawa różnego rodzaju odczynników i materiałów zużywalnych do diagnostyki patomorfologicznej i molekularnej diagnostyki patomorfologicznej oraz dzierżawa analizatorów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9F" w:rsidRDefault="00552F9F" w:rsidP="00B62535">
      <w:pPr>
        <w:spacing w:after="0" w:line="240" w:lineRule="auto"/>
      </w:pPr>
      <w:r>
        <w:separator/>
      </w:r>
    </w:p>
  </w:endnote>
  <w:endnote w:type="continuationSeparator" w:id="0">
    <w:p w:rsidR="00552F9F" w:rsidRDefault="00552F9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0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9F" w:rsidRDefault="00552F9F" w:rsidP="00B62535">
      <w:pPr>
        <w:spacing w:after="0" w:line="240" w:lineRule="auto"/>
      </w:pPr>
      <w:r>
        <w:separator/>
      </w:r>
    </w:p>
  </w:footnote>
  <w:footnote w:type="continuationSeparator" w:id="0">
    <w:p w:rsidR="00552F9F" w:rsidRDefault="00552F9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6E5A-A148-4EA1-BBBA-F265BCD4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4</cp:revision>
  <cp:lastPrinted>2018-05-25T09:02:00Z</cp:lastPrinted>
  <dcterms:created xsi:type="dcterms:W3CDTF">2018-06-13T08:52:00Z</dcterms:created>
  <dcterms:modified xsi:type="dcterms:W3CDTF">2018-06-13T11:21:00Z</dcterms:modified>
</cp:coreProperties>
</file>