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6</w:t>
            </w:r>
            <w:r w:rsidR="00B261E0" w:rsidRPr="00B261E0">
              <w:rPr>
                <w:rFonts w:eastAsia="Lucida Sans Unicode"/>
                <w:b/>
                <w:kern w:val="3"/>
                <w:lang w:eastAsia="zh-CN" w:bidi="hi-IN"/>
              </w:rPr>
              <w:t xml:space="preserve"> - </w:t>
            </w:r>
            <w:proofErr w:type="spellStart"/>
            <w:r>
              <w:rPr>
                <w:rFonts w:eastAsia="Lucida Sans Unicode"/>
                <w:b/>
                <w:kern w:val="3"/>
                <w:lang w:eastAsia="zh-CN" w:bidi="hi-IN"/>
              </w:rPr>
              <w:t>Zatapiarka</w:t>
            </w:r>
            <w:proofErr w:type="spellEnd"/>
            <w:r>
              <w:rPr>
                <w:rFonts w:eastAsia="Lucida Sans Unicode"/>
                <w:b/>
                <w:kern w:val="3"/>
                <w:lang w:eastAsia="zh-CN" w:bidi="hi-IN"/>
              </w:rPr>
              <w:t xml:space="preserve"> parafinowa (</w:t>
            </w:r>
            <w:r w:rsidRPr="009B2D2B">
              <w:rPr>
                <w:rFonts w:eastAsia="Lucida Sans Unicode"/>
                <w:b/>
                <w:kern w:val="3"/>
                <w:lang w:eastAsia="zh-CN" w:bidi="hi-IN"/>
              </w:rPr>
              <w:t>3 szt.</w:t>
            </w:r>
            <w:r>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98069D" w:rsidRPr="00127F3E" w:rsidRDefault="0098069D" w:rsidP="0098069D">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2D1A43" w:rsidRDefault="002D1A43">
      <w:pPr>
        <w:rPr>
          <w:rFonts w:ascii="Century Gothic" w:eastAsia="Times New Roman" w:hAnsi="Century Gothic" w:cs="Arial"/>
          <w:b/>
          <w:bCs/>
        </w:rPr>
      </w:pP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proofErr w:type="spellStart"/>
            <w:r w:rsidR="009B2D2B">
              <w:rPr>
                <w:rFonts w:ascii="Century Gothic" w:eastAsia="Times New Roman" w:hAnsi="Century Gothic" w:cs="Times New Roman"/>
                <w:b/>
                <w:sz w:val="20"/>
                <w:szCs w:val="20"/>
              </w:rPr>
              <w:t>Zatapiarka</w:t>
            </w:r>
            <w:proofErr w:type="spellEnd"/>
            <w:r w:rsidR="009B2D2B">
              <w:rPr>
                <w:rFonts w:ascii="Century Gothic" w:eastAsia="Times New Roman" w:hAnsi="Century Gothic" w:cs="Times New Roman"/>
                <w:b/>
                <w:sz w:val="20"/>
                <w:szCs w:val="20"/>
              </w:rPr>
              <w:t xml:space="preserve"> parafinowa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2C7057"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9B2D2B"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Pojemność pojemnika na parafinę min. 5L</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Niezależna cyfrowa regulacja temperatury każdego zbiornika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Ekran dotykowy LCD</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 xml:space="preserve">Podgrzewane dołeczki na pęsety różnej wielkości – min. 8 sztuk, zlokalizowane po obydwóch stronach dozownika parafiny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Zakres regulacji temperatury zbiornika z parafiną 50-70°C</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Moduł dozownika wyposażony w oświetlenie LED obszaru roboczego - możliwość wyboru 5 intensywności świecenia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680DC0">
              <w:rPr>
                <w:rFonts w:ascii="Times New Roman" w:hAnsi="Times New Roman" w:cs="Times New Roman"/>
              </w:rPr>
              <w:t>Moduł dozownika wyposażony w miejsce chłodzenia wanienek - do wstępnego ustawienia próbki -  o temperaturze</w:t>
            </w:r>
            <w:r w:rsidR="00680DC0">
              <w:rPr>
                <w:rFonts w:ascii="Times New Roman" w:hAnsi="Times New Roman" w:cs="Times New Roman"/>
              </w:rPr>
              <w:t xml:space="preserve"> </w:t>
            </w:r>
            <w:r w:rsidR="00680DC0" w:rsidRPr="00680DC0">
              <w:rPr>
                <w:rFonts w:ascii="Times New Roman" w:hAnsi="Times New Roman" w:cs="Times New Roman"/>
                <w:strike/>
                <w:color w:val="FF0000"/>
              </w:rPr>
              <w:t>0°C +/- 2°C</w:t>
            </w:r>
            <w:r w:rsidR="00DD7C6C" w:rsidRPr="00680DC0">
              <w:rPr>
                <w:rFonts w:ascii="Times New Roman" w:hAnsi="Times New Roman" w:cs="Times New Roman"/>
                <w:strike/>
                <w:color w:val="FF0000"/>
              </w:rPr>
              <w:t xml:space="preserve"> </w:t>
            </w:r>
            <w:bookmarkStart w:id="0" w:name="_GoBack"/>
            <w:r w:rsidR="00DD7C6C" w:rsidRPr="00D67604">
              <w:rPr>
                <w:rFonts w:ascii="Times New Roman" w:hAnsi="Times New Roman" w:cs="Times New Roman"/>
                <w:color w:val="FF0000"/>
              </w:rPr>
              <w:t>mieszczącym w zakresie</w:t>
            </w:r>
            <w:r w:rsidR="00680DC0" w:rsidRPr="00D67604">
              <w:rPr>
                <w:rFonts w:ascii="Times New Roman" w:hAnsi="Times New Roman" w:cs="Times New Roman"/>
                <w:color w:val="FF0000"/>
              </w:rPr>
              <w:t xml:space="preserve"> </w:t>
            </w:r>
            <w:r w:rsidRPr="00D67604">
              <w:rPr>
                <w:rFonts w:ascii="Times New Roman" w:hAnsi="Times New Roman" w:cs="Times New Roman"/>
                <w:color w:val="FF0000"/>
              </w:rPr>
              <w:t xml:space="preserve"> </w:t>
            </w:r>
            <w:r w:rsidR="00DD7C6C" w:rsidRPr="00D67604">
              <w:rPr>
                <w:rFonts w:ascii="Times New Roman" w:hAnsi="Times New Roman" w:cs="Times New Roman"/>
                <w:color w:val="FF0000"/>
              </w:rPr>
              <w:t>od 0°C do 5°C</w:t>
            </w:r>
            <w:bookmarkEnd w:id="0"/>
            <w:r w:rsidR="00DD7C6C" w:rsidRPr="00680DC0">
              <w:rPr>
                <w:rFonts w:ascii="Times New Roman" w:hAnsi="Times New Roman" w:cs="Times New Roman"/>
              </w:rPr>
              <w:t xml:space="preserve"> </w:t>
            </w:r>
            <w:r w:rsidRPr="00680DC0">
              <w:rPr>
                <w:rFonts w:ascii="Times New Roman" w:hAnsi="Times New Roman" w:cs="Times New Roman"/>
              </w:rPr>
              <w:t>(20°C poniżej temperatury otoczenia)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DD7C6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w:t>
            </w:r>
            <w:r w:rsidR="009B2D2B">
              <w:rPr>
                <w:rFonts w:ascii="Times New Roman" w:eastAsia="Andale Sans UI" w:hAnsi="Times New Roman" w:cs="Times New Roman"/>
                <w:kern w:val="1"/>
                <w:lang w:eastAsia="pl-PL"/>
              </w:rPr>
              <w:t>ak</w:t>
            </w:r>
            <w:r w:rsidRPr="00DD7C6C">
              <w:rPr>
                <w:rFonts w:ascii="Times New Roman" w:eastAsia="Andale Sans UI" w:hAnsi="Times New Roman" w:cs="Times New Roman"/>
                <w:color w:val="FF0000"/>
                <w:kern w:val="1"/>
                <w:lang w:eastAsia="pl-PL"/>
              </w:rPr>
              <w:t>, podać</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Moduł płyty chłodzącej z możliwością samodzielnej pracy – bez konieczności podłączenia do jednostki centralnej</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 xml:space="preserve">Wbudowany </w:t>
            </w:r>
            <w:proofErr w:type="spellStart"/>
            <w:r w:rsidRPr="00BE2ED8">
              <w:rPr>
                <w:rFonts w:ascii="Times New Roman" w:hAnsi="Times New Roman" w:cs="Times New Roman"/>
              </w:rPr>
              <w:t>timer</w:t>
            </w:r>
            <w:proofErr w:type="spellEnd"/>
            <w:r w:rsidRPr="00BE2ED8">
              <w:rPr>
                <w:rFonts w:ascii="Times New Roman" w:hAnsi="Times New Roman" w:cs="Times New Roman"/>
              </w:rPr>
              <w:t xml:space="preserve"> włączający i wyłączający urządzenie o dowolnie zaprogramowanych godzinach w cyklu tygodniowym</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Wbudowane przyłącze dodatkowej pęsety podgrzewanej elektrycznie</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Regulacja temperatury modułu chłodzącego w zakresie od -3 do -12°C</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Możliwość opróżnienia zbiornika na kasetki z parafiny przez zawór spustowy bezpośrednio do pojemnika na odpady za pomocą dołączonego do urządzenia systemu zabezpieczającego personel przed przypadkowym rozlaniem parafiny</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Wbudowany podgrzewany trymer do usuwania nadmiaru parafiny z kasetek</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Płynna regulacja strumienia parafiny</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Regulacja położenia przycisku dozowania parafiny w celu dostosowania do wymiarów wanienek</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Wyposażenie:</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Lupa którą można zdemontować bez użycia narzędzi</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Włącznik nożny elektrozaworu dozownika parafiny</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 xml:space="preserve">2 Elektrycznie podgrzewane pęseta z końcówkami o grubości 1 lub </w:t>
            </w:r>
            <w:r w:rsidRPr="00BE2ED8">
              <w:rPr>
                <w:rFonts w:ascii="Times New Roman" w:hAnsi="Times New Roman" w:cs="Times New Roman"/>
              </w:rPr>
              <w:lastRenderedPageBreak/>
              <w:t>2mm</w:t>
            </w:r>
          </w:p>
          <w:p w:rsidR="009B2D2B" w:rsidRPr="00BE2ED8" w:rsidRDefault="009B2D2B" w:rsidP="00156D39">
            <w:pPr>
              <w:jc w:val="both"/>
              <w:rPr>
                <w:rFonts w:ascii="Times New Roman" w:hAnsi="Times New Roman" w:cs="Times New Roman"/>
              </w:rPr>
            </w:pPr>
            <w:r w:rsidRPr="00BE2ED8">
              <w:rPr>
                <w:rFonts w:ascii="Times New Roman" w:hAnsi="Times New Roman" w:cs="Times New Roman"/>
              </w:rPr>
              <w:t>2 dociskacze różnych rozmiarów do zatapianych materiałów tkankowych</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 xml:space="preserve">Wymiary  modułu  dozownika (+/- 50 mm): szerokość 650 mm, głębokość 600 mm, wysokość 430 mm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BE2ED8" w:rsidRDefault="009B2D2B" w:rsidP="00156D39">
            <w:pPr>
              <w:rPr>
                <w:rFonts w:ascii="Times New Roman" w:hAnsi="Times New Roman" w:cs="Times New Roman"/>
              </w:rPr>
            </w:pPr>
            <w:r w:rsidRPr="00BE2ED8">
              <w:rPr>
                <w:rFonts w:ascii="Times New Roman" w:hAnsi="Times New Roman" w:cs="Times New Roman"/>
              </w:rPr>
              <w:t>Wymiary płyty chłodzącej (+/- 50 mm): szerokość 430 mm, głębokość 600 mm, wysokość 430 mm</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BE2ED8" w:rsidTr="009B2D2B">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9B2D2B" w:rsidRPr="00BE2ED8" w:rsidRDefault="009B2D2B" w:rsidP="009B2D2B">
            <w:pPr>
              <w:rPr>
                <w:rFonts w:ascii="Times New Roman" w:hAnsi="Times New Roman" w:cs="Times New Roman"/>
                <w:b/>
              </w:rPr>
            </w:pPr>
            <w:r w:rsidRPr="00BE2ED8">
              <w:rPr>
                <w:rFonts w:ascii="Times New Roman" w:hAnsi="Times New Roman" w:cs="Times New Roman"/>
                <w:b/>
              </w:rPr>
              <w:t>Instalacja</w:t>
            </w: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Montaż</w:t>
            </w:r>
            <w:r w:rsidR="00D018F0">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w:t>
            </w:r>
            <w:r w:rsidRPr="00127F3E">
              <w:rPr>
                <w:rFonts w:ascii="Times New Roman" w:hAnsi="Times New Roman" w:cs="Times New Roman"/>
              </w:rPr>
              <w:lastRenderedPageBreak/>
              <w:t xml:space="preserve">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r w:rsidR="009B2D2B"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9B2D2B" w:rsidRPr="00C205AA" w:rsidRDefault="009B2D2B" w:rsidP="009B2D2B">
            <w:pPr>
              <w:pStyle w:val="Akapitzlist"/>
              <w:widowControl w:val="0"/>
              <w:numPr>
                <w:ilvl w:val="0"/>
                <w:numId w:val="2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9B2D2B" w:rsidRPr="00127F3E" w:rsidRDefault="009B2D2B"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E3588"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9B2D2B" w:rsidRDefault="00EE3588"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9B2D2B" w:rsidRPr="00127F3E" w:rsidRDefault="009B2D2B"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Przedłużenie okresu gwarancji o każdy dzień, w czasie którego Zamawiający nie mógł korzystać w </w:t>
            </w:r>
            <w:r w:rsidRPr="00127F3E">
              <w:rPr>
                <w:rFonts w:ascii="Times New Roman" w:hAnsi="Times New Roman" w:cs="Times New Roman"/>
                <w:color w:val="000000" w:themeColor="text1"/>
              </w:rPr>
              <w:lastRenderedPageBreak/>
              <w:t>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B2D2B" w:rsidRPr="00127F3E" w:rsidRDefault="009B2D2B"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B33C9E">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B33C9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B2D2B" w:rsidRPr="00127F3E" w:rsidRDefault="009B2D2B"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B2D2B"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9B2D2B" w:rsidRDefault="009B2D2B" w:rsidP="009B2D2B">
            <w:pPr>
              <w:pStyle w:val="Akapitzlist"/>
              <w:widowControl w:val="0"/>
              <w:numPr>
                <w:ilvl w:val="0"/>
                <w:numId w:val="20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B2D2B" w:rsidRPr="00127F3E" w:rsidRDefault="009B2D2B"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B2D2B" w:rsidRPr="00127F3E" w:rsidRDefault="009B2D2B"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EE6" w:rsidRDefault="00902EE6" w:rsidP="005A1349">
      <w:pPr>
        <w:spacing w:after="0" w:line="240" w:lineRule="auto"/>
      </w:pPr>
      <w:r>
        <w:separator/>
      </w:r>
    </w:p>
  </w:endnote>
  <w:endnote w:type="continuationSeparator" w:id="0">
    <w:p w:rsidR="00902EE6" w:rsidRDefault="00902EE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D67604">
          <w:rPr>
            <w:noProof/>
          </w:rPr>
          <w:t>3</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EE6" w:rsidRDefault="00902EE6" w:rsidP="005A1349">
      <w:pPr>
        <w:spacing w:after="0" w:line="240" w:lineRule="auto"/>
      </w:pPr>
      <w:r>
        <w:separator/>
      </w:r>
    </w:p>
  </w:footnote>
  <w:footnote w:type="continuationSeparator" w:id="0">
    <w:p w:rsidR="00902EE6" w:rsidRDefault="00902EE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07B894F" wp14:editId="5E4F75F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6</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BB6657"/>
    <w:multiLevelType w:val="hybridMultilevel"/>
    <w:tmpl w:val="EBE2BBEC"/>
    <w:lvl w:ilvl="0" w:tplc="0415000F">
      <w:start w:val="1"/>
      <w:numFmt w:val="decimal"/>
      <w:lvlText w:val="%1."/>
      <w:lvlJc w:val="left"/>
      <w:pPr>
        <w:ind w:left="502"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9">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3">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2">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4">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6">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6">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7">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5">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6">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3">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9">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2">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2">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8">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3"/>
  </w:num>
  <w:num w:numId="2">
    <w:abstractNumId w:val="121"/>
  </w:num>
  <w:num w:numId="3">
    <w:abstractNumId w:val="62"/>
  </w:num>
  <w:num w:numId="4">
    <w:abstractNumId w:val="32"/>
  </w:num>
  <w:num w:numId="5">
    <w:abstractNumId w:val="123"/>
  </w:num>
  <w:num w:numId="6">
    <w:abstractNumId w:val="116"/>
  </w:num>
  <w:num w:numId="7">
    <w:abstractNumId w:val="25"/>
  </w:num>
  <w:num w:numId="8">
    <w:abstractNumId w:val="133"/>
  </w:num>
  <w:num w:numId="9">
    <w:abstractNumId w:val="24"/>
  </w:num>
  <w:num w:numId="10">
    <w:abstractNumId w:val="113"/>
  </w:num>
  <w:num w:numId="11">
    <w:abstractNumId w:val="131"/>
  </w:num>
  <w:num w:numId="12">
    <w:abstractNumId w:val="159"/>
  </w:num>
  <w:num w:numId="13">
    <w:abstractNumId w:val="56"/>
  </w:num>
  <w:num w:numId="14">
    <w:abstractNumId w:val="6"/>
  </w:num>
  <w:num w:numId="15">
    <w:abstractNumId w:val="59"/>
  </w:num>
  <w:num w:numId="16">
    <w:abstractNumId w:val="105"/>
  </w:num>
  <w:num w:numId="17">
    <w:abstractNumId w:val="47"/>
  </w:num>
  <w:num w:numId="18">
    <w:abstractNumId w:val="191"/>
  </w:num>
  <w:num w:numId="19">
    <w:abstractNumId w:val="13"/>
  </w:num>
  <w:num w:numId="20">
    <w:abstractNumId w:val="36"/>
  </w:num>
  <w:num w:numId="21">
    <w:abstractNumId w:val="72"/>
  </w:num>
  <w:num w:numId="22">
    <w:abstractNumId w:val="11"/>
  </w:num>
  <w:num w:numId="23">
    <w:abstractNumId w:val="95"/>
  </w:num>
  <w:num w:numId="24">
    <w:abstractNumId w:val="194"/>
  </w:num>
  <w:num w:numId="25">
    <w:abstractNumId w:val="196"/>
  </w:num>
  <w:num w:numId="26">
    <w:abstractNumId w:val="111"/>
  </w:num>
  <w:num w:numId="27">
    <w:abstractNumId w:val="44"/>
  </w:num>
  <w:num w:numId="28">
    <w:abstractNumId w:val="27"/>
  </w:num>
  <w:num w:numId="29">
    <w:abstractNumId w:val="68"/>
  </w:num>
  <w:num w:numId="30">
    <w:abstractNumId w:val="2"/>
  </w:num>
  <w:num w:numId="31">
    <w:abstractNumId w:val="147"/>
  </w:num>
  <w:num w:numId="32">
    <w:abstractNumId w:val="142"/>
  </w:num>
  <w:num w:numId="33">
    <w:abstractNumId w:val="171"/>
  </w:num>
  <w:num w:numId="34">
    <w:abstractNumId w:val="35"/>
  </w:num>
  <w:num w:numId="35">
    <w:abstractNumId w:val="1"/>
  </w:num>
  <w:num w:numId="36">
    <w:abstractNumId w:val="45"/>
  </w:num>
  <w:num w:numId="37">
    <w:abstractNumId w:val="140"/>
  </w:num>
  <w:num w:numId="38">
    <w:abstractNumId w:val="0"/>
  </w:num>
  <w:num w:numId="39">
    <w:abstractNumId w:val="139"/>
  </w:num>
  <w:num w:numId="40">
    <w:abstractNumId w:val="135"/>
  </w:num>
  <w:num w:numId="41">
    <w:abstractNumId w:val="108"/>
  </w:num>
  <w:num w:numId="42">
    <w:abstractNumId w:val="201"/>
  </w:num>
  <w:num w:numId="43">
    <w:abstractNumId w:val="137"/>
  </w:num>
  <w:num w:numId="44">
    <w:abstractNumId w:val="63"/>
  </w:num>
  <w:num w:numId="45">
    <w:abstractNumId w:val="167"/>
  </w:num>
  <w:num w:numId="46">
    <w:abstractNumId w:val="181"/>
  </w:num>
  <w:num w:numId="47">
    <w:abstractNumId w:val="7"/>
  </w:num>
  <w:num w:numId="48">
    <w:abstractNumId w:val="65"/>
  </w:num>
  <w:num w:numId="49">
    <w:abstractNumId w:val="109"/>
  </w:num>
  <w:num w:numId="50">
    <w:abstractNumId w:val="127"/>
  </w:num>
  <w:num w:numId="51">
    <w:abstractNumId w:val="200"/>
  </w:num>
  <w:num w:numId="52">
    <w:abstractNumId w:val="136"/>
  </w:num>
  <w:num w:numId="53">
    <w:abstractNumId w:val="94"/>
  </w:num>
  <w:num w:numId="54">
    <w:abstractNumId w:val="115"/>
  </w:num>
  <w:num w:numId="55">
    <w:abstractNumId w:val="29"/>
  </w:num>
  <w:num w:numId="56">
    <w:abstractNumId w:val="103"/>
  </w:num>
  <w:num w:numId="57">
    <w:abstractNumId w:val="49"/>
  </w:num>
  <w:num w:numId="58">
    <w:abstractNumId w:val="26"/>
  </w:num>
  <w:num w:numId="59">
    <w:abstractNumId w:val="157"/>
  </w:num>
  <w:num w:numId="60">
    <w:abstractNumId w:val="48"/>
  </w:num>
  <w:num w:numId="61">
    <w:abstractNumId w:val="43"/>
  </w:num>
  <w:num w:numId="62">
    <w:abstractNumId w:val="51"/>
  </w:num>
  <w:num w:numId="63">
    <w:abstractNumId w:val="16"/>
  </w:num>
  <w:num w:numId="64">
    <w:abstractNumId w:val="33"/>
  </w:num>
  <w:num w:numId="65">
    <w:abstractNumId w:val="90"/>
  </w:num>
  <w:num w:numId="66">
    <w:abstractNumId w:val="8"/>
  </w:num>
  <w:num w:numId="67">
    <w:abstractNumId w:val="80"/>
  </w:num>
  <w:num w:numId="68">
    <w:abstractNumId w:val="69"/>
  </w:num>
  <w:num w:numId="69">
    <w:abstractNumId w:val="67"/>
  </w:num>
  <w:num w:numId="70">
    <w:abstractNumId w:val="144"/>
  </w:num>
  <w:num w:numId="71">
    <w:abstractNumId w:val="155"/>
  </w:num>
  <w:num w:numId="72">
    <w:abstractNumId w:val="180"/>
  </w:num>
  <w:num w:numId="73">
    <w:abstractNumId w:val="71"/>
  </w:num>
  <w:num w:numId="74">
    <w:abstractNumId w:val="86"/>
  </w:num>
  <w:num w:numId="75">
    <w:abstractNumId w:val="185"/>
  </w:num>
  <w:num w:numId="76">
    <w:abstractNumId w:val="21"/>
  </w:num>
  <w:num w:numId="77">
    <w:abstractNumId w:val="23"/>
  </w:num>
  <w:num w:numId="78">
    <w:abstractNumId w:val="60"/>
  </w:num>
  <w:num w:numId="79">
    <w:abstractNumId w:val="85"/>
  </w:num>
  <w:num w:numId="80">
    <w:abstractNumId w:val="146"/>
  </w:num>
  <w:num w:numId="81">
    <w:abstractNumId w:val="4"/>
  </w:num>
  <w:num w:numId="82">
    <w:abstractNumId w:val="99"/>
  </w:num>
  <w:num w:numId="83">
    <w:abstractNumId w:val="83"/>
  </w:num>
  <w:num w:numId="84">
    <w:abstractNumId w:val="40"/>
  </w:num>
  <w:num w:numId="85">
    <w:abstractNumId w:val="10"/>
  </w:num>
  <w:num w:numId="86">
    <w:abstractNumId w:val="112"/>
  </w:num>
  <w:num w:numId="87">
    <w:abstractNumId w:val="178"/>
  </w:num>
  <w:num w:numId="88">
    <w:abstractNumId w:val="34"/>
  </w:num>
  <w:num w:numId="89">
    <w:abstractNumId w:val="64"/>
  </w:num>
  <w:num w:numId="90">
    <w:abstractNumId w:val="187"/>
  </w:num>
  <w:num w:numId="91">
    <w:abstractNumId w:val="41"/>
  </w:num>
  <w:num w:numId="92">
    <w:abstractNumId w:val="97"/>
  </w:num>
  <w:num w:numId="93">
    <w:abstractNumId w:val="143"/>
  </w:num>
  <w:num w:numId="94">
    <w:abstractNumId w:val="102"/>
  </w:num>
  <w:num w:numId="95">
    <w:abstractNumId w:val="130"/>
  </w:num>
  <w:num w:numId="96">
    <w:abstractNumId w:val="96"/>
  </w:num>
  <w:num w:numId="97">
    <w:abstractNumId w:val="199"/>
  </w:num>
  <w:num w:numId="98">
    <w:abstractNumId w:val="129"/>
  </w:num>
  <w:num w:numId="99">
    <w:abstractNumId w:val="122"/>
  </w:num>
  <w:num w:numId="100">
    <w:abstractNumId w:val="119"/>
  </w:num>
  <w:num w:numId="101">
    <w:abstractNumId w:val="28"/>
  </w:num>
  <w:num w:numId="102">
    <w:abstractNumId w:val="79"/>
  </w:num>
  <w:num w:numId="103">
    <w:abstractNumId w:val="179"/>
  </w:num>
  <w:num w:numId="104">
    <w:abstractNumId w:val="100"/>
  </w:num>
  <w:num w:numId="105">
    <w:abstractNumId w:val="17"/>
  </w:num>
  <w:num w:numId="106">
    <w:abstractNumId w:val="9"/>
  </w:num>
  <w:num w:numId="107">
    <w:abstractNumId w:val="184"/>
  </w:num>
  <w:num w:numId="108">
    <w:abstractNumId w:val="98"/>
  </w:num>
  <w:num w:numId="109">
    <w:abstractNumId w:val="118"/>
  </w:num>
  <w:num w:numId="110">
    <w:abstractNumId w:val="81"/>
  </w:num>
  <w:num w:numId="111">
    <w:abstractNumId w:val="164"/>
  </w:num>
  <w:num w:numId="112">
    <w:abstractNumId w:val="117"/>
  </w:num>
  <w:num w:numId="113">
    <w:abstractNumId w:val="176"/>
  </w:num>
  <w:num w:numId="114">
    <w:abstractNumId w:val="162"/>
  </w:num>
  <w:num w:numId="115">
    <w:abstractNumId w:val="54"/>
  </w:num>
  <w:num w:numId="116">
    <w:abstractNumId w:val="73"/>
  </w:num>
  <w:num w:numId="117">
    <w:abstractNumId w:val="170"/>
  </w:num>
  <w:num w:numId="118">
    <w:abstractNumId w:val="55"/>
  </w:num>
  <w:num w:numId="119">
    <w:abstractNumId w:val="148"/>
  </w:num>
  <w:num w:numId="120">
    <w:abstractNumId w:val="190"/>
  </w:num>
  <w:num w:numId="121">
    <w:abstractNumId w:val="42"/>
  </w:num>
  <w:num w:numId="122">
    <w:abstractNumId w:val="145"/>
  </w:num>
  <w:num w:numId="123">
    <w:abstractNumId w:val="61"/>
  </w:num>
  <w:num w:numId="124">
    <w:abstractNumId w:val="195"/>
  </w:num>
  <w:num w:numId="125">
    <w:abstractNumId w:val="18"/>
  </w:num>
  <w:num w:numId="126">
    <w:abstractNumId w:val="3"/>
  </w:num>
  <w:num w:numId="127">
    <w:abstractNumId w:val="92"/>
  </w:num>
  <w:num w:numId="128">
    <w:abstractNumId w:val="168"/>
  </w:num>
  <w:num w:numId="129">
    <w:abstractNumId w:val="175"/>
  </w:num>
  <w:num w:numId="130">
    <w:abstractNumId w:val="124"/>
  </w:num>
  <w:num w:numId="131">
    <w:abstractNumId w:val="150"/>
  </w:num>
  <w:num w:numId="132">
    <w:abstractNumId w:val="126"/>
  </w:num>
  <w:num w:numId="133">
    <w:abstractNumId w:val="19"/>
  </w:num>
  <w:num w:numId="134">
    <w:abstractNumId w:val="57"/>
  </w:num>
  <w:num w:numId="135">
    <w:abstractNumId w:val="202"/>
  </w:num>
  <w:num w:numId="136">
    <w:abstractNumId w:val="15"/>
  </w:num>
  <w:num w:numId="137">
    <w:abstractNumId w:val="186"/>
  </w:num>
  <w:num w:numId="138">
    <w:abstractNumId w:val="110"/>
  </w:num>
  <w:num w:numId="139">
    <w:abstractNumId w:val="87"/>
  </w:num>
  <w:num w:numId="140">
    <w:abstractNumId w:val="128"/>
  </w:num>
  <w:num w:numId="141">
    <w:abstractNumId w:val="75"/>
  </w:num>
  <w:num w:numId="142">
    <w:abstractNumId w:val="52"/>
  </w:num>
  <w:num w:numId="143">
    <w:abstractNumId w:val="77"/>
  </w:num>
  <w:num w:numId="144">
    <w:abstractNumId w:val="120"/>
  </w:num>
  <w:num w:numId="145">
    <w:abstractNumId w:val="188"/>
  </w:num>
  <w:num w:numId="146">
    <w:abstractNumId w:val="134"/>
  </w:num>
  <w:num w:numId="147">
    <w:abstractNumId w:val="197"/>
  </w:num>
  <w:num w:numId="148">
    <w:abstractNumId w:val="192"/>
  </w:num>
  <w:num w:numId="149">
    <w:abstractNumId w:val="46"/>
  </w:num>
  <w:num w:numId="150">
    <w:abstractNumId w:val="12"/>
  </w:num>
  <w:num w:numId="151">
    <w:abstractNumId w:val="31"/>
  </w:num>
  <w:num w:numId="152">
    <w:abstractNumId w:val="30"/>
  </w:num>
  <w:num w:numId="153">
    <w:abstractNumId w:val="106"/>
  </w:num>
  <w:num w:numId="154">
    <w:abstractNumId w:val="66"/>
  </w:num>
  <w:num w:numId="155">
    <w:abstractNumId w:val="114"/>
  </w:num>
  <w:num w:numId="156">
    <w:abstractNumId w:val="141"/>
  </w:num>
  <w:num w:numId="157">
    <w:abstractNumId w:val="89"/>
  </w:num>
  <w:num w:numId="158">
    <w:abstractNumId w:val="107"/>
  </w:num>
  <w:num w:numId="159">
    <w:abstractNumId w:val="58"/>
  </w:num>
  <w:num w:numId="160">
    <w:abstractNumId w:val="149"/>
  </w:num>
  <w:num w:numId="161">
    <w:abstractNumId w:val="193"/>
  </w:num>
  <w:num w:numId="162">
    <w:abstractNumId w:val="158"/>
  </w:num>
  <w:num w:numId="163">
    <w:abstractNumId w:val="132"/>
  </w:num>
  <w:num w:numId="164">
    <w:abstractNumId w:val="160"/>
  </w:num>
  <w:num w:numId="165">
    <w:abstractNumId w:val="50"/>
  </w:num>
  <w:num w:numId="166">
    <w:abstractNumId w:val="154"/>
  </w:num>
  <w:num w:numId="167">
    <w:abstractNumId w:val="173"/>
  </w:num>
  <w:num w:numId="168">
    <w:abstractNumId w:val="156"/>
  </w:num>
  <w:num w:numId="169">
    <w:abstractNumId w:val="38"/>
  </w:num>
  <w:num w:numId="170">
    <w:abstractNumId w:val="74"/>
  </w:num>
  <w:num w:numId="171">
    <w:abstractNumId w:val="93"/>
  </w:num>
  <w:num w:numId="172">
    <w:abstractNumId w:val="70"/>
  </w:num>
  <w:num w:numId="173">
    <w:abstractNumId w:val="22"/>
  </w:num>
  <w:num w:numId="174">
    <w:abstractNumId w:val="78"/>
  </w:num>
  <w:num w:numId="175">
    <w:abstractNumId w:val="151"/>
  </w:num>
  <w:num w:numId="176">
    <w:abstractNumId w:val="183"/>
  </w:num>
  <w:num w:numId="177">
    <w:abstractNumId w:val="189"/>
  </w:num>
  <w:num w:numId="178">
    <w:abstractNumId w:val="182"/>
  </w:num>
  <w:num w:numId="179">
    <w:abstractNumId w:val="161"/>
  </w:num>
  <w:num w:numId="180">
    <w:abstractNumId w:val="37"/>
  </w:num>
  <w:num w:numId="181">
    <w:abstractNumId w:val="20"/>
  </w:num>
  <w:num w:numId="182">
    <w:abstractNumId w:val="125"/>
  </w:num>
  <w:num w:numId="183">
    <w:abstractNumId w:val="174"/>
  </w:num>
  <w:num w:numId="184">
    <w:abstractNumId w:val="172"/>
  </w:num>
  <w:num w:numId="185">
    <w:abstractNumId w:val="82"/>
  </w:num>
  <w:num w:numId="186">
    <w:abstractNumId w:val="177"/>
  </w:num>
  <w:num w:numId="187">
    <w:abstractNumId w:val="165"/>
  </w:num>
  <w:num w:numId="188">
    <w:abstractNumId w:val="163"/>
  </w:num>
  <w:num w:numId="189">
    <w:abstractNumId w:val="138"/>
  </w:num>
  <w:num w:numId="190">
    <w:abstractNumId w:val="91"/>
  </w:num>
  <w:num w:numId="191">
    <w:abstractNumId w:val="152"/>
  </w:num>
  <w:num w:numId="192">
    <w:abstractNumId w:val="14"/>
  </w:num>
  <w:num w:numId="193">
    <w:abstractNumId w:val="166"/>
  </w:num>
  <w:num w:numId="194">
    <w:abstractNumId w:val="5"/>
  </w:num>
  <w:num w:numId="195">
    <w:abstractNumId w:val="39"/>
  </w:num>
  <w:num w:numId="196">
    <w:abstractNumId w:val="101"/>
  </w:num>
  <w:num w:numId="197">
    <w:abstractNumId w:val="104"/>
  </w:num>
  <w:num w:numId="198">
    <w:abstractNumId w:val="84"/>
  </w:num>
  <w:num w:numId="199">
    <w:abstractNumId w:val="53"/>
  </w:num>
  <w:num w:numId="200">
    <w:abstractNumId w:val="169"/>
  </w:num>
  <w:num w:numId="201">
    <w:abstractNumId w:val="88"/>
  </w:num>
  <w:num w:numId="202">
    <w:abstractNumId w:val="198"/>
  </w:num>
  <w:num w:numId="203">
    <w:abstractNumId w:val="7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4D94"/>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1F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97831"/>
    <w:rsid w:val="002A060B"/>
    <w:rsid w:val="002A3E95"/>
    <w:rsid w:val="002A4BDF"/>
    <w:rsid w:val="002B17D0"/>
    <w:rsid w:val="002B200A"/>
    <w:rsid w:val="002B256C"/>
    <w:rsid w:val="002B2607"/>
    <w:rsid w:val="002C0645"/>
    <w:rsid w:val="002C385A"/>
    <w:rsid w:val="002C63E3"/>
    <w:rsid w:val="002C7057"/>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6524"/>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05E7A"/>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3519F"/>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127"/>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415F"/>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0DC0"/>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4EB"/>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2EE6"/>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87C5A"/>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18F0"/>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37B6"/>
    <w:rsid w:val="00D52422"/>
    <w:rsid w:val="00D52EE9"/>
    <w:rsid w:val="00D53585"/>
    <w:rsid w:val="00D548C6"/>
    <w:rsid w:val="00D57538"/>
    <w:rsid w:val="00D606A3"/>
    <w:rsid w:val="00D61C06"/>
    <w:rsid w:val="00D67604"/>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7C6C"/>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521C"/>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9AB51-A90B-49BA-9DC4-F33A355D5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1297</Words>
  <Characters>7786</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2019-07-09T06:41:00Z</dcterms:created>
  <dcterms:modified xsi:type="dcterms:W3CDTF">2019-07-09T06:41:00Z</dcterms:modified>
</cp:coreProperties>
</file>