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12A" w:rsidRPr="009C472F" w:rsidRDefault="0082312A" w:rsidP="0082312A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9C472F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9C472F" w:rsidRPr="009C472F" w:rsidRDefault="009C472F" w:rsidP="009C472F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82312A" w:rsidRPr="009C472F" w:rsidRDefault="009C472F" w:rsidP="009C472F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9C472F">
        <w:rPr>
          <w:rFonts w:ascii="Garamond" w:eastAsia="Times New Roman" w:hAnsi="Garamond"/>
          <w:b/>
          <w:lang w:eastAsia="ar-SA"/>
        </w:rPr>
        <w:t>Część 10 – mikroskop diagnostyczny (1 sztuka)</w:t>
      </w: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Uwagi i objaśnienia:</w:t>
      </w:r>
    </w:p>
    <w:p w:rsidR="0082312A" w:rsidRPr="009C472F" w:rsidRDefault="0082312A" w:rsidP="0082312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82312A" w:rsidRPr="009C472F" w:rsidRDefault="0082312A" w:rsidP="0082312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9C472F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82312A" w:rsidRPr="009C472F" w:rsidRDefault="0082312A" w:rsidP="0082312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82312A" w:rsidRPr="009C472F" w:rsidRDefault="0082312A" w:rsidP="0082312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9C472F" w:rsidRPr="009016DC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9C472F" w:rsidRPr="009016DC" w:rsidRDefault="009C472F" w:rsidP="003B4AB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9C472F" w:rsidRPr="009016DC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9C472F" w:rsidRPr="009016DC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72F" w:rsidRPr="009016DC" w:rsidRDefault="009C472F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72F" w:rsidRPr="009016DC" w:rsidRDefault="009C472F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M</w:t>
            </w:r>
            <w:r w:rsidRPr="009C472F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ikroskop diagnostyczny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9C472F" w:rsidRPr="009016DC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72F" w:rsidRPr="009016DC" w:rsidRDefault="009C472F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72F" w:rsidRPr="009016DC" w:rsidRDefault="009C472F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9C472F" w:rsidRPr="009016DC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9C472F" w:rsidRDefault="009C472F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</w:p>
    <w:p w:rsidR="0082312A" w:rsidRPr="009C472F" w:rsidRDefault="0082312A" w:rsidP="009C472F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9C472F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p w:rsidR="0082312A" w:rsidRPr="009C472F" w:rsidRDefault="0082312A" w:rsidP="0082312A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4"/>
        <w:gridCol w:w="2410"/>
        <w:gridCol w:w="2410"/>
        <w:gridCol w:w="2264"/>
      </w:tblGrid>
      <w:tr w:rsidR="0082312A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 w:rsidP="006A7345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312A" w:rsidRPr="009C472F" w:rsidRDefault="0082312A">
            <w:pPr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82312A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12A" w:rsidRPr="009C472F" w:rsidRDefault="00823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>mikroskop do badań w jasnym polu i epi fluorescencji.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12A" w:rsidRPr="009C472F" w:rsidRDefault="0082312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312A" w:rsidRPr="009C472F" w:rsidRDefault="0082312A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okulary szerokokątne o powiększeniu 10x, polu widzenie do 22mm,każdy z możliwością  montażu mikrometrów okularowych.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Ergonomiczna nasadka okularowa z fototubusem przystosowanym do podłączenia kamery  typu CCD. Podział światła 100/0 lub 0/100.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Statyw metalowy: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>- stabilny, o wadze powyżej 13 kg.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- wysokość mikroskopu od podłoża do osi optycznej w płaszczyźnie okularów nie większa  niż 480mm. 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- oświetlacz LED, wbudowany w tylniej części w statywu. Czas pracy oświetlenia powyżej   50 000 godzin.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>- układ oświetlenia zawierający jedną  matrycę soczewek wieloogniskujących,  umożliwiający 100% równo oświetlonego całego pola widzenia.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- dwustronny, podwójny ruch ogniskowania, mikro i makro.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 - uchwyt w tylnej części, do bezpiecznego przenoszenia mikroskopu.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Tak/podać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2670" w:rsidRDefault="009C472F" w:rsidP="00082670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>Czas pracy oświetlenia   50 000 godzin. – 0 pkt</w:t>
            </w:r>
          </w:p>
          <w:p w:rsidR="009C472F" w:rsidRPr="00082670" w:rsidRDefault="00082670" w:rsidP="00082670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Większa - 3 pkt.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Kondensor do jasnego pola.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Stolik mikroskopowy x-y, pokrętła z prawej strony. Uchwyt na dwa preparaty. Możliwość ustawiania pokręteł w pozycji górnej lub dolnej, z systemem regulacji siły ich przesuwu.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>Miska obiektywowa sześciogniazdowa.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>Obiektyw o dużych odległościach roboczych: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- plan fluoryt 20x/NA0.50, odległość robocza powyżej 2mm </w:t>
            </w:r>
          </w:p>
          <w:p w:rsidR="009C472F" w:rsidRPr="00645B01" w:rsidRDefault="009C472F">
            <w:pPr>
              <w:rPr>
                <w:rFonts w:ascii="Garamond" w:hAnsi="Garamond"/>
                <w:color w:val="FF0000"/>
              </w:rPr>
            </w:pPr>
            <w:r w:rsidRPr="009C472F">
              <w:rPr>
                <w:rFonts w:ascii="Garamond" w:hAnsi="Garamond"/>
              </w:rPr>
              <w:t xml:space="preserve">- plan apo 60x/NA1.40, odległość robocza powyżej </w:t>
            </w:r>
            <w:r w:rsidRPr="00645B01">
              <w:rPr>
                <w:rFonts w:ascii="Garamond" w:hAnsi="Garamond"/>
                <w:color w:val="FF0000"/>
              </w:rPr>
              <w:t>1</w:t>
            </w:r>
            <w:r w:rsidR="00645B01" w:rsidRPr="00645B01">
              <w:rPr>
                <w:rFonts w:ascii="Garamond" w:hAnsi="Garamond"/>
                <w:color w:val="FF0000"/>
              </w:rPr>
              <w:t>,</w:t>
            </w:r>
            <w:r w:rsidRPr="00645B01">
              <w:rPr>
                <w:rFonts w:ascii="Garamond" w:hAnsi="Garamond"/>
                <w:color w:val="FF0000"/>
              </w:rPr>
              <w:t xml:space="preserve">2mm </w:t>
            </w:r>
            <w:r w:rsidR="00801D49">
              <w:rPr>
                <w:rFonts w:ascii="Garamond" w:hAnsi="Garamond"/>
                <w:color w:val="FF0000"/>
              </w:rPr>
              <w:t xml:space="preserve">lub </w:t>
            </w:r>
            <w:r w:rsidR="00801D49" w:rsidRPr="005025C6">
              <w:rPr>
                <w:rFonts w:ascii="Garamond" w:hAnsi="Garamond"/>
                <w:color w:val="FF0000"/>
              </w:rPr>
              <w:t>plan apo 63x/NA1.40, odległość robocza 0,14mm, obiektyw olejowy</w:t>
            </w:r>
          </w:p>
          <w:p w:rsidR="005025C6" w:rsidRPr="00801D49" w:rsidRDefault="009C472F" w:rsidP="005025C6">
            <w:pPr>
              <w:rPr>
                <w:rFonts w:ascii="Garamond" w:hAnsi="Garamond"/>
                <w:color w:val="FF0000"/>
              </w:rPr>
            </w:pPr>
            <w:r w:rsidRPr="009C472F">
              <w:rPr>
                <w:rFonts w:ascii="Garamond" w:hAnsi="Garamond"/>
              </w:rPr>
              <w:lastRenderedPageBreak/>
              <w:t xml:space="preserve">- plan apo 100x/NA1.40, odległość robocza powyżej </w:t>
            </w:r>
            <w:r w:rsidRPr="00645B01">
              <w:rPr>
                <w:rFonts w:ascii="Garamond" w:hAnsi="Garamond"/>
                <w:color w:val="FF0000"/>
              </w:rPr>
              <w:t>1</w:t>
            </w:r>
            <w:r w:rsidR="00645B01" w:rsidRPr="00645B01">
              <w:rPr>
                <w:rFonts w:ascii="Garamond" w:hAnsi="Garamond"/>
                <w:color w:val="FF0000"/>
              </w:rPr>
              <w:t>,</w:t>
            </w:r>
            <w:r w:rsidRPr="00645B01">
              <w:rPr>
                <w:rFonts w:ascii="Garamond" w:hAnsi="Garamond"/>
                <w:color w:val="FF0000"/>
              </w:rPr>
              <w:t xml:space="preserve">2mm </w:t>
            </w:r>
            <w:r w:rsidR="00801D49">
              <w:rPr>
                <w:rFonts w:ascii="Garamond" w:hAnsi="Garamond"/>
                <w:color w:val="FF0000"/>
              </w:rPr>
              <w:t xml:space="preserve">lub </w:t>
            </w:r>
            <w:r w:rsidR="00801D49" w:rsidRPr="005025C6">
              <w:rPr>
                <w:rFonts w:ascii="Garamond" w:hAnsi="Garamond"/>
                <w:color w:val="FF0000"/>
              </w:rPr>
              <w:t>plan apo 100x/NA1.40, odległość robocza 0,13mm, obiektyw olejowy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>9- Olejek immersyjny nieschnący 50ml, gumowe muszle oczne, pokrowiec antystatyczny,      filtr zielony GIF o średnicy minimum 45mm, łącznik c-mount do kamery typu CCC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>System epi fluorescencji: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- o mocy minimum 200W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- światłowód o długości minimum 1m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 - zasilacz zewnętrzny z licznikiem pracy palnika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 - czas pracy palnika minimum 2 000 godzin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 - Bloki filtrów do: DAPI, FITC, TRIC, AQUA, DAPI/FITC/Rhodamine, AQUA/FITC/Rhodamine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lang w:eastAsia="ar-SA"/>
              </w:rPr>
              <w:t>Warunki energetyczne urządzenia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C472F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 xml:space="preserve">możliwość automatycznego przechodzenia urządzenia w tryb </w:t>
            </w:r>
            <w:r w:rsidRPr="009C472F">
              <w:rPr>
                <w:rFonts w:ascii="Garamond" w:eastAsia="Times New Roman" w:hAnsi="Garamond"/>
                <w:lang w:eastAsia="ar-SA"/>
              </w:rPr>
              <w:lastRenderedPageBreak/>
              <w:t>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lastRenderedPageBreak/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lastRenderedPageBreak/>
              <w:t>NIE – 0 pkt.</w:t>
            </w:r>
          </w:p>
        </w:tc>
      </w:tr>
    </w:tbl>
    <w:p w:rsidR="0082312A" w:rsidRPr="009C472F" w:rsidRDefault="0082312A" w:rsidP="0082312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82312A" w:rsidRPr="009C472F" w:rsidRDefault="0082312A" w:rsidP="0053719B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9C472F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985"/>
        <w:gridCol w:w="2239"/>
        <w:gridCol w:w="3147"/>
      </w:tblGrid>
      <w:tr w:rsidR="0082312A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 w:rsidP="006A7345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82312A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53719B" w:rsidRDefault="0082312A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&gt;= 24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312A" w:rsidRPr="009C472F" w:rsidRDefault="0082312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24 miesiące – 0 pkt.</w:t>
            </w:r>
          </w:p>
          <w:p w:rsidR="0082312A" w:rsidRPr="009C472F" w:rsidRDefault="0082312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25 i więcej – 5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/>
                <w:lang w:eastAsia="ar-SA"/>
              </w:rPr>
              <w:t>)</w:t>
            </w:r>
            <w:r w:rsidRPr="009C472F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9C472F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9C472F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9C472F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9C472F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9C472F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 w:rsidP="0053719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9C472F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 w:rsidP="008905F2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 w:rsidR="008905F2"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9C472F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8905F2" w:rsidRPr="008905F2">
              <w:rPr>
                <w:rFonts w:ascii="Garamond" w:eastAsia="Times New Roman" w:hAnsi="Garamond"/>
                <w:lang w:eastAsia="ar-SA"/>
              </w:rPr>
              <w:t>odpowiednio w ciągu 7 lub 14 dni od zgłoszenia awarii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3 pkt.</w:t>
            </w:r>
          </w:p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82312A" w:rsidRPr="009C472F" w:rsidRDefault="0082312A" w:rsidP="0082312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82312A" w:rsidRPr="009C472F" w:rsidRDefault="0082312A" w:rsidP="0082312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82312A" w:rsidRPr="009C472F" w:rsidRDefault="0082312A" w:rsidP="0082312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82312A" w:rsidRPr="009C472F" w:rsidRDefault="0082312A" w:rsidP="0053719B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9C472F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985"/>
        <w:gridCol w:w="2268"/>
        <w:gridCol w:w="3118"/>
      </w:tblGrid>
      <w:tr w:rsidR="0082312A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 w:rsidP="006A7345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312A" w:rsidRPr="009C472F" w:rsidRDefault="0082312A">
            <w:pPr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 w:rsidP="0053719B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Instrukcja obsługi w język</w:t>
            </w:r>
            <w:r>
              <w:rPr>
                <w:rFonts w:ascii="Garamond" w:eastAsia="Times New Roman" w:hAnsi="Garamond"/>
                <w:lang w:eastAsia="ar-SA"/>
              </w:rPr>
              <w:t>u polskim w formie drukowanej</w:t>
            </w:r>
            <w:r w:rsidRPr="009C472F">
              <w:rPr>
                <w:rFonts w:ascii="Garamond" w:eastAsia="Times New Roman" w:hAnsi="Garamond"/>
                <w:lang w:eastAsia="ar-SA"/>
              </w:rPr>
              <w:t xml:space="preserve"> i elektronicznej (pendrive lub płyta CD)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rPr>
          <w:trHeight w:val="7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312A" w:rsidRPr="009C472F" w:rsidTr="0053719B">
        <w:trPr>
          <w:gridBefore w:val="4"/>
          <w:wBefore w:w="11483" w:type="dxa"/>
          <w:trHeight w:val="100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312A" w:rsidRPr="009C472F" w:rsidRDefault="0082312A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9E5E74" w:rsidRPr="009C472F" w:rsidRDefault="009E5E74">
      <w:pPr>
        <w:rPr>
          <w:rFonts w:ascii="Garamond" w:hAnsi="Garamond"/>
        </w:rPr>
      </w:pPr>
    </w:p>
    <w:sectPr w:rsidR="009E5E74" w:rsidRPr="009C472F" w:rsidSect="0053719B">
      <w:headerReference w:type="default" r:id="rId8"/>
      <w:footerReference w:type="default" r:id="rId9"/>
      <w:pgSz w:w="16838" w:h="11906" w:orient="landscape"/>
      <w:pgMar w:top="1559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502" w:rsidRDefault="00F20502" w:rsidP="009C472F">
      <w:pPr>
        <w:spacing w:after="0" w:line="240" w:lineRule="auto"/>
      </w:pPr>
      <w:r>
        <w:separator/>
      </w:r>
    </w:p>
  </w:endnote>
  <w:endnote w:type="continuationSeparator" w:id="0">
    <w:p w:rsidR="00F20502" w:rsidRDefault="00F20502" w:rsidP="009C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631987"/>
      <w:docPartObj>
        <w:docPartGallery w:val="Page Numbers (Bottom of Page)"/>
        <w:docPartUnique/>
      </w:docPartObj>
    </w:sdtPr>
    <w:sdtEndPr/>
    <w:sdtContent>
      <w:p w:rsidR="0053719B" w:rsidRDefault="0053719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D49">
          <w:rPr>
            <w:noProof/>
          </w:rPr>
          <w:t>3</w:t>
        </w:r>
        <w:r>
          <w:fldChar w:fldCharType="end"/>
        </w:r>
        <w:r>
          <w:t xml:space="preserve"> </w:t>
        </w:r>
        <w:r>
          <w:tab/>
        </w:r>
        <w:r>
          <w:tab/>
          <w:t xml:space="preserve">                                      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502" w:rsidRDefault="00F20502" w:rsidP="009C472F">
      <w:pPr>
        <w:spacing w:after="0" w:line="240" w:lineRule="auto"/>
      </w:pPr>
      <w:r>
        <w:separator/>
      </w:r>
    </w:p>
  </w:footnote>
  <w:footnote w:type="continuationSeparator" w:id="0">
    <w:p w:rsidR="00F20502" w:rsidRDefault="00F20502" w:rsidP="009C4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72F" w:rsidRPr="000931ED" w:rsidRDefault="009C472F" w:rsidP="009C472F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9C472F" w:rsidRDefault="009C472F" w:rsidP="009C472F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9C472F" w:rsidRDefault="009C472F" w:rsidP="009C472F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…… do umowy</w:t>
    </w:r>
  </w:p>
  <w:p w:rsidR="009C472F" w:rsidRDefault="009C472F" w:rsidP="009C472F">
    <w:pPr>
      <w:pStyle w:val="Nagwek"/>
      <w:jc w:val="center"/>
    </w:pPr>
    <w:r>
      <w:rPr>
        <w:rFonts w:ascii="Garamond" w:eastAsia="Times New Roman" w:hAnsi="Garamond"/>
        <w:lang w:eastAsia="pl-PL"/>
      </w:rPr>
      <w:t>Część 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63853F9B"/>
    <w:multiLevelType w:val="hybridMultilevel"/>
    <w:tmpl w:val="6BEE0C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2A"/>
    <w:rsid w:val="00082670"/>
    <w:rsid w:val="000E42F9"/>
    <w:rsid w:val="001108A4"/>
    <w:rsid w:val="005025C6"/>
    <w:rsid w:val="0053719B"/>
    <w:rsid w:val="00645B01"/>
    <w:rsid w:val="00672124"/>
    <w:rsid w:val="007902AF"/>
    <w:rsid w:val="00801D49"/>
    <w:rsid w:val="0082312A"/>
    <w:rsid w:val="008905F2"/>
    <w:rsid w:val="009C472F"/>
    <w:rsid w:val="009E5E74"/>
    <w:rsid w:val="00B354AE"/>
    <w:rsid w:val="00CC563E"/>
    <w:rsid w:val="00DC69B3"/>
    <w:rsid w:val="00F2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12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2312A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2312A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2312A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2312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2312A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312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2312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2312A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2312A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2312A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82312A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82312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9C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7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C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72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C4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12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2312A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2312A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2312A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2312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2312A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312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2312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2312A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2312A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2312A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82312A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82312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9C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7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C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72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C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7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2</cp:revision>
  <dcterms:created xsi:type="dcterms:W3CDTF">2018-10-08T10:41:00Z</dcterms:created>
  <dcterms:modified xsi:type="dcterms:W3CDTF">2018-10-08T10:41:00Z</dcterms:modified>
</cp:coreProperties>
</file>