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BF6" w:rsidRPr="00847CB2" w:rsidRDefault="00BE0BF6" w:rsidP="00BE0BF6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847CB2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7005E5" w:rsidRDefault="007005E5" w:rsidP="00847CB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BE0BF6" w:rsidRPr="00847CB2" w:rsidRDefault="00847CB2" w:rsidP="00847CB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847CB2">
        <w:rPr>
          <w:rFonts w:ascii="Garamond" w:eastAsia="Times New Roman" w:hAnsi="Garamond" w:cs="Times New Roman"/>
          <w:b/>
          <w:lang w:eastAsia="ar-SA"/>
        </w:rPr>
        <w:t>Część 13</w:t>
      </w:r>
      <w:r>
        <w:rPr>
          <w:rFonts w:ascii="Garamond" w:eastAsia="Times New Roman" w:hAnsi="Garamond" w:cs="Times New Roman"/>
          <w:b/>
          <w:lang w:eastAsia="ar-SA"/>
        </w:rPr>
        <w:t xml:space="preserve"> – zamrażarka</w:t>
      </w:r>
      <w:r w:rsidR="00BE0BF6" w:rsidRPr="00847CB2">
        <w:rPr>
          <w:rFonts w:ascii="Garamond" w:eastAsia="Times New Roman" w:hAnsi="Garamond" w:cs="Times New Roman"/>
          <w:b/>
          <w:lang w:eastAsia="ar-SA"/>
        </w:rPr>
        <w:t xml:space="preserve"> </w:t>
      </w:r>
      <w:r>
        <w:rPr>
          <w:rFonts w:ascii="Garamond" w:eastAsia="Times New Roman" w:hAnsi="Garamond" w:cs="Times New Roman"/>
          <w:b/>
          <w:lang w:eastAsia="ar-SA"/>
        </w:rPr>
        <w:t>(-</w:t>
      </w:r>
      <w:r w:rsidR="00BE0BF6" w:rsidRPr="00847CB2">
        <w:rPr>
          <w:rFonts w:ascii="Garamond" w:eastAsia="Times New Roman" w:hAnsi="Garamond" w:cs="Times New Roman"/>
          <w:b/>
          <w:lang w:eastAsia="ar-SA"/>
        </w:rPr>
        <w:t>20 st.</w:t>
      </w:r>
      <w:r>
        <w:rPr>
          <w:rFonts w:ascii="Garamond" w:eastAsia="Times New Roman" w:hAnsi="Garamond" w:cs="Times New Roman"/>
          <w:b/>
          <w:lang w:eastAsia="ar-SA"/>
        </w:rPr>
        <w:t>)</w:t>
      </w:r>
      <w:r w:rsidR="00BE0BF6" w:rsidRPr="00847CB2">
        <w:rPr>
          <w:rFonts w:ascii="Garamond" w:eastAsia="Times New Roman" w:hAnsi="Garamond" w:cs="Times New Roman"/>
          <w:b/>
          <w:lang w:eastAsia="ar-SA"/>
        </w:rPr>
        <w:t xml:space="preserve"> </w:t>
      </w:r>
      <w:r>
        <w:rPr>
          <w:rFonts w:ascii="Garamond" w:eastAsia="Times New Roman" w:hAnsi="Garamond" w:cs="Times New Roman"/>
          <w:b/>
          <w:lang w:eastAsia="ar-SA"/>
        </w:rPr>
        <w:t>– 1 sztuka</w:t>
      </w: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BE0BF6" w:rsidRPr="00847CB2" w:rsidRDefault="00BE0BF6" w:rsidP="00BE0BF6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BE0BF6" w:rsidRPr="00847CB2" w:rsidRDefault="00BE0BF6" w:rsidP="00BE0BF6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BE0BF6" w:rsidRPr="00847CB2" w:rsidRDefault="00BE0BF6" w:rsidP="00BE0BF6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BE0BF6" w:rsidRPr="00847CB2" w:rsidRDefault="00BE0BF6" w:rsidP="00BE0BF6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847CB2" w:rsidRPr="00A10F13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847CB2" w:rsidRPr="00A10F13" w:rsidRDefault="00847CB2" w:rsidP="003B4AB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847CB2" w:rsidRPr="00A10F13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847CB2" w:rsidRPr="00A10F13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B2" w:rsidRPr="00A10F13" w:rsidRDefault="00847CB2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B2" w:rsidRPr="00A10F13" w:rsidRDefault="00847CB2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Z</w:t>
            </w:r>
            <w:r w:rsidRPr="00847CB2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amrażarka (-20 st.) – 1 sztuka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847CB2" w:rsidRPr="00A10F13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B2" w:rsidRPr="00A10F13" w:rsidRDefault="00847CB2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B2" w:rsidRPr="00A10F13" w:rsidRDefault="00847CB2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847CB2" w:rsidRPr="00A10F13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847CB2" w:rsidRDefault="00847CB2" w:rsidP="00847CB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847CB2" w:rsidRDefault="00847CB2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BE0BF6" w:rsidRPr="00847CB2" w:rsidRDefault="00BE0BF6" w:rsidP="00847CB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847CB2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BE0BF6" w:rsidRPr="00847CB2" w:rsidRDefault="00BE0BF6" w:rsidP="00BE0BF6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938"/>
        <w:gridCol w:w="9"/>
        <w:gridCol w:w="2401"/>
        <w:gridCol w:w="8"/>
        <w:gridCol w:w="2407"/>
        <w:gridCol w:w="2266"/>
      </w:tblGrid>
      <w:tr w:rsidR="00BE0BF6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0BF6" w:rsidRPr="00847CB2" w:rsidRDefault="00BE0BF6" w:rsidP="00BE0BF6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Pojemność komory roboczej min. 620 l.</w:t>
            </w:r>
          </w:p>
          <w:p w:rsidR="0034312D" w:rsidRPr="00847CB2" w:rsidRDefault="0034312D" w:rsidP="00BE0BF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Zakres temperatury przechowywania -10 do – 20 st. C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Zaawansowany, mikroprocesorowy regulator temperatury, wyposażony w: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alfanumeryczny wyświetlacz LCD,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zegar czasu rzeczywistego z podtrzymaniem bateryjnym,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alarm nadmiernego wzrostu / spadku temperatury,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alarm otwarcia drzwi,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blokadę nieautoryzowanego dostępu za pomocą hasła,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funkcję monitorowania stanu głównych elementów układu chłodzenia z rejestracją stanów nieprawidłowych,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funkcję automatycznego rozmrażania,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funkcję podtrzymania pracy urządzenia w przypadku awarii czujnika temperatury do czasu interwencji serwisu,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z możliwością wyposażenia w elektroniczny rejestrator temperatury pozwalający na rejestrację minimum 3 letniego okresu pracy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Drzwi pełne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 xml:space="preserve">Skuteczny system chłodzenia z wymuszonym obiegiem powietrza i automatycznym </w:t>
            </w:r>
            <w:proofErr w:type="spellStart"/>
            <w:r w:rsidRPr="00847CB2">
              <w:rPr>
                <w:rFonts w:ascii="Garamond" w:eastAsia="Calibri" w:hAnsi="Garamond" w:cs="Times New Roman"/>
              </w:rPr>
              <w:t>odszranianiem</w:t>
            </w:r>
            <w:proofErr w:type="spellEnd"/>
            <w:r w:rsidRPr="00847CB2">
              <w:rPr>
                <w:rFonts w:ascii="Garamond" w:eastAsia="Calibri" w:hAnsi="Garamond" w:cs="Times New Roman"/>
              </w:rPr>
              <w:t>,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Oświetlenie wnętrza LED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Możliwość zabudowy komory roboczej poprzez instalację: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półek,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szuflad,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koszy.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Wymiary zewnętrzne nie większe niż (szer. x gł. x wys.) około cm72 x 86 x 205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Wymiary wewnętrzne nie mniejsze niż (szer. x gł. x wys.) cm  około 60 x 68,6 x 132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Czynnik chłodniczy wolny od freonu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 xml:space="preserve">Zasilanie 230V / 50 </w:t>
            </w:r>
            <w:proofErr w:type="spellStart"/>
            <w:r w:rsidRPr="00847CB2">
              <w:rPr>
                <w:rFonts w:ascii="Garamond" w:eastAsia="Calibri" w:hAnsi="Garamond" w:cs="Times New Roman"/>
              </w:rPr>
              <w:t>Hz</w:t>
            </w:r>
            <w:proofErr w:type="spellEnd"/>
            <w:r w:rsidRPr="00847CB2">
              <w:rPr>
                <w:rFonts w:ascii="Garamond" w:eastAsia="Calibri" w:hAnsi="Garamond" w:cs="Times New Roman"/>
              </w:rPr>
              <w:t xml:space="preserve">, 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niski pobór mocy: max 2,2 kW/24h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2,2 kW/24h- 0 pkt.</w:t>
            </w:r>
          </w:p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Calibri" w:hAnsi="Garamond" w:cs="Times New Roman"/>
              </w:rPr>
              <w:t>Mniej -3 pkt.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 xml:space="preserve">Głośność  max. 60 </w:t>
            </w:r>
            <w:proofErr w:type="spellStart"/>
            <w:r w:rsidRPr="00847CB2">
              <w:rPr>
                <w:rFonts w:ascii="Garamond" w:eastAsia="Calibri" w:hAnsi="Garamond" w:cs="Times New Roman"/>
              </w:rPr>
              <w:t>dBA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 xml:space="preserve"> 60 </w:t>
            </w:r>
            <w:proofErr w:type="spellStart"/>
            <w:r w:rsidRPr="00847CB2">
              <w:rPr>
                <w:rFonts w:ascii="Garamond" w:eastAsia="Calibri" w:hAnsi="Garamond" w:cs="Times New Roman"/>
              </w:rPr>
              <w:t>dBA</w:t>
            </w:r>
            <w:proofErr w:type="spellEnd"/>
            <w:r w:rsidRPr="00847CB2">
              <w:rPr>
                <w:rFonts w:ascii="Garamond" w:eastAsia="Calibri" w:hAnsi="Garamond" w:cs="Times New Roman"/>
              </w:rPr>
              <w:t xml:space="preserve"> – 0 pkt</w:t>
            </w:r>
          </w:p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Calibri" w:hAnsi="Garamond" w:cs="Times New Roman"/>
              </w:rPr>
              <w:t>Mniej – 3 pkt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Minimum 3 półki ażurowe powleczonych plastikiem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34312D" w:rsidRDefault="0034312D" w:rsidP="00847CB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34312D">
              <w:rPr>
                <w:rFonts w:ascii="Garamond" w:eastAsia="Times New Roman" w:hAnsi="Garamond" w:cs="Times New Roman"/>
                <w:lang w:eastAsia="ar-SA"/>
              </w:rPr>
              <w:t>Chłodziarko - zamrażarka medyczna typu szafowego do przechowywania materiałów i odczynników laboratoryjnych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12D" w:rsidRPr="00847CB2" w:rsidRDefault="0034312D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3B4AB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12D" w:rsidRPr="00847CB2" w:rsidRDefault="0034312D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Łączna pojemność przechowywania min. 263 l</w:t>
            </w:r>
          </w:p>
          <w:p w:rsidR="0034312D" w:rsidRPr="00847CB2" w:rsidRDefault="0034312D" w:rsidP="00BE0BF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Temperatura przechowywania w sekcji pierwszej</w:t>
            </w:r>
            <w:r w:rsidRPr="00847CB2">
              <w:rPr>
                <w:rFonts w:ascii="Garamond" w:eastAsia="Calibri" w:hAnsi="Garamond" w:cs="Times New Roman"/>
                <w:color w:val="000000"/>
              </w:rPr>
              <w:t>+5</w:t>
            </w:r>
            <w:r w:rsidRPr="00847CB2">
              <w:rPr>
                <w:rFonts w:ascii="Garamond" w:eastAsia="Calibri" w:hAnsi="Garamond" w:cs="Times New Roman"/>
                <w:color w:val="000000"/>
                <w:vertAlign w:val="superscript"/>
              </w:rPr>
              <w:t>o</w:t>
            </w:r>
            <w:r w:rsidRPr="00847CB2">
              <w:rPr>
                <w:rFonts w:ascii="Garamond" w:eastAsia="Calibri" w:hAnsi="Garamond" w:cs="Times New Roman"/>
                <w:color w:val="000000"/>
              </w:rPr>
              <w:t>C z możliwością regulacji w zakresie min od +4°C do +6°C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Temperatura przechowywania w sekcji drugiej- 20°C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Mikroprocesorowy regulator temperatury, wyposażony w: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Wyświetlacz cyfrowy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Alarmy wysokiej i niskiej temperatury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Alarm niedomknięcia drzwi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Styki alarmu zdalnego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Standardowe zamki do drzwi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Znak CE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</w:p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Porty dostępy – 2 sz. o średnicy nie mniejszej niż 16mm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Drzwi pełne, z możliwością prawostronnego zawieszenia 2 szt.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Wymiary zewnętrzne nie większe niż (szer. x gł. x wys.) cm 54 x 60 x 168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Czynnik chłodniczy węglowodorowy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Izolacja nie zawierająca HCFC i CFC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 xml:space="preserve">Zasilanie 230V / 50 </w:t>
            </w:r>
            <w:proofErr w:type="spellStart"/>
            <w:r w:rsidRPr="00847CB2">
              <w:rPr>
                <w:rFonts w:ascii="Garamond" w:eastAsia="Calibri" w:hAnsi="Garamond" w:cs="Times New Roman"/>
              </w:rPr>
              <w:t>Hz</w:t>
            </w:r>
            <w:proofErr w:type="spellEnd"/>
            <w:r w:rsidRPr="00847CB2">
              <w:rPr>
                <w:rFonts w:ascii="Garamond" w:eastAsia="Calibri" w:hAnsi="Garamond" w:cs="Times New Roman"/>
              </w:rPr>
              <w:t xml:space="preserve">,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Minimum:  3 półki ażurowe oraz 2 kosze, 4 kosze drzwiowe, 2 szuflady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34312D">
              <w:rPr>
                <w:rFonts w:ascii="Garamond" w:eastAsia="Times New Roman" w:hAnsi="Garamond" w:cs="Times New Roman"/>
                <w:lang w:eastAsia="ar-SA"/>
              </w:rPr>
              <w:t>Warunki energetyczne urządzenia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BE0BF6" w:rsidRPr="00847CB2" w:rsidRDefault="00BE0BF6" w:rsidP="00BE0BF6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BE0BF6" w:rsidRPr="00847CB2" w:rsidRDefault="00BE0BF6" w:rsidP="0034312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847CB2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BE0BF6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12 miesiące – 0 pkt.</w:t>
            </w:r>
          </w:p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13 i więcej – 5 pkt.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847CB2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847CB2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847CB2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34312D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3E0864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3E0864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3E0864" w:rsidRPr="003E0864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</w:tbl>
    <w:p w:rsidR="00BE0BF6" w:rsidRPr="00847CB2" w:rsidRDefault="00BE0BF6" w:rsidP="00BE0BF6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BE0BF6" w:rsidRPr="00847CB2" w:rsidRDefault="00BE0BF6" w:rsidP="0034312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847CB2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BE0BF6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0BF6" w:rsidRPr="00847CB2" w:rsidRDefault="00BE0BF6" w:rsidP="00BE0BF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34312D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Instrukcja obsługi w języ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ku polskim w formie drukowanej 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>i elektronicznej (</w:t>
            </w:r>
            <w:proofErr w:type="spellStart"/>
            <w:r w:rsidRPr="00847CB2">
              <w:rPr>
                <w:rFonts w:ascii="Garamond" w:eastAsia="Times New Roman" w:hAnsi="Garamond" w:cs="Times New Roman"/>
                <w:lang w:eastAsia="ar-SA"/>
              </w:rPr>
              <w:t>pendrive</w:t>
            </w:r>
            <w:proofErr w:type="spellEnd"/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rPr>
          <w:trHeight w:val="6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E0BF6" w:rsidRPr="00847CB2" w:rsidTr="0034312D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BF6" w:rsidRPr="00847CB2" w:rsidRDefault="00BE0BF6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:rsidR="00FB252D" w:rsidRPr="00847CB2" w:rsidRDefault="00FB252D">
      <w:pPr>
        <w:rPr>
          <w:rFonts w:ascii="Garamond" w:hAnsi="Garamond"/>
        </w:rPr>
      </w:pPr>
    </w:p>
    <w:sectPr w:rsidR="00FB252D" w:rsidRPr="00847CB2" w:rsidSect="00847CB2">
      <w:headerReference w:type="default" r:id="rId8"/>
      <w:footerReference w:type="default" r:id="rId9"/>
      <w:pgSz w:w="16838" w:h="11906" w:orient="landscape"/>
      <w:pgMar w:top="1562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B9F" w:rsidRDefault="00FB0B9F" w:rsidP="00847CB2">
      <w:pPr>
        <w:spacing w:after="0" w:line="240" w:lineRule="auto"/>
      </w:pPr>
      <w:r>
        <w:separator/>
      </w:r>
    </w:p>
  </w:endnote>
  <w:endnote w:type="continuationSeparator" w:id="0">
    <w:p w:rsidR="00FB0B9F" w:rsidRDefault="00FB0B9F" w:rsidP="00847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eastAsia="Calibri" w:hAnsi="Calibri" w:cs="Times New Roman"/>
      </w:rPr>
      <w:id w:val="-1561631987"/>
      <w:docPartObj>
        <w:docPartGallery w:val="Page Numbers (Bottom of Page)"/>
        <w:docPartUnique/>
      </w:docPartObj>
    </w:sdtPr>
    <w:sdtEndPr/>
    <w:sdtContent>
      <w:p w:rsidR="00847CB2" w:rsidRPr="00847CB2" w:rsidRDefault="00847CB2" w:rsidP="00847CB2">
        <w:pPr>
          <w:tabs>
            <w:tab w:val="center" w:pos="4536"/>
            <w:tab w:val="right" w:pos="9072"/>
          </w:tabs>
          <w:spacing w:after="0" w:line="240" w:lineRule="auto"/>
          <w:rPr>
            <w:rFonts w:ascii="Calibri" w:eastAsia="Calibri" w:hAnsi="Calibri" w:cs="Times New Roman"/>
          </w:rPr>
        </w:pPr>
        <w:r w:rsidRPr="00A10F13">
          <w:rPr>
            <w:rFonts w:ascii="Calibri" w:eastAsia="Calibri" w:hAnsi="Calibri" w:cs="Times New Roman"/>
          </w:rPr>
          <w:fldChar w:fldCharType="begin"/>
        </w:r>
        <w:r w:rsidRPr="00A10F13">
          <w:rPr>
            <w:rFonts w:ascii="Calibri" w:eastAsia="Calibri" w:hAnsi="Calibri" w:cs="Times New Roman"/>
          </w:rPr>
          <w:instrText>PAGE   \* MERGEFORMAT</w:instrText>
        </w:r>
        <w:r w:rsidRPr="00A10F13">
          <w:rPr>
            <w:rFonts w:ascii="Calibri" w:eastAsia="Calibri" w:hAnsi="Calibri" w:cs="Times New Roman"/>
          </w:rPr>
          <w:fldChar w:fldCharType="separate"/>
        </w:r>
        <w:r w:rsidR="003E0864">
          <w:rPr>
            <w:rFonts w:ascii="Calibri" w:eastAsia="Calibri" w:hAnsi="Calibri" w:cs="Times New Roman"/>
            <w:noProof/>
          </w:rPr>
          <w:t>5</w:t>
        </w:r>
        <w:r w:rsidRPr="00A10F13">
          <w:rPr>
            <w:rFonts w:ascii="Calibri" w:eastAsia="Calibri" w:hAnsi="Calibri" w:cs="Times New Roman"/>
          </w:rPr>
          <w:fldChar w:fldCharType="end"/>
        </w:r>
        <w:r w:rsidRPr="00A10F13">
          <w:rPr>
            <w:rFonts w:ascii="Calibri" w:eastAsia="Calibri" w:hAnsi="Calibri" w:cs="Times New Roman"/>
          </w:rPr>
          <w:t xml:space="preserve"> </w:t>
        </w:r>
        <w:r w:rsidRPr="00A10F13">
          <w:rPr>
            <w:rFonts w:ascii="Calibri" w:eastAsia="Calibri" w:hAnsi="Calibri" w:cs="Times New Roman"/>
          </w:rPr>
          <w:tab/>
        </w:r>
        <w:r w:rsidRPr="00A10F13">
          <w:rPr>
            <w:rFonts w:ascii="Calibri" w:eastAsia="Calibri" w:hAnsi="Calibri" w:cs="Times New Roman"/>
          </w:rPr>
          <w:tab/>
          <w:t xml:space="preserve">                                       </w:t>
        </w:r>
        <w:r w:rsidRPr="00A10F13">
          <w:rPr>
            <w:rFonts w:ascii="Garamond" w:eastAsia="Calibri" w:hAnsi="Garamond" w:cs="Times New Roman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B9F" w:rsidRDefault="00FB0B9F" w:rsidP="00847CB2">
      <w:pPr>
        <w:spacing w:after="0" w:line="240" w:lineRule="auto"/>
      </w:pPr>
      <w:r>
        <w:separator/>
      </w:r>
    </w:p>
  </w:footnote>
  <w:footnote w:type="continuationSeparator" w:id="0">
    <w:p w:rsidR="00FB0B9F" w:rsidRDefault="00FB0B9F" w:rsidP="00847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B2" w:rsidRPr="00A10F13" w:rsidRDefault="00847CB2" w:rsidP="00847CB2">
    <w:pPr>
      <w:tabs>
        <w:tab w:val="center" w:pos="4536"/>
      </w:tabs>
      <w:spacing w:after="0" w:line="240" w:lineRule="auto"/>
      <w:rPr>
        <w:rFonts w:ascii="Garamond" w:eastAsia="Calibri" w:hAnsi="Garamond" w:cs="Times New Roman"/>
        <w:color w:val="000000"/>
      </w:rPr>
    </w:pPr>
    <w:r w:rsidRPr="00A10F13">
      <w:rPr>
        <w:rFonts w:ascii="Garamond" w:eastAsia="Calibri" w:hAnsi="Garamond" w:cs="Times New Roman"/>
        <w:color w:val="000000"/>
      </w:rPr>
      <w:t>DFP.271.179.2018.LS</w:t>
    </w:r>
  </w:p>
  <w:p w:rsidR="00847CB2" w:rsidRPr="00A10F13" w:rsidRDefault="00847CB2" w:rsidP="00847CB2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1a do specyfikacji</w:t>
    </w:r>
  </w:p>
  <w:p w:rsidR="00847CB2" w:rsidRPr="00A10F13" w:rsidRDefault="007005E5" w:rsidP="007005E5">
    <w:pPr>
      <w:tabs>
        <w:tab w:val="center" w:pos="4536"/>
        <w:tab w:val="left" w:pos="7764"/>
        <w:tab w:val="right" w:pos="9072"/>
        <w:tab w:val="right" w:pos="14004"/>
      </w:tabs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 w:rsidR="00847CB2" w:rsidRPr="00A10F13">
      <w:rPr>
        <w:rFonts w:ascii="Garamond" w:eastAsia="Times New Roman" w:hAnsi="Garamond" w:cs="Times New Roman"/>
        <w:lang w:eastAsia="pl-PL"/>
      </w:rPr>
      <w:t>Załącznik nr …… do umowy</w:t>
    </w:r>
  </w:p>
  <w:p w:rsidR="00847CB2" w:rsidRPr="00847CB2" w:rsidRDefault="00847CB2" w:rsidP="00847CB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Garamond" w:eastAsia="Times New Roman" w:hAnsi="Garamond" w:cs="Times New Roman"/>
        <w:lang w:eastAsia="pl-PL"/>
      </w:rPr>
      <w:t>Część 1</w:t>
    </w:r>
    <w:r w:rsidR="007005E5">
      <w:rPr>
        <w:rFonts w:ascii="Garamond" w:eastAsia="Times New Roman" w:hAnsi="Garamond" w:cs="Times New Roman"/>
        <w:lang w:eastAsia="pl-PL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2D7DE3"/>
    <w:multiLevelType w:val="hybridMultilevel"/>
    <w:tmpl w:val="95EA9A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BF6"/>
    <w:rsid w:val="00142D78"/>
    <w:rsid w:val="0034312D"/>
    <w:rsid w:val="003E0864"/>
    <w:rsid w:val="007005E5"/>
    <w:rsid w:val="00847CB2"/>
    <w:rsid w:val="00BE0BF6"/>
    <w:rsid w:val="00F7529E"/>
    <w:rsid w:val="00FB0B9F"/>
    <w:rsid w:val="00FB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0BF6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0BF6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0BF6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E0BF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E0BF6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0BF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0BF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BE0BF6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E0BF6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E0BF6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BE0BF6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847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CB2"/>
  </w:style>
  <w:style w:type="paragraph" w:styleId="Stopka">
    <w:name w:val="footer"/>
    <w:basedOn w:val="Normalny"/>
    <w:link w:val="StopkaZnak"/>
    <w:uiPriority w:val="99"/>
    <w:unhideWhenUsed/>
    <w:rsid w:val="00847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CB2"/>
  </w:style>
  <w:style w:type="paragraph" w:styleId="Akapitzlist">
    <w:name w:val="List Paragraph"/>
    <w:basedOn w:val="Normalny"/>
    <w:uiPriority w:val="34"/>
    <w:qFormat/>
    <w:rsid w:val="00343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0BF6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0BF6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0BF6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E0BF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E0BF6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0BF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0BF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BE0BF6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E0BF6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E0BF6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BE0BF6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847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CB2"/>
  </w:style>
  <w:style w:type="paragraph" w:styleId="Stopka">
    <w:name w:val="footer"/>
    <w:basedOn w:val="Normalny"/>
    <w:link w:val="StopkaZnak"/>
    <w:uiPriority w:val="99"/>
    <w:unhideWhenUsed/>
    <w:rsid w:val="00847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CB2"/>
  </w:style>
  <w:style w:type="paragraph" w:styleId="Akapitzlist">
    <w:name w:val="List Paragraph"/>
    <w:basedOn w:val="Normalny"/>
    <w:uiPriority w:val="34"/>
    <w:qFormat/>
    <w:rsid w:val="00343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3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1012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5</cp:revision>
  <dcterms:created xsi:type="dcterms:W3CDTF">2018-09-14T07:07:00Z</dcterms:created>
  <dcterms:modified xsi:type="dcterms:W3CDTF">2018-09-21T05:54:00Z</dcterms:modified>
</cp:coreProperties>
</file>