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1870" w:rsidRPr="00821870" w:rsidRDefault="00821870" w:rsidP="00821870">
      <w:pPr>
        <w:spacing w:line="256" w:lineRule="auto"/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821870">
        <w:rPr>
          <w:rFonts w:ascii="Times New Roman" w:eastAsia="Calibri" w:hAnsi="Times New Roman" w:cs="Times New Roman"/>
          <w:b/>
          <w:sz w:val="32"/>
          <w:szCs w:val="32"/>
        </w:rPr>
        <w:t>PRACOWNIA ANALITYKI LEKARSKIEJ</w:t>
      </w:r>
    </w:p>
    <w:p w:rsidR="00821870" w:rsidRPr="00821870" w:rsidRDefault="00821870" w:rsidP="00821870">
      <w:pPr>
        <w:spacing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821870">
        <w:rPr>
          <w:rFonts w:ascii="Times New Roman" w:eastAsia="Calibri" w:hAnsi="Times New Roman" w:cs="Times New Roman"/>
          <w:b/>
          <w:sz w:val="28"/>
          <w:szCs w:val="28"/>
        </w:rPr>
        <w:t>Ul. Kopernika 15b  - tel. 12 424 83 83</w:t>
      </w:r>
    </w:p>
    <w:p w:rsidR="00821870" w:rsidRPr="00821870" w:rsidRDefault="00821870" w:rsidP="00821870">
      <w:pPr>
        <w:spacing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821870">
        <w:rPr>
          <w:rFonts w:ascii="Times New Roman" w:eastAsia="Calibri" w:hAnsi="Times New Roman" w:cs="Times New Roman"/>
          <w:b/>
          <w:sz w:val="28"/>
          <w:szCs w:val="28"/>
        </w:rPr>
        <w:t>Ul. Jakubowskiego 2  - tel. 12 400 36-16, 12 400 36 17, 12 400 36 18</w:t>
      </w:r>
    </w:p>
    <w:p w:rsidR="00821870" w:rsidRPr="00821870" w:rsidRDefault="00821870" w:rsidP="00821870">
      <w:pPr>
        <w:spacing w:line="256" w:lineRule="auto"/>
        <w:jc w:val="center"/>
        <w:rPr>
          <w:rFonts w:ascii="Times New Roman" w:eastAsia="Calibri" w:hAnsi="Times New Roman" w:cs="Times New Roman"/>
          <w:b/>
          <w:color w:val="00B0F0"/>
          <w:sz w:val="28"/>
          <w:szCs w:val="28"/>
        </w:rPr>
      </w:pPr>
      <w:r w:rsidRPr="00821870">
        <w:rPr>
          <w:rFonts w:ascii="Times New Roman" w:eastAsia="Calibri" w:hAnsi="Times New Roman" w:cs="Times New Roman"/>
          <w:b/>
          <w:color w:val="00B0F0"/>
          <w:sz w:val="28"/>
          <w:szCs w:val="28"/>
        </w:rPr>
        <w:t>Badania wykonywane w trybie RUTYNA</w:t>
      </w:r>
    </w:p>
    <w:p w:rsidR="00383817" w:rsidRDefault="006034F3"/>
    <w:p w:rsidR="005C3BAC" w:rsidRDefault="005C3BAC"/>
    <w:p w:rsidR="005C3BAC" w:rsidRDefault="005C3BAC"/>
    <w:tbl>
      <w:tblPr>
        <w:tblW w:w="1386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67"/>
        <w:gridCol w:w="1358"/>
        <w:gridCol w:w="2269"/>
        <w:gridCol w:w="1985"/>
        <w:gridCol w:w="1559"/>
        <w:gridCol w:w="1417"/>
        <w:gridCol w:w="1560"/>
        <w:gridCol w:w="1246"/>
        <w:gridCol w:w="1305"/>
      </w:tblGrid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Postępowanie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Postępowanie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z materiałami pobranymi do badania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5C3BAC" w:rsidRPr="005C3BAC" w:rsidTr="005C3BAC">
        <w:trPr>
          <w:jc w:val="center"/>
        </w:trPr>
        <w:tc>
          <w:tcPr>
            <w:tcW w:w="1386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Badania morfologii krwi obwodowej</w:t>
            </w:r>
            <w:r w:rsidRPr="005C3BAC">
              <w:rPr>
                <w:rFonts w:ascii="Arial" w:eastAsia="Times New Roman" w:hAnsi="Arial" w:cs="Arial"/>
                <w:b/>
                <w:i/>
                <w:color w:val="FF0000"/>
                <w:sz w:val="32"/>
                <w:szCs w:val="32"/>
                <w:lang w:eastAsia="pl-PL"/>
              </w:rPr>
              <w:t>*</w:t>
            </w: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Leukocyty*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4.5 – 10.0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konieczne, wskazane na czczo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żylną wymieszać z antykoagulantem </w:t>
            </w: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(EDTA-2K; EDTA-3K; EDTA-2Na)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Próbkę poddać analizie w ciągu 3 – 4 godzin od pobrania, lub przechowywać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w lodówce (2 - </w:t>
            </w:r>
            <w:smartTag w:uri="urn:schemas-microsoft-com:office:smarttags" w:element="metricconverter">
              <w:smartTagPr>
                <w:attr w:name="ProductID" w:val="8ﾰC"/>
              </w:smartTagPr>
              <w:r w:rsidRPr="005C3BAC">
                <w:rPr>
                  <w:rFonts w:ascii="Arial" w:eastAsia="Times New Roman" w:hAnsi="Arial" w:cs="Arial"/>
                  <w:sz w:val="14"/>
                  <w:szCs w:val="14"/>
                  <w:lang w:eastAsia="pl-PL"/>
                </w:rPr>
                <w:t>8°C</w:t>
              </w:r>
            </w:smartTag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) do czasu wykonania analizy (nie mrozić).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Przed przeprowadzeniem analizy próbki ogrzać do temperatury pokojowej, dokładnie wymieszać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667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Erytrocyty*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impedancyjna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ogniskowaniem hydrodynamicznym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♀ 4.0 – 5.0 10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vertAlign w:val="superscript"/>
                <w:lang w:eastAsia="pl-PL"/>
              </w:rPr>
              <w:t>6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♂ 4.5 – 5.9 10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vertAlign w:val="superscript"/>
                <w:lang w:eastAsia="pl-PL"/>
              </w:rPr>
              <w:t>6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Hemoglobina*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SLS-hemoglobina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♀ 12.0 – 16.0 g/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dL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♂ 14.0 – 18.0 g/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dL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Hematokryt*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kumulacyjnego zliczania impulsów elektrycznych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♀ 37 – 47 %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♂ 40 – 54 %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MCV*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80.0 – 96.0 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MCH*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27.0 – 31.0 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pg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MCHC*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31.0 – 36.0 g/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Płytki krwi*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impedancyjna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ogniskowaniem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hydrodymanicznym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140 – 440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MPV*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9.0 – 12.0 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RDW-SD*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35.1 – 46.3 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RDW-CV*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11.6 – 14.4 %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microR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0.5 – 3.0 %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macroR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RBC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3.2 – 11.5 %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HypoHe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0.1 – 1.1 %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HyperHe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Wskaźnik wyliczany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0.7 – 1.3 %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PDW*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PLT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9.8 – 16.2 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fL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P-LCR*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histogramu PLT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19.5 -  43.8 %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PCT*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Wskaźnik wyliczany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częstotliwości rozkładu PLT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0.12 – 0.36 %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C56.103.02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IPF*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0.8 – 6.2 %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LYM*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1.0 – 4.5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20 – 45 %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RE-LYMPH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spacing w:after="0"/>
              <w:rPr>
                <w:rFonts w:ascii="Times New Roman" w:eastAsia="Arial" w:hAnsi="Times New Roman" w:cs="Times New Roman"/>
                <w:b/>
                <w:bCs/>
                <w:iCs/>
                <w:sz w:val="16"/>
                <w:szCs w:val="16"/>
              </w:rPr>
            </w:pPr>
            <w:r w:rsidRPr="005C3BAC">
              <w:rPr>
                <w:rFonts w:ascii="Times New Roman" w:eastAsia="Arial" w:hAnsi="Times New Roman" w:cs="Times New Roman"/>
                <w:bCs/>
                <w:sz w:val="16"/>
                <w:szCs w:val="16"/>
              </w:rPr>
              <w:t xml:space="preserve">♀/♂       </w:t>
            </w:r>
            <w:r w:rsidRPr="005C3BAC">
              <w:rPr>
                <w:rFonts w:ascii="Times New Roman" w:eastAsia="Arial" w:hAnsi="Times New Roman" w:cs="Times New Roman"/>
                <w:b/>
                <w:bCs/>
                <w:sz w:val="16"/>
                <w:szCs w:val="16"/>
              </w:rPr>
              <w:t>0-0.5</w:t>
            </w:r>
            <w:r w:rsidRPr="005C3BAC">
              <w:rPr>
                <w:rFonts w:ascii="Times New Roman" w:eastAsia="Arial" w:hAnsi="Times New Roman" w:cs="Times New Roman"/>
                <w:bCs/>
                <w:sz w:val="16"/>
                <w:szCs w:val="16"/>
              </w:rPr>
              <w:t xml:space="preserve">    </w:t>
            </w:r>
            <w:r w:rsidRPr="005C3BAC">
              <w:rPr>
                <w:rFonts w:ascii="Times New Roman" w:eastAsia="Arial" w:hAnsi="Times New Roman" w:cs="Times New Roman"/>
                <w:b/>
                <w:bCs/>
                <w:iCs/>
                <w:sz w:val="16"/>
                <w:szCs w:val="16"/>
              </w:rPr>
              <w:t>10³/</w:t>
            </w:r>
            <w:proofErr w:type="spellStart"/>
            <w:r w:rsidRPr="005C3BAC">
              <w:rPr>
                <w:rFonts w:ascii="Times New Roman" w:eastAsia="Arial" w:hAnsi="Times New Roman" w:cs="Times New Roman"/>
                <w:b/>
                <w:bCs/>
                <w:iCs/>
                <w:sz w:val="16"/>
                <w:szCs w:val="16"/>
              </w:rPr>
              <w:t>μl</w:t>
            </w:r>
            <w:proofErr w:type="spellEnd"/>
          </w:p>
          <w:p w:rsidR="005C3BAC" w:rsidRPr="005C3BAC" w:rsidRDefault="005C3BAC" w:rsidP="005C3BAC">
            <w:pPr>
              <w:snapToGrid w:val="0"/>
              <w:spacing w:after="0"/>
              <w:rPr>
                <w:rFonts w:ascii="Times New Roman" w:eastAsia="Arial" w:hAnsi="Times New Roman" w:cs="Times New Roman"/>
                <w:b/>
                <w:bCs/>
                <w:iCs/>
                <w:sz w:val="16"/>
                <w:szCs w:val="16"/>
              </w:rPr>
            </w:pPr>
            <w:r w:rsidRPr="005C3BAC">
              <w:rPr>
                <w:rFonts w:ascii="Arial" w:eastAsia="Arial" w:hAnsi="Arial" w:cs="Arial"/>
                <w:bCs/>
                <w:sz w:val="16"/>
                <w:szCs w:val="16"/>
              </w:rPr>
              <w:t xml:space="preserve">♀/♂       </w:t>
            </w:r>
            <w:r w:rsidRPr="005C3BAC">
              <w:rPr>
                <w:rFonts w:ascii="Arial" w:eastAsia="Arial" w:hAnsi="Arial" w:cs="Arial"/>
                <w:b/>
                <w:bCs/>
                <w:sz w:val="16"/>
                <w:szCs w:val="16"/>
              </w:rPr>
              <w:t xml:space="preserve">0-5 </w:t>
            </w:r>
            <w:r w:rsidRPr="005C3BAC">
              <w:rPr>
                <w:rFonts w:ascii="Arial" w:eastAsia="Arial" w:hAnsi="Arial" w:cs="Arial"/>
                <w:bCs/>
                <w:sz w:val="16"/>
                <w:szCs w:val="16"/>
              </w:rPr>
              <w:t xml:space="preserve">   </w:t>
            </w:r>
            <w:r w:rsidRPr="005C3BAC">
              <w:rPr>
                <w:rFonts w:ascii="Arial" w:eastAsia="Arial" w:hAnsi="Arial" w:cs="Arial"/>
                <w:bCs/>
                <w:i/>
                <w:sz w:val="16"/>
                <w:szCs w:val="16"/>
              </w:rPr>
              <w:t>/</w:t>
            </w:r>
            <w:r w:rsidRPr="005C3BAC">
              <w:rPr>
                <w:rFonts w:ascii="Arial" w:eastAsia="Arial" w:hAnsi="Arial" w:cs="Arial"/>
                <w:b/>
                <w:bCs/>
                <w:sz w:val="16"/>
                <w:szCs w:val="16"/>
              </w:rPr>
              <w:t>100 WBC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AS-LYMPH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spacing w:after="0"/>
              <w:rPr>
                <w:rFonts w:ascii="Arial" w:eastAsia="Arial" w:hAnsi="Arial" w:cs="Arial"/>
                <w:b/>
                <w:bCs/>
                <w:iCs/>
                <w:sz w:val="16"/>
                <w:szCs w:val="16"/>
              </w:rPr>
            </w:pPr>
            <w:r w:rsidRPr="005C3BAC">
              <w:rPr>
                <w:rFonts w:ascii="Arial" w:eastAsia="Arial" w:hAnsi="Arial" w:cs="Arial"/>
                <w:bCs/>
                <w:sz w:val="16"/>
                <w:szCs w:val="16"/>
              </w:rPr>
              <w:t xml:space="preserve">♀/♂       </w:t>
            </w:r>
            <w:r w:rsidRPr="005C3BAC">
              <w:rPr>
                <w:rFonts w:ascii="Arial" w:eastAsia="Arial" w:hAnsi="Arial" w:cs="Arial"/>
                <w:b/>
                <w:bCs/>
                <w:sz w:val="16"/>
                <w:szCs w:val="16"/>
              </w:rPr>
              <w:t>0-0</w:t>
            </w:r>
            <w:r w:rsidRPr="005C3BAC">
              <w:rPr>
                <w:rFonts w:ascii="Arial" w:eastAsia="Arial" w:hAnsi="Arial" w:cs="Arial"/>
                <w:bCs/>
                <w:sz w:val="16"/>
                <w:szCs w:val="16"/>
              </w:rPr>
              <w:t xml:space="preserve">     </w:t>
            </w:r>
            <w:r w:rsidRPr="005C3BAC">
              <w:rPr>
                <w:rFonts w:ascii="Arial" w:eastAsia="Arial" w:hAnsi="Arial" w:cs="Arial"/>
                <w:b/>
                <w:bCs/>
                <w:iCs/>
                <w:sz w:val="16"/>
                <w:szCs w:val="16"/>
              </w:rPr>
              <w:t>10³/</w:t>
            </w:r>
            <w:proofErr w:type="spellStart"/>
            <w:r w:rsidRPr="005C3BAC">
              <w:rPr>
                <w:rFonts w:ascii="Arial" w:eastAsia="Arial" w:hAnsi="Arial" w:cs="Arial"/>
                <w:b/>
                <w:bCs/>
                <w:iCs/>
                <w:sz w:val="16"/>
                <w:szCs w:val="16"/>
              </w:rPr>
              <w:t>μl</w:t>
            </w:r>
            <w:proofErr w:type="spellEnd"/>
          </w:p>
          <w:p w:rsidR="005C3BAC" w:rsidRPr="005C3BAC" w:rsidRDefault="005C3BAC" w:rsidP="005C3BAC">
            <w:pPr>
              <w:snapToGrid w:val="0"/>
              <w:spacing w:after="0"/>
              <w:rPr>
                <w:rFonts w:ascii="Arial" w:eastAsia="Arial" w:hAnsi="Arial" w:cs="Arial"/>
                <w:bCs/>
                <w:sz w:val="16"/>
                <w:szCs w:val="16"/>
              </w:rPr>
            </w:pPr>
            <w:r w:rsidRPr="005C3BAC">
              <w:rPr>
                <w:rFonts w:ascii="Arial" w:eastAsia="Arial" w:hAnsi="Arial" w:cs="Arial"/>
                <w:bCs/>
                <w:sz w:val="16"/>
                <w:szCs w:val="16"/>
              </w:rPr>
              <w:t xml:space="preserve">♀/♂      </w:t>
            </w:r>
            <w:r w:rsidRPr="005C3BAC">
              <w:rPr>
                <w:rFonts w:ascii="Arial" w:eastAsia="Arial" w:hAnsi="Arial" w:cs="Arial"/>
                <w:b/>
                <w:bCs/>
                <w:sz w:val="16"/>
                <w:szCs w:val="16"/>
              </w:rPr>
              <w:t xml:space="preserve"> 0-0 </w:t>
            </w:r>
            <w:r w:rsidRPr="005C3BAC">
              <w:rPr>
                <w:rFonts w:ascii="Arial" w:eastAsia="Arial" w:hAnsi="Arial" w:cs="Arial"/>
                <w:bCs/>
                <w:sz w:val="16"/>
                <w:szCs w:val="16"/>
              </w:rPr>
              <w:t xml:space="preserve">   </w:t>
            </w:r>
            <w:r w:rsidRPr="005C3BAC">
              <w:rPr>
                <w:rFonts w:ascii="Arial" w:eastAsia="Arial" w:hAnsi="Arial" w:cs="Arial"/>
                <w:b/>
                <w:bCs/>
                <w:sz w:val="16"/>
                <w:szCs w:val="16"/>
              </w:rPr>
              <w:t>/100 WBC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MON*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0.1 – 0.8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4 – 10 %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NEU*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1.8 – 7.7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45 – 70 %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6"/>
                <w:szCs w:val="16"/>
                <w:lang w:val="de-DE"/>
              </w:rPr>
            </w:pPr>
            <w:r w:rsidRPr="005C3BAC">
              <w:rPr>
                <w:rFonts w:ascii="Times New Roman" w:hAnsi="Times New Roman" w:cs="Times New Roman"/>
                <w:b/>
                <w:bCs/>
                <w:color w:val="FF0000"/>
                <w:sz w:val="16"/>
                <w:szCs w:val="16"/>
                <w:lang w:val="de-DE"/>
              </w:rPr>
              <w:t>NEUT-GI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  <w:highlight w:val="yellow"/>
                <w:lang w:val="de-DE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napToGrid w:val="0"/>
              <w:rPr>
                <w:rFonts w:ascii="Times New Roman" w:hAnsi="Times New Roman" w:cs="Times New Roman"/>
                <w:i/>
                <w:iCs/>
                <w:sz w:val="16"/>
                <w:szCs w:val="16"/>
                <w:lang w:val="de-DE"/>
              </w:rPr>
            </w:pPr>
            <w:r w:rsidRPr="005C3BAC">
              <w:rPr>
                <w:rFonts w:ascii="Times New Roman" w:eastAsia="Arial" w:hAnsi="Times New Roman" w:cs="Times New Roman"/>
                <w:bCs/>
                <w:sz w:val="16"/>
                <w:szCs w:val="16"/>
                <w:lang w:val="de-DE"/>
              </w:rPr>
              <w:t>♀</w:t>
            </w:r>
            <w:r w:rsidRPr="005C3BAC">
              <w:rPr>
                <w:rFonts w:ascii="Times New Roman" w:hAnsi="Times New Roman" w:cs="Times New Roman"/>
                <w:bCs/>
                <w:sz w:val="16"/>
                <w:szCs w:val="16"/>
                <w:lang w:val="de-DE"/>
              </w:rPr>
              <w:t>/</w:t>
            </w:r>
            <w:r w:rsidRPr="005C3BAC">
              <w:rPr>
                <w:rFonts w:ascii="Times New Roman" w:eastAsia="Arial" w:hAnsi="Times New Roman" w:cs="Times New Roman"/>
                <w:bCs/>
                <w:sz w:val="16"/>
                <w:szCs w:val="16"/>
                <w:lang w:val="de-DE"/>
              </w:rPr>
              <w:t>♂</w:t>
            </w:r>
            <w:r w:rsidRPr="005C3BAC">
              <w:rPr>
                <w:rFonts w:ascii="Times New Roman" w:eastAsia="Arial" w:hAnsi="Times New Roman" w:cs="Times New Roman"/>
                <w:b/>
                <w:bCs/>
                <w:sz w:val="16"/>
                <w:szCs w:val="16"/>
                <w:lang w:val="de-DE"/>
              </w:rPr>
              <w:t xml:space="preserve">     </w:t>
            </w:r>
            <w:r w:rsidRPr="005C3BAC">
              <w:rPr>
                <w:rFonts w:ascii="Times New Roman" w:hAnsi="Times New Roman" w:cs="Times New Roman"/>
                <w:b/>
                <w:bCs/>
                <w:sz w:val="16"/>
                <w:szCs w:val="16"/>
                <w:lang w:val="de-DE"/>
              </w:rPr>
              <w:t xml:space="preserve">142.8 – 159.3  </w:t>
            </w:r>
            <w:r w:rsidRPr="005C3BAC">
              <w:rPr>
                <w:rFonts w:ascii="Times New Roman" w:hAnsi="Times New Roman" w:cs="Times New Roman"/>
                <w:bCs/>
                <w:sz w:val="16"/>
                <w:szCs w:val="16"/>
                <w:lang w:val="de-DE"/>
              </w:rPr>
              <w:t>GI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C55.103.02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6"/>
                <w:szCs w:val="16"/>
                <w:lang w:val="de-DE"/>
              </w:rPr>
            </w:pPr>
            <w:r w:rsidRPr="005C3BAC">
              <w:rPr>
                <w:rFonts w:ascii="Times New Roman" w:hAnsi="Times New Roman" w:cs="Times New Roman"/>
                <w:b/>
                <w:bCs/>
                <w:color w:val="FF0000"/>
                <w:sz w:val="16"/>
                <w:szCs w:val="16"/>
                <w:lang w:val="de-DE"/>
              </w:rPr>
              <w:t>NEUT-RI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5C3BAC" w:rsidRPr="005C3BAC" w:rsidRDefault="005C3BAC" w:rsidP="005C3BAC">
            <w:pPr>
              <w:snapToGrid w:val="0"/>
              <w:jc w:val="center"/>
              <w:rPr>
                <w:rFonts w:ascii="Times New Roman" w:hAnsi="Times New Roman" w:cs="Times New Roman"/>
                <w:i/>
                <w:iCs/>
                <w:sz w:val="16"/>
                <w:szCs w:val="16"/>
                <w:highlight w:val="yellow"/>
                <w:lang w:val="de-DE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napToGrid w:val="0"/>
              <w:rPr>
                <w:rFonts w:ascii="Times New Roman" w:hAnsi="Times New Roman" w:cs="Times New Roman"/>
                <w:i/>
                <w:iCs/>
                <w:sz w:val="16"/>
                <w:szCs w:val="16"/>
                <w:lang w:val="de-DE"/>
              </w:rPr>
            </w:pPr>
            <w:r w:rsidRPr="005C3BAC">
              <w:rPr>
                <w:rFonts w:ascii="Times New Roman" w:eastAsia="Arial" w:hAnsi="Times New Roman" w:cs="Times New Roman"/>
                <w:bCs/>
                <w:sz w:val="16"/>
                <w:szCs w:val="16"/>
                <w:lang w:val="de-DE"/>
              </w:rPr>
              <w:t>♀</w:t>
            </w:r>
            <w:r w:rsidRPr="005C3BAC">
              <w:rPr>
                <w:rFonts w:ascii="Times New Roman" w:hAnsi="Times New Roman" w:cs="Times New Roman"/>
                <w:bCs/>
                <w:sz w:val="16"/>
                <w:szCs w:val="16"/>
                <w:lang w:val="de-DE"/>
              </w:rPr>
              <w:t>/</w:t>
            </w:r>
            <w:r w:rsidRPr="005C3BAC">
              <w:rPr>
                <w:rFonts w:ascii="Times New Roman" w:eastAsia="Arial" w:hAnsi="Times New Roman" w:cs="Times New Roman"/>
                <w:bCs/>
                <w:sz w:val="16"/>
                <w:szCs w:val="16"/>
                <w:lang w:val="de-DE"/>
              </w:rPr>
              <w:t>♂</w:t>
            </w:r>
            <w:r w:rsidRPr="005C3BAC">
              <w:rPr>
                <w:rFonts w:ascii="Times New Roman" w:eastAsia="Arial" w:hAnsi="Times New Roman" w:cs="Times New Roman"/>
                <w:b/>
                <w:bCs/>
                <w:sz w:val="16"/>
                <w:szCs w:val="16"/>
                <w:lang w:val="de-DE"/>
              </w:rPr>
              <w:t xml:space="preserve">     </w:t>
            </w:r>
            <w:r w:rsidRPr="005C3BAC">
              <w:rPr>
                <w:rFonts w:ascii="Times New Roman" w:hAnsi="Times New Roman" w:cs="Times New Roman"/>
                <w:b/>
                <w:bCs/>
                <w:sz w:val="16"/>
                <w:szCs w:val="16"/>
                <w:lang w:val="de-DE"/>
              </w:rPr>
              <w:t xml:space="preserve">39.8 – 51.0   </w:t>
            </w:r>
            <w:proofErr w:type="spellStart"/>
            <w:r w:rsidRPr="005C3BAC">
              <w:rPr>
                <w:rFonts w:ascii="Times New Roman" w:hAnsi="Times New Roman" w:cs="Times New Roman"/>
                <w:bCs/>
                <w:sz w:val="16"/>
                <w:szCs w:val="16"/>
                <w:lang w:val="de-DE"/>
              </w:rPr>
              <w:t>Rl</w:t>
            </w:r>
            <w:proofErr w:type="spellEnd"/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EOS*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0.04 – 0.45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1 – 5 %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BAS*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0.01 – 0.2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 – 1 %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IG*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 – 0.09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 – 0,6 %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C55.103.02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NRBC*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 – 0.0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0.0- 0.0/100 WBC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Ret*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0.025 – 0.10 10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vertAlign w:val="superscript"/>
                <w:lang w:eastAsia="pl-PL"/>
              </w:rPr>
              <w:t>6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/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5 – 22 ‰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Ret He*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28-35 </w:t>
            </w: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pg</w:t>
            </w:r>
            <w:proofErr w:type="spellEnd"/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IRF*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1.5 – 13.7 %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LFR*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87.8 – 98.6 %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MFR*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2.4 – 12.5 % 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  <w:tr w:rsidR="005C3BAC" w:rsidRPr="005C3BAC" w:rsidTr="005C3BAC">
        <w:trPr>
          <w:trHeight w:val="283"/>
          <w:jc w:val="center"/>
        </w:trPr>
        <w:tc>
          <w:tcPr>
            <w:tcW w:w="1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C69.103.02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HFR*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fluoroscencyjna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cytometrii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przepływowej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♀/♂  0.0 – 2.4 %</w:t>
            </w:r>
          </w:p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3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</w:tr>
    </w:tbl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34"/>
        <w:gridCol w:w="1265"/>
        <w:gridCol w:w="1428"/>
        <w:gridCol w:w="1434"/>
        <w:gridCol w:w="1479"/>
        <w:gridCol w:w="1415"/>
        <w:gridCol w:w="1460"/>
        <w:gridCol w:w="1409"/>
        <w:gridCol w:w="1498"/>
      </w:tblGrid>
      <w:tr w:rsidR="005C3BAC" w:rsidRPr="005C3BAC" w:rsidTr="005C3BAC"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pobranym materiałem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5C3BAC" w:rsidRPr="005C3BAC" w:rsidTr="005C3BAC">
        <w:tc>
          <w:tcPr>
            <w:tcW w:w="1272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i/>
                <w:sz w:val="20"/>
                <w:szCs w:val="20"/>
                <w:lang w:eastAsia="pl-PL"/>
              </w:rPr>
              <w:t xml:space="preserve">OB  </w:t>
            </w:r>
          </w:p>
        </w:tc>
      </w:tr>
      <w:tr w:rsidR="005C3BAC" w:rsidRPr="005C3BAC" w:rsidTr="005C3BAC"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lastRenderedPageBreak/>
              <w:t>C59.102.09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OB</w:t>
            </w:r>
          </w:p>
        </w:tc>
        <w:tc>
          <w:tcPr>
            <w:tcW w:w="1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Czytnik automatyczny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Dzieci: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0 – 1 mies.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0 – 2 mm/h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1 – 6 mies.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12 – 17 mm/h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Dorośli: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do 60 lat: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&lt; 12 mm/h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&lt; 10 mm/h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&gt; 60 lat: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&lt; 20 mm/h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&lt; 15 mm/h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(4 obj.) pobrana do roztworu 0,109 mol/l cytrynianu trójsodowego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( 1 obj.),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Próbkę poddać analizie w ciągu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2 godzin od pobrania, lub przechowywać </w:t>
            </w: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br/>
              <w:t xml:space="preserve">w lodówce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(2 - </w:t>
            </w:r>
            <w:smartTag w:uri="urn:schemas-microsoft-com:office:smarttags" w:element="metricconverter">
              <w:smartTagPr>
                <w:attr w:name="ProductID" w:val="8ﾰC"/>
              </w:smartTagPr>
              <w:r w:rsidRPr="005C3BAC">
                <w:rPr>
                  <w:rFonts w:ascii="Arial" w:eastAsia="Times New Roman" w:hAnsi="Arial" w:cs="Arial"/>
                  <w:sz w:val="14"/>
                  <w:szCs w:val="14"/>
                  <w:lang w:eastAsia="pl-PL"/>
                </w:rPr>
                <w:t>8°C</w:t>
              </w:r>
            </w:smartTag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 xml:space="preserve"> )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4 godziny do czasu wykonania analizy (nie mrozić).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Przed przeprowadzeniem analizy próbki ogrzać do temperatury pokojowej, dokładnie wymieszać 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</w:tbl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tbl>
      <w:tblPr>
        <w:tblW w:w="139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700"/>
        <w:gridCol w:w="1558"/>
        <w:gridCol w:w="1558"/>
        <w:gridCol w:w="1559"/>
        <w:gridCol w:w="1983"/>
        <w:gridCol w:w="1842"/>
        <w:gridCol w:w="1276"/>
        <w:gridCol w:w="1558"/>
      </w:tblGrid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Przygoto-wanie</w:t>
            </w:r>
            <w:proofErr w:type="spellEnd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pacjenta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pobranym materiałem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(warunki i czas transportu)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5C3BAC" w:rsidRPr="005C3BAC" w:rsidTr="005C3BAC">
        <w:tc>
          <w:tcPr>
            <w:tcW w:w="1399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 xml:space="preserve">Badania </w:t>
            </w:r>
            <w:proofErr w:type="spellStart"/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koagulologiczne</w:t>
            </w:r>
            <w:proofErr w:type="spellEnd"/>
            <w:r w:rsidRPr="005C3BAC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G21.122.17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Czas 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protrombinowy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* (PT)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left" w:pos="708"/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Pomiar czasu powstawania skrzepu po aktywacji osocza tromboplastyną i jonami Ca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2+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0.90 – 1.20 INR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10.4 – 13.0 sec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9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Krew ( 9 obj.) pobrana do roztworu 0,109 mol/l cytrynianu trójsodowego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( 1 obj.), starannie wymieszana tak aby unikać tworzenia się piany.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Dostarczyć do laboratorium niezwłocznie po pobraniu.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Warunki transportu standardowe.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6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.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 oddzielone od elementów morfotycznych osocze przechowywać: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- w temp. pokojowej do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6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G11.122.17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Czas 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kaolinowo-kefalinowy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*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(APTT)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Pomiar czasu powstawania skrzepu po uprzedniej aktywacji jonami Ca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vertAlign w:val="superscript"/>
                <w:lang w:eastAsia="pl-PL"/>
              </w:rPr>
              <w:t>2+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fosfolipidami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26.0 – 36.0 sec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 w temp. pokojowej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godz.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G53.122.17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Fibrynogen*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(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Fbg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Pomiar czasu powstawania skrzepu po dodaniu nadmiaru trombiny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1.8 – 3.5 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>4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Odwirowane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i oddzielone od elementów morfotycznych osocze przechowywać 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4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</w:t>
            </w:r>
          </w:p>
        </w:tc>
      </w:tr>
      <w:tr w:rsidR="00CD70F3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G53.122.1112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Fibrynogen </w:t>
            </w:r>
          </w:p>
          <w:p w:rsidR="00CD70F3" w:rsidRPr="005C3BAC" w:rsidRDefault="00CD70F3" w:rsidP="00CD70F3">
            <w:pPr>
              <w:suppressAutoHyphens/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(met. </w:t>
            </w:r>
            <w:proofErr w:type="spellStart"/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immunoturbidymetryczna</w:t>
            </w:r>
            <w:proofErr w:type="spellEnd"/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Udoskonalona metoda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turbidymetrii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lateksowej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C3BAC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Dorośli ♀/♂ </w:t>
            </w:r>
          </w:p>
          <w:p w:rsidR="00CD70F3" w:rsidRPr="005C3BAC" w:rsidRDefault="00CD70F3" w:rsidP="00CD70F3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C3BAC">
              <w:rPr>
                <w:rFonts w:ascii="Arial" w:hAnsi="Arial" w:cs="Arial"/>
                <w:bCs/>
                <w:color w:val="000000"/>
                <w:sz w:val="16"/>
                <w:szCs w:val="16"/>
              </w:rPr>
              <w:t>1.8 – 3.5 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1 mies.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G03.122.17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Antytrombina *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aktywność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Antytrombina jest aktywowana za pomocą trombiny, której nadmiar oznaczany jest kolorymetrycznie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75 – 125 %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5C3BAC">
              <w:rPr>
                <w:rFonts w:ascii="Arial" w:hAnsi="Arial" w:cs="Arial"/>
                <w:b/>
                <w:bCs/>
                <w:sz w:val="14"/>
                <w:szCs w:val="14"/>
              </w:rPr>
              <w:t>G03.122.17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Antytrombina</w:t>
            </w:r>
          </w:p>
          <w:p w:rsidR="005C3BAC" w:rsidRPr="005C3BAC" w:rsidRDefault="005C3BAC" w:rsidP="005C3BAC">
            <w:pPr>
              <w:suppressAutoHyphens/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stężenie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Udoskonalona metoda </w:t>
            </w:r>
            <w:proofErr w:type="spellStart"/>
            <w:r w:rsidRPr="005C3BAC">
              <w:rPr>
                <w:rFonts w:ascii="Arial" w:hAnsi="Arial" w:cs="Arial"/>
                <w:sz w:val="16"/>
                <w:szCs w:val="16"/>
              </w:rPr>
              <w:t>turbidymetrii</w:t>
            </w:r>
            <w:proofErr w:type="spellEnd"/>
            <w:r w:rsidRPr="005C3BAC">
              <w:rPr>
                <w:rFonts w:ascii="Arial" w:hAnsi="Arial" w:cs="Arial"/>
                <w:sz w:val="16"/>
                <w:szCs w:val="16"/>
              </w:rPr>
              <w:t xml:space="preserve"> lateksowej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C3BAC"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Dorośli ♀/♂ </w:t>
            </w: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Cs/>
                <w:color w:val="000000"/>
                <w:sz w:val="16"/>
                <w:szCs w:val="16"/>
              </w:rPr>
            </w:pPr>
            <w:r w:rsidRPr="005C3BAC">
              <w:rPr>
                <w:rFonts w:ascii="Arial" w:hAnsi="Arial" w:cs="Arial"/>
                <w:bCs/>
                <w:color w:val="000000"/>
                <w:sz w:val="16"/>
                <w:szCs w:val="16"/>
              </w:rPr>
              <w:t>0.19 – 0.31 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G25.122.17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Czas 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trombinowy</w:t>
            </w:r>
            <w:proofErr w:type="spellEnd"/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TT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Trombina przekształca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fibrynogen w fibrynę. 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Pomiar czasu do wytworzenia się skrzepu fibrynowego.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16.0 – 26.0 sec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do 1 godziny od chwili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Oznaczenie wykonać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859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color w:val="000000"/>
                <w:sz w:val="14"/>
                <w:szCs w:val="14"/>
                <w:lang w:eastAsia="pl-PL"/>
              </w:rPr>
              <w:lastRenderedPageBreak/>
              <w:t>L96.122.</w:t>
            </w:r>
            <w:r w:rsidRPr="005C3BAC">
              <w:rPr>
                <w:rFonts w:ascii="Arial" w:eastAsia="Times New Roman" w:hAnsi="Arial" w:cs="Arial"/>
                <w:color w:val="000000"/>
                <w:sz w:val="14"/>
                <w:szCs w:val="14"/>
                <w:lang w:eastAsia="pl-PL"/>
              </w:rPr>
              <w:br/>
              <w:t>191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color w:val="000000"/>
                <w:sz w:val="16"/>
                <w:szCs w:val="16"/>
                <w:lang w:eastAsia="pl-PL"/>
              </w:rPr>
              <w:t>Aktywność C1 inhibitora esterazy</w:t>
            </w: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70 – 120 %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2 tygodni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 oddzielone od elementów morfotycznych  (niezwłocznie) </w:t>
            </w:r>
            <w:r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i zamrozić.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osocze przechowywać: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G05.122.17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Białko C*</w:t>
            </w: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br/>
              <w:t>(aktywność)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Białko C podlega aktywacji pod wpływem swoistego aktywatora z jadu żmii. 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Białko C bada się testem kinetycznym mierząc wzrost absorbancji przy dł. fali 450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nm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Noworodki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40 % normy dorosłych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70 – 140 %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temp. pokojowej do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4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G33.122.17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czynnik VIII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Aktywność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koagulometryczna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70 – 150 %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3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>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temp. pokojowej do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2 tygodnie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lastRenderedPageBreak/>
              <w:t>G02.122.17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Aktywność </w:t>
            </w:r>
            <w:r w:rsidRPr="005C3BAC">
              <w:rPr>
                <w:rFonts w:ascii="Arial" w:eastAsia="Times New Roman" w:hAnsi="Arial" w:cs="Arial"/>
                <w:color w:val="FF0000"/>
                <w:sz w:val="16"/>
                <w:szCs w:val="16"/>
                <w:lang w:eastAsia="pl-PL"/>
              </w:rPr>
              <w:t>anty-</w:t>
            </w:r>
            <w:proofErr w:type="spellStart"/>
            <w:r w:rsidRPr="005C3BAC">
              <w:rPr>
                <w:rFonts w:ascii="Arial" w:eastAsia="Times New Roman" w:hAnsi="Arial" w:cs="Arial"/>
                <w:color w:val="FF0000"/>
                <w:sz w:val="16"/>
                <w:szCs w:val="16"/>
                <w:lang w:eastAsia="pl-PL"/>
              </w:rPr>
              <w:t>Xa</w:t>
            </w:r>
            <w:proofErr w:type="spellEnd"/>
            <w:r w:rsidRPr="005C3BAC">
              <w:rPr>
                <w:rFonts w:ascii="Arial" w:eastAsia="Times New Roman" w:hAnsi="Arial" w:cs="Arial"/>
                <w:color w:val="FF0000"/>
                <w:sz w:val="16"/>
                <w:szCs w:val="16"/>
                <w:lang w:eastAsia="pl-PL"/>
              </w:rPr>
              <w:t xml:space="preserve"> heparyny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♀/♂ </w:t>
            </w: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1.0 – 1.3 IU/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mL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Heparyna Drobnocząsteczkowa</w:t>
            </w: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-dawkowanie 1xdziennie</w:t>
            </w: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0.6 – 1.0  IU/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mL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Heparyna</w:t>
            </w: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Drobnocząsteczkowa</w:t>
            </w: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-dawkowanie 2xdziennie</w:t>
            </w: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0.3 – 0.7  IU/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mL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Heparyna niefrakcjonowana</w:t>
            </w: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3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temp. pokojowej do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3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godz.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2 tygodnie</w:t>
            </w: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G49.122.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br/>
              <w:t>1113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D-dimer*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 - test ilościowy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Udoskonalona metoda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turbidymetrii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lateksowej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&lt;0.55 mg/l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 oddzielone od elementów morfotycznych osocze przechowywać: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lastRenderedPageBreak/>
              <w:t xml:space="preserve">- w temp. pokojowej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12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lastRenderedPageBreak/>
              <w:t>G77.122.</w:t>
            </w: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br/>
              <w:t>012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FDP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Produkty degradacji fibrynogenu  *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- metoda półilościowa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Immunochemiczna </w:t>
            </w:r>
          </w:p>
          <w:p w:rsidR="005C3BAC" w:rsidRPr="005C3BAC" w:rsidRDefault="005C3BAC" w:rsidP="005C3BAC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z przeciwciałami monoklonalnymi. </w:t>
            </w:r>
          </w:p>
          <w:p w:rsidR="005C3BAC" w:rsidRPr="005C3BAC" w:rsidRDefault="005C3BAC" w:rsidP="005C3BAC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Aglutynacja w obecności FDP</w:t>
            </w:r>
          </w:p>
          <w:p w:rsidR="005C3BAC" w:rsidRPr="005C3BAC" w:rsidRDefault="005C3BAC" w:rsidP="005C3BAC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manualna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 xml:space="preserve">&lt; 5.0 </w:t>
            </w: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sym w:font="Symbol" w:char="F06D"/>
            </w: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g/L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1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Odwirowane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i oddzielone od elementów morfotycznych osocze przechowywać: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temp. pokojowej do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4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godzin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1 miesiąca</w:t>
            </w:r>
          </w:p>
        </w:tc>
      </w:tr>
      <w:tr w:rsidR="00CD70F3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5C3BAC">
              <w:rPr>
                <w:rFonts w:ascii="Arial" w:hAnsi="Arial" w:cs="Arial"/>
                <w:b/>
                <w:bCs/>
                <w:sz w:val="14"/>
                <w:szCs w:val="14"/>
              </w:rPr>
              <w:t>G24.122.17.1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Dabigatran</w:t>
            </w:r>
            <w:proofErr w:type="spellEnd"/>
          </w:p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Bezpośredni inhibitor trombiny (stężenie)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CD70F3" w:rsidRPr="005C3BAC" w:rsidRDefault="00CD70F3" w:rsidP="00CD70F3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♀/♂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Średnia geometryczna stężenia leku przed kolejną dawką (najniższe stężenie) wynosi 91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(zakres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kwartylowy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: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61-143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/ml)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u leczonych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dabigatranem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w dawce 150 mg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 razy dziennie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Maksymalny poziom jest osiągany po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2 godzinach od podania leku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 xml:space="preserve">i średnia geometryczna jego stężenia wynosi 175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(zakres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kwartylowy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: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117 – 275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/ml)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u leczonych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dabigatranem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w dawce 150 mg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 razy dziennie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Oznaczone stężenie nie jest miarą efektu terapeutycznego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Ref. charakterystyka produktu leczniczego (aktualizacja 29.02.2016)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  <w:tr w:rsidR="00CD70F3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5C3BAC">
              <w:rPr>
                <w:rFonts w:ascii="Arial" w:hAnsi="Arial" w:cs="Arial"/>
                <w:b/>
                <w:bCs/>
                <w:sz w:val="14"/>
                <w:szCs w:val="14"/>
              </w:rPr>
              <w:lastRenderedPageBreak/>
              <w:t>G02.122.17.3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Rywaroksaban</w:t>
            </w:r>
            <w:proofErr w:type="spellEnd"/>
          </w:p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Bezpośredni inhibitor aktywnego czynnika X (stężenie)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CD70F3" w:rsidRPr="005C3BAC" w:rsidRDefault="00CD70F3" w:rsidP="00CD70F3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♀/♂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Średnia geometryczna stężenia leku przed kolejna dawką (najniższe stężenie) wynosi 32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/ml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(90% przedział predykcji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6 - 239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/ml)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w leczeniu ostrej ZŻG dawką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20 mg dziennie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Maksymalny poziom osiągany jest 2 - 4 godz.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od podania leku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średnia geometryczna wynosi 215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(90% przedział predykcji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 xml:space="preserve">22 – 535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/ml)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w leczeniu ostrej ZŻG dawką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20 mg dziennie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Oznaczone stężenie nie jest miarą efektu terapeutycznego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Ref. charakterystyka produktu leczniczego (aktualizacja 14.10.2016)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  <w:tr w:rsidR="00CD70F3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5C3BAC">
              <w:rPr>
                <w:rFonts w:ascii="Arial" w:hAnsi="Arial" w:cs="Arial"/>
                <w:b/>
                <w:bCs/>
                <w:sz w:val="14"/>
                <w:szCs w:val="14"/>
              </w:rPr>
              <w:lastRenderedPageBreak/>
              <w:t>G02.122.17.2</w:t>
            </w: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Apiksaban</w:t>
            </w:r>
            <w:proofErr w:type="spellEnd"/>
          </w:p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Bezpośredni inhibitor aktywnego czynnika X (stężenie)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</w:t>
            </w:r>
          </w:p>
          <w:p w:rsidR="00CD70F3" w:rsidRPr="005C3BAC" w:rsidRDefault="00CD70F3" w:rsidP="00CD70F3">
            <w:pPr>
              <w:tabs>
                <w:tab w:val="center" w:pos="4536"/>
                <w:tab w:val="right" w:pos="9072"/>
              </w:tabs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chromogenna</w:t>
            </w:r>
            <w:proofErr w:type="spellEnd"/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♀/♂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Zakresy referencyjne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(5 – 95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percentyl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), leczenie ZŻG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i zapobieganie nawrotowej ZŻG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i ZP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Maksymalne stężenie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(3 – 4 godz. po podaniu leku):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30 – 153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/ml (dawka 2,5 mg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 2 razy dziennie)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59 – 302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(dawka 5 mg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 razy dziennie)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Minimalne stężenie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(przed kolejna dawką):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11 – 90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(dawka 2,5 mg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 razy dziennie)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22 – 177 </w:t>
            </w: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ng</w:t>
            </w:r>
            <w:proofErr w:type="spellEnd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/ml (dawka 5 mg 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2 razy dziennie)</w:t>
            </w: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  <w:p w:rsidR="00CD70F3" w:rsidRPr="005C3BAC" w:rsidRDefault="00CD70F3" w:rsidP="00CD70F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lastRenderedPageBreak/>
              <w:t>Ref. charakterystyka produktu leczniczego (aktualizacja 15.04.2016)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0F3" w:rsidRPr="005C3BAC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Oznaczenie wykonać 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w przeciągu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u w:val="single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godz.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od pobrania próbki krwi.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Odwirowane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i oddzielone od elementów morfotycznych osocze przechowywać :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w temp. pokojowej do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4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godz.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- zamrożone do </w:t>
            </w:r>
          </w:p>
          <w:p w:rsidR="00CD70F3" w:rsidRPr="00385FE6" w:rsidRDefault="00CD70F3" w:rsidP="00CD70F3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1 mies.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Po rozmrożeniu oznaczyć w ciągu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2 godz.</w:t>
            </w:r>
          </w:p>
        </w:tc>
      </w:tr>
    </w:tbl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560"/>
        <w:gridCol w:w="1701"/>
        <w:gridCol w:w="1559"/>
        <w:gridCol w:w="1560"/>
        <w:gridCol w:w="1701"/>
        <w:gridCol w:w="1985"/>
        <w:gridCol w:w="2127"/>
        <w:gridCol w:w="1418"/>
      </w:tblGrid>
      <w:tr w:rsidR="005C3BAC" w:rsidRPr="005C3BAC" w:rsidTr="005C3BAC"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Przygoto-wanie</w:t>
            </w:r>
            <w:proofErr w:type="spellEnd"/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pacjenta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5C3BAC" w:rsidRPr="005C3BAC" w:rsidTr="005C3BAC">
        <w:tc>
          <w:tcPr>
            <w:tcW w:w="145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Badanie płynu mózgowo-rdzeniowego</w:t>
            </w:r>
            <w:r w:rsidRPr="005C3BAC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bottom w:val="nil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C54.28.02</w:t>
            </w:r>
          </w:p>
        </w:tc>
        <w:tc>
          <w:tcPr>
            <w:tcW w:w="1560" w:type="dxa"/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Cytoza:</w:t>
            </w:r>
          </w:p>
        </w:tc>
        <w:tc>
          <w:tcPr>
            <w:tcW w:w="1701" w:type="dxa"/>
            <w:vMerge w:val="restart"/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701" w:type="dxa"/>
            <w:tcBorders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Próbki powinny być pobrane przed dokanałowym podaniem środków kontrastowych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dedykowanej probówki poliuretanowej</w:t>
            </w:r>
          </w:p>
        </w:tc>
        <w:tc>
          <w:tcPr>
            <w:tcW w:w="1985" w:type="dxa"/>
            <w:tcBorders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2127" w:type="dxa"/>
            <w:tcBorders>
              <w:left w:val="single" w:sz="4" w:space="0" w:color="auto"/>
              <w:bottom w:val="nil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418" w:type="dxa"/>
            <w:tcBorders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Próbkę poddać analizie w ciągu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4 godzin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zaleca się przechowywania materiału</w:t>
            </w: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nil"/>
              <w:bottom w:val="nil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Erytrocyty (RBC)</w:t>
            </w:r>
          </w:p>
        </w:tc>
        <w:tc>
          <w:tcPr>
            <w:tcW w:w="1701" w:type="dxa"/>
            <w:vMerge/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  <w:hideMark/>
          </w:tcPr>
          <w:p w:rsidR="005C3BAC" w:rsidRPr="005C3BAC" w:rsidRDefault="005C3BAC" w:rsidP="005C3BAC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♀/♂</w:t>
            </w:r>
          </w:p>
          <w:p w:rsidR="005C3BAC" w:rsidRPr="005C3BAC" w:rsidRDefault="005C3BAC" w:rsidP="005C3BAC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Dorośli </w:t>
            </w:r>
          </w:p>
          <w:p w:rsidR="005C3BAC" w:rsidRPr="005C3BAC" w:rsidRDefault="005C3BAC" w:rsidP="005C3BAC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0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10</w:t>
            </w: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  <w:vertAlign w:val="superscript"/>
              </w:rPr>
              <w:t xml:space="preserve">6 </w:t>
            </w: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komórek/</w:t>
            </w: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sym w:font="Symbol" w:char="F06D"/>
            </w: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1560" w:type="dxa"/>
            <w:tcBorders>
              <w:top w:val="nil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nil"/>
              <w:bottom w:val="nil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Leukocyty (WBC)</w:t>
            </w:r>
          </w:p>
        </w:tc>
        <w:tc>
          <w:tcPr>
            <w:tcW w:w="1701" w:type="dxa"/>
            <w:vMerge/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♀/♂ </w:t>
            </w:r>
          </w:p>
          <w:p w:rsidR="005C3BAC" w:rsidRPr="005C3BAC" w:rsidRDefault="005C3BAC" w:rsidP="005C3BAC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Dorośli</w:t>
            </w:r>
          </w:p>
          <w:p w:rsidR="005C3BAC" w:rsidRPr="005C3BAC" w:rsidRDefault="005C3BAC" w:rsidP="005C3BAC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 xml:space="preserve"> 0 – 5  komórek/</w:t>
            </w: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sym w:font="Symbol" w:char="F06D"/>
            </w: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L</w:t>
            </w:r>
          </w:p>
          <w:p w:rsidR="005C3BAC" w:rsidRPr="005C3BAC" w:rsidRDefault="005C3BAC" w:rsidP="005C3BAC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  <w:p w:rsidR="005C3BAC" w:rsidRPr="005C3BAC" w:rsidRDefault="005C3BAC" w:rsidP="005C3BAC">
            <w:pPr>
              <w:suppressAutoHyphens/>
              <w:spacing w:after="0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5C3BAC">
              <w:rPr>
                <w:rFonts w:ascii="Arial" w:hAnsi="Arial" w:cs="Arial"/>
                <w:bCs/>
                <w:sz w:val="16"/>
                <w:szCs w:val="16"/>
              </w:rPr>
              <w:t>Noworodki</w:t>
            </w:r>
          </w:p>
          <w:p w:rsidR="005C3BAC" w:rsidRPr="005C3BAC" w:rsidRDefault="005C3BAC" w:rsidP="005C3BAC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  <w:vertAlign w:val="superscript"/>
              </w:rPr>
            </w:pPr>
            <w:r w:rsidRPr="005C3BAC">
              <w:rPr>
                <w:rFonts w:ascii="Arial" w:hAnsi="Arial" w:cs="Arial"/>
                <w:bCs/>
                <w:sz w:val="16"/>
                <w:szCs w:val="16"/>
              </w:rPr>
              <w:t xml:space="preserve">0 -30 </w:t>
            </w: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  <w:p w:rsidR="005C3BAC" w:rsidRPr="005C3BAC" w:rsidRDefault="005C3BAC" w:rsidP="005C3BAC">
            <w:pPr>
              <w:suppressAutoHyphens/>
              <w:spacing w:after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komórek/</w:t>
            </w: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sym w:font="Symbol" w:char="F06D"/>
            </w:r>
            <w:r w:rsidRPr="005C3BAC">
              <w:rPr>
                <w:rFonts w:ascii="Arial" w:hAnsi="Arial" w:cs="Arial"/>
                <w:b/>
                <w:bCs/>
                <w:sz w:val="16"/>
                <w:szCs w:val="16"/>
              </w:rPr>
              <w:t>L</w:t>
            </w:r>
          </w:p>
          <w:p w:rsidR="005C3BAC" w:rsidRPr="005C3BAC" w:rsidRDefault="005C3BAC" w:rsidP="005C3BAC">
            <w:pPr>
              <w:suppressAutoHyphens/>
              <w:spacing w:after="0"/>
              <w:rPr>
                <w:rFonts w:ascii="Arial" w:hAnsi="Arial" w:cs="Arial"/>
                <w:b/>
                <w:bCs/>
                <w:sz w:val="16"/>
                <w:szCs w:val="16"/>
                <w:vertAlign w:val="superscript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nil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nil"/>
              <w:bottom w:val="nil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Komórki o jądrze monomorficznym –MN (limfocyty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 xml:space="preserve"> i monocyty)</w:t>
            </w:r>
          </w:p>
        </w:tc>
        <w:tc>
          <w:tcPr>
            <w:tcW w:w="1701" w:type="dxa"/>
            <w:vMerge/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100%</w:t>
            </w:r>
          </w:p>
        </w:tc>
        <w:tc>
          <w:tcPr>
            <w:tcW w:w="1560" w:type="dxa"/>
            <w:tcBorders>
              <w:top w:val="nil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nil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Komórki o jądrze polimorficznym ---PN (neutrofile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eozynofile</w:t>
            </w:r>
            <w:proofErr w:type="spellEnd"/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0%</w:t>
            </w:r>
          </w:p>
        </w:tc>
        <w:tc>
          <w:tcPr>
            <w:tcW w:w="1560" w:type="dxa"/>
            <w:tcBorders>
              <w:top w:val="nil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nil"/>
              <w:lef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1929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A03.28.131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Cytoza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mikroskopowa/komorowa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0 – 5 komórek/</w:t>
            </w: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sym w:font="Symbol" w:char="F06D"/>
            </w:r>
            <w:r w:rsidRPr="005C3BAC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  <w:t>L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Próbkę poddać analizie w ciągu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4 godzin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zaleca się przechowywania materiału</w:t>
            </w:r>
          </w:p>
        </w:tc>
      </w:tr>
      <w:tr w:rsidR="005C3BAC" w:rsidRPr="005C3BAC" w:rsidTr="005C3BAC">
        <w:trPr>
          <w:trHeight w:val="8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Barwa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Ocena wzrokowa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wodojasny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992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Przejrzystość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Ocena wzrokowa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Dorośli</w:t>
            </w:r>
            <w:r w:rsidRPr="005C3BAC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♀/♂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przejrzysty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560"/>
        <w:gridCol w:w="1701"/>
        <w:gridCol w:w="1559"/>
        <w:gridCol w:w="1560"/>
        <w:gridCol w:w="1701"/>
        <w:gridCol w:w="1985"/>
        <w:gridCol w:w="2127"/>
        <w:gridCol w:w="1418"/>
      </w:tblGrid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lastRenderedPageBreak/>
              <w:t>Kod badania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Rodzaj analizy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Referencyjne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3BAC">
              <w:rPr>
                <w:rFonts w:ascii="Arial" w:hAnsi="Arial" w:cs="Arial"/>
                <w:b/>
                <w:sz w:val="16"/>
                <w:szCs w:val="16"/>
              </w:rPr>
              <w:t>Przygoto-wanie</w:t>
            </w:r>
            <w:proofErr w:type="spellEnd"/>
            <w:r w:rsidRPr="005C3BAC">
              <w:rPr>
                <w:rFonts w:ascii="Arial" w:hAnsi="Arial" w:cs="Arial"/>
                <w:b/>
                <w:sz w:val="16"/>
                <w:szCs w:val="16"/>
              </w:rPr>
              <w:t xml:space="preserve"> pacjenta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Sposób pobrania materiału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Postępowanie</w:t>
            </w: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z pobranym materiałem (warunki i czas transportu)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Czas oczekiwania na wynik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 xml:space="preserve">Postępowanie </w:t>
            </w: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 xml:space="preserve">z materiałami pobranymi do badania </w:t>
            </w:r>
            <w:r w:rsidRPr="005C3BAC">
              <w:rPr>
                <w:rFonts w:ascii="Arial" w:hAnsi="Arial" w:cs="Arial"/>
                <w:b/>
                <w:sz w:val="16"/>
                <w:szCs w:val="16"/>
              </w:rPr>
              <w:br/>
              <w:t>w laboratorium</w:t>
            </w:r>
          </w:p>
        </w:tc>
      </w:tr>
      <w:tr w:rsidR="005C3BAC" w:rsidRPr="005C3BAC" w:rsidTr="005C3BAC">
        <w:trPr>
          <w:trHeight w:val="680"/>
        </w:trPr>
        <w:tc>
          <w:tcPr>
            <w:tcW w:w="145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Badanie płynu  z jam ciała</w:t>
            </w:r>
            <w:r w:rsidRPr="005C3BAC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Cytoza 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(Liczba komórek w PJC)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-----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pl-PL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jest konieczne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PJC wymieszać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z antykoagulantem </w:t>
            </w: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(EDTA-2K; EDTA-3K; EDTA-2Na)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Próbkę poddać analizie najlepiej w ciągu 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4 godzin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4"/>
                <w:szCs w:val="14"/>
                <w:lang w:eastAsia="pl-PL"/>
              </w:rPr>
              <w:t>Nie zaleca się przechowywania materiału</w:t>
            </w: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Erytrocyty (RBC)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Leukocyty (WBC)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Komórki o jądrze monomorficznym (MN)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sz w:val="14"/>
                <w:szCs w:val="14"/>
                <w:lang w:eastAsia="pl-PL"/>
              </w:rPr>
              <w:t>C53.31.02.01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Komórki o jądrze polimorficznym (PN)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Metoda konduktometrii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 i </w:t>
            </w:r>
            <w:proofErr w:type="spellStart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cytometrii</w:t>
            </w:r>
            <w:proofErr w:type="spellEnd"/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przepływowej</w:t>
            </w:r>
          </w:p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---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4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560"/>
        <w:gridCol w:w="1701"/>
        <w:gridCol w:w="1559"/>
        <w:gridCol w:w="1560"/>
        <w:gridCol w:w="1701"/>
        <w:gridCol w:w="1985"/>
        <w:gridCol w:w="2127"/>
        <w:gridCol w:w="1418"/>
      </w:tblGrid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Kod badania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Rodzaj analizy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Referencyjne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3BAC">
              <w:rPr>
                <w:rFonts w:ascii="Arial" w:hAnsi="Arial" w:cs="Arial"/>
                <w:b/>
                <w:sz w:val="16"/>
                <w:szCs w:val="16"/>
              </w:rPr>
              <w:t>Przygoto-wanie</w:t>
            </w:r>
            <w:proofErr w:type="spellEnd"/>
            <w:r w:rsidRPr="005C3BAC">
              <w:rPr>
                <w:rFonts w:ascii="Arial" w:hAnsi="Arial" w:cs="Arial"/>
                <w:b/>
                <w:sz w:val="16"/>
                <w:szCs w:val="16"/>
              </w:rPr>
              <w:t xml:space="preserve"> pacjenta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Sposób pobrania materiału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Postępowanie</w:t>
            </w: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z pobranym materiałem (warunki i czas transportu)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>Czas oczekiwania na wynik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 xml:space="preserve">Postępowanie </w:t>
            </w:r>
          </w:p>
          <w:p w:rsidR="005C3BAC" w:rsidRPr="005C3BAC" w:rsidRDefault="005C3BAC" w:rsidP="005C3BAC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sz w:val="16"/>
                <w:szCs w:val="16"/>
              </w:rPr>
              <w:t xml:space="preserve">z materiałami pobranymi do badania </w:t>
            </w:r>
            <w:r w:rsidRPr="005C3BAC">
              <w:rPr>
                <w:rFonts w:ascii="Arial" w:hAnsi="Arial" w:cs="Arial"/>
                <w:b/>
                <w:sz w:val="16"/>
                <w:szCs w:val="16"/>
              </w:rPr>
              <w:br/>
              <w:t>w laboratorium</w:t>
            </w:r>
          </w:p>
        </w:tc>
      </w:tr>
      <w:tr w:rsidR="005C3BAC" w:rsidRPr="005C3BAC" w:rsidTr="005C3BAC">
        <w:trPr>
          <w:trHeight w:val="680"/>
        </w:trPr>
        <w:tc>
          <w:tcPr>
            <w:tcW w:w="145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</w:tcPr>
          <w:p w:rsidR="005C3BAC" w:rsidRPr="005C3BAC" w:rsidRDefault="005C3BAC" w:rsidP="005C3BAC">
            <w:pPr>
              <w:rPr>
                <w:rFonts w:ascii="Arial" w:hAnsi="Arial" w:cs="Arial"/>
                <w:sz w:val="14"/>
                <w:szCs w:val="14"/>
              </w:rPr>
            </w:pPr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Badanie płynu  z jam ciała</w:t>
            </w:r>
            <w:r w:rsidRPr="005C3BAC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</w:tr>
      <w:tr w:rsidR="005C3BAC" w:rsidRPr="005C3BAC" w:rsidTr="005C3BAC">
        <w:trPr>
          <w:trHeight w:val="6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 w:rsidRPr="005C3BAC">
              <w:rPr>
                <w:rFonts w:ascii="Arial" w:hAnsi="Arial" w:cs="Arial"/>
                <w:b/>
                <w:bCs/>
                <w:sz w:val="14"/>
                <w:szCs w:val="14"/>
              </w:rPr>
              <w:t>C53.31.02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jc w:val="center"/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</w:pPr>
            <w:r w:rsidRPr="005C3BAC">
              <w:rPr>
                <w:rFonts w:ascii="Arial" w:hAnsi="Arial" w:cs="Arial"/>
                <w:b/>
                <w:bCs/>
                <w:color w:val="FF0000"/>
                <w:sz w:val="16"/>
                <w:szCs w:val="16"/>
              </w:rPr>
              <w:t>Hematokryt w PJC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uppressAutoHyphens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Metoda kumulacyjnego zliczania impulsów elektrycznych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C3BAC">
              <w:rPr>
                <w:rFonts w:ascii="Arial" w:hAnsi="Arial" w:cs="Arial"/>
                <w:bCs/>
                <w:color w:val="000000"/>
                <w:sz w:val="16"/>
                <w:szCs w:val="16"/>
              </w:rPr>
              <w:t>-----</w:t>
            </w:r>
          </w:p>
          <w:p w:rsidR="005C3BAC" w:rsidRPr="005C3BAC" w:rsidRDefault="005C3BAC" w:rsidP="005C3BAC">
            <w:pPr>
              <w:suppressAutoHyphens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rPr>
                <w:rFonts w:ascii="Arial" w:hAnsi="Arial" w:cs="Arial"/>
                <w:sz w:val="16"/>
                <w:szCs w:val="16"/>
              </w:rPr>
            </w:pPr>
          </w:p>
          <w:p w:rsidR="005C3BAC" w:rsidRPr="005C3BAC" w:rsidRDefault="005C3BAC" w:rsidP="005C3BAC">
            <w:pPr>
              <w:rPr>
                <w:rFonts w:ascii="Arial" w:hAnsi="Arial" w:cs="Arial"/>
                <w:sz w:val="16"/>
                <w:szCs w:val="16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>Nie jest konieczne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 xml:space="preserve">PJC wymieszać z antykoagulantem </w:t>
            </w:r>
            <w:r w:rsidRPr="005C3BAC">
              <w:rPr>
                <w:rFonts w:ascii="Arial" w:hAnsi="Arial" w:cs="Arial"/>
                <w:sz w:val="14"/>
                <w:szCs w:val="14"/>
              </w:rPr>
              <w:t>(EDTA-2K; EDTA-3K; EDTA-2Na)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rPr>
                <w:rFonts w:ascii="Arial" w:hAnsi="Arial" w:cs="Arial"/>
                <w:sz w:val="16"/>
                <w:szCs w:val="16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>Dostarczyć do laboratorium niezwłocznie po pobraniu. Warunki transportu standardowe.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rPr>
                <w:rFonts w:ascii="Arial" w:hAnsi="Arial" w:cs="Arial"/>
                <w:sz w:val="16"/>
                <w:szCs w:val="16"/>
              </w:rPr>
            </w:pPr>
            <w:r w:rsidRPr="005C3BAC">
              <w:rPr>
                <w:rFonts w:ascii="Arial" w:hAnsi="Arial" w:cs="Arial"/>
                <w:sz w:val="16"/>
                <w:szCs w:val="16"/>
              </w:rPr>
              <w:t>W tym samym dniu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rPr>
                <w:rFonts w:ascii="Arial" w:hAnsi="Arial" w:cs="Arial"/>
                <w:sz w:val="14"/>
                <w:szCs w:val="14"/>
              </w:rPr>
            </w:pPr>
            <w:r w:rsidRPr="005C3BAC">
              <w:rPr>
                <w:rFonts w:ascii="Arial" w:hAnsi="Arial" w:cs="Arial"/>
                <w:sz w:val="14"/>
                <w:szCs w:val="14"/>
              </w:rPr>
              <w:t xml:space="preserve">Próbkę poddać analizie w ciągu 3 – 4 godzin od pobrania, lub przechowywać </w:t>
            </w:r>
          </w:p>
          <w:p w:rsidR="005C3BAC" w:rsidRPr="005C3BAC" w:rsidRDefault="005C3BAC" w:rsidP="005C3BAC">
            <w:pPr>
              <w:rPr>
                <w:rFonts w:ascii="Arial" w:hAnsi="Arial" w:cs="Arial"/>
                <w:sz w:val="14"/>
                <w:szCs w:val="14"/>
              </w:rPr>
            </w:pPr>
            <w:r w:rsidRPr="005C3BAC">
              <w:rPr>
                <w:rFonts w:ascii="Arial" w:hAnsi="Arial" w:cs="Arial"/>
                <w:sz w:val="14"/>
                <w:szCs w:val="14"/>
              </w:rPr>
              <w:t xml:space="preserve">w lodówce (2- </w:t>
            </w:r>
            <w:smartTag w:uri="urn:schemas-microsoft-com:office:smarttags" w:element="metricconverter">
              <w:smartTagPr>
                <w:attr w:name="ProductID" w:val="8ﾰC"/>
              </w:smartTagPr>
              <w:r w:rsidRPr="005C3BAC">
                <w:rPr>
                  <w:rFonts w:ascii="Arial" w:hAnsi="Arial" w:cs="Arial"/>
                  <w:sz w:val="14"/>
                  <w:szCs w:val="14"/>
                </w:rPr>
                <w:t>8°C</w:t>
              </w:r>
            </w:smartTag>
            <w:r w:rsidRPr="005C3BAC">
              <w:rPr>
                <w:rFonts w:ascii="Arial" w:hAnsi="Arial" w:cs="Arial"/>
                <w:sz w:val="14"/>
                <w:szCs w:val="14"/>
              </w:rPr>
              <w:t>) do czasu wykonania analizy (nie mrozić).</w:t>
            </w:r>
          </w:p>
          <w:p w:rsidR="005C3BAC" w:rsidRPr="005C3BAC" w:rsidRDefault="005C3BAC" w:rsidP="005C3BAC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5C3BAC">
              <w:rPr>
                <w:rFonts w:ascii="Arial" w:hAnsi="Arial" w:cs="Arial"/>
                <w:sz w:val="14"/>
                <w:szCs w:val="14"/>
              </w:rPr>
              <w:t>Przed przeprowadzeniem analizy próbki ogrzać do temperatury pokojowej, dokładnie wymieszać</w:t>
            </w:r>
            <w:r w:rsidRPr="005C3BAC">
              <w:rPr>
                <w:rFonts w:ascii="Arial" w:hAnsi="Arial" w:cs="Arial"/>
                <w:sz w:val="16"/>
                <w:szCs w:val="16"/>
              </w:rPr>
              <w:t>.</w:t>
            </w:r>
          </w:p>
          <w:p w:rsidR="005C3BAC" w:rsidRPr="005C3BAC" w:rsidRDefault="005C3BAC" w:rsidP="005C3BAC">
            <w:pPr>
              <w:rPr>
                <w:rFonts w:ascii="Arial" w:hAnsi="Arial" w:cs="Arial"/>
                <w:sz w:val="14"/>
                <w:szCs w:val="14"/>
              </w:rPr>
            </w:pPr>
          </w:p>
        </w:tc>
      </w:tr>
    </w:tbl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542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1"/>
        <w:gridCol w:w="1418"/>
        <w:gridCol w:w="1701"/>
        <w:gridCol w:w="1276"/>
        <w:gridCol w:w="1701"/>
        <w:gridCol w:w="1701"/>
        <w:gridCol w:w="2268"/>
        <w:gridCol w:w="1418"/>
        <w:gridCol w:w="1701"/>
        <w:gridCol w:w="1275"/>
      </w:tblGrid>
      <w:tr w:rsidR="004D3DFC" w:rsidRPr="00385FE6" w:rsidTr="0028360E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624CBD" w:rsidRDefault="004D3DFC" w:rsidP="0028360E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Kod badania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624CBD" w:rsidRDefault="004D3DFC" w:rsidP="0028360E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4D3DFC" w:rsidRPr="00624CBD" w:rsidRDefault="004D3DFC" w:rsidP="0028360E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4D3DFC" w:rsidRPr="00624CBD" w:rsidRDefault="004D3DFC" w:rsidP="0028360E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Rodzaj analizy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624CBD" w:rsidRDefault="004D3DFC" w:rsidP="0028360E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Metoda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624CBD" w:rsidRDefault="004D3DFC" w:rsidP="0028360E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Wartości</w:t>
            </w:r>
          </w:p>
          <w:p w:rsidR="004D3DFC" w:rsidRPr="00624CBD" w:rsidRDefault="004D3DFC" w:rsidP="0028360E">
            <w:pPr>
              <w:keepNext/>
              <w:suppressAutoHyphens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Referencyjne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624CBD" w:rsidRDefault="004D3DFC" w:rsidP="0028360E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4D3DFC" w:rsidRPr="00624CBD" w:rsidRDefault="004D3DFC" w:rsidP="0028360E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624CBD">
              <w:rPr>
                <w:rFonts w:ascii="Arial" w:hAnsi="Arial" w:cs="Arial"/>
                <w:b/>
                <w:sz w:val="16"/>
                <w:szCs w:val="16"/>
              </w:rPr>
              <w:t>Przygoto-wanie</w:t>
            </w:r>
            <w:proofErr w:type="spellEnd"/>
            <w:r w:rsidRPr="00624CBD">
              <w:rPr>
                <w:rFonts w:ascii="Arial" w:hAnsi="Arial" w:cs="Arial"/>
                <w:b/>
                <w:sz w:val="16"/>
                <w:szCs w:val="16"/>
              </w:rPr>
              <w:t xml:space="preserve"> pacjenta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624CBD" w:rsidRDefault="004D3DFC" w:rsidP="0028360E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4D3DFC" w:rsidRPr="00624CBD" w:rsidRDefault="004D3DFC" w:rsidP="0028360E">
            <w:pPr>
              <w:jc w:val="center"/>
              <w:rPr>
                <w:rFonts w:ascii="Arial" w:hAnsi="Arial" w:cs="Arial"/>
                <w:b/>
                <w:sz w:val="16"/>
                <w:szCs w:val="16"/>
                <w:highlight w:val="yellow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Sposób pobrania materiału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624CBD" w:rsidRDefault="004D3DFC" w:rsidP="0028360E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Postępowanie</w:t>
            </w:r>
          </w:p>
          <w:p w:rsidR="004D3DFC" w:rsidRPr="00624CBD" w:rsidRDefault="004D3DFC" w:rsidP="0028360E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z pobranym materiałem (warunki i czas transportu)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624CBD" w:rsidRDefault="004D3DFC" w:rsidP="0028360E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Czas oczekiwania na wynik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624CBD" w:rsidRDefault="004D3DFC" w:rsidP="0028360E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 xml:space="preserve">Postępowanie </w:t>
            </w:r>
            <w:r>
              <w:rPr>
                <w:rFonts w:ascii="Arial" w:hAnsi="Arial" w:cs="Arial"/>
                <w:b/>
                <w:sz w:val="16"/>
                <w:szCs w:val="16"/>
              </w:rPr>
              <w:br/>
            </w:r>
            <w:r w:rsidRPr="00624CBD">
              <w:rPr>
                <w:rFonts w:ascii="Arial" w:hAnsi="Arial" w:cs="Arial"/>
                <w:b/>
                <w:sz w:val="16"/>
                <w:szCs w:val="16"/>
              </w:rPr>
              <w:t xml:space="preserve">z materiałami pobranymi do badania </w:t>
            </w:r>
            <w:r w:rsidRPr="00624CBD">
              <w:rPr>
                <w:rFonts w:ascii="Arial" w:hAnsi="Arial" w:cs="Arial"/>
                <w:b/>
                <w:sz w:val="16"/>
                <w:szCs w:val="16"/>
              </w:rPr>
              <w:br/>
              <w:t>w laboratorium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624CBD" w:rsidRDefault="004D3DFC" w:rsidP="0028360E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624CBD">
              <w:rPr>
                <w:rFonts w:ascii="Arial" w:hAnsi="Arial" w:cs="Arial"/>
                <w:b/>
                <w:sz w:val="16"/>
                <w:szCs w:val="16"/>
              </w:rPr>
              <w:t>Poziom błędu</w:t>
            </w:r>
          </w:p>
        </w:tc>
      </w:tr>
      <w:tr w:rsidR="004D3DFC" w:rsidRPr="00385FE6" w:rsidTr="0028360E">
        <w:tc>
          <w:tcPr>
            <w:tcW w:w="1542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4D3DFC" w:rsidRPr="00385FE6" w:rsidRDefault="004D3DFC" w:rsidP="0028360E">
            <w:pPr>
              <w:spacing w:before="160"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4"/>
                <w:szCs w:val="24"/>
                <w:lang w:eastAsia="pl-PL"/>
              </w:rPr>
              <w:t>Badanie ogólne moczu</w:t>
            </w:r>
            <w:r w:rsidRPr="00385FE6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36"/>
                <w:szCs w:val="36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pl-PL"/>
              </w:rPr>
              <w:t xml:space="preserve"> </w:t>
            </w:r>
            <w:r w:rsidRPr="00385FE6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20"/>
                <w:szCs w:val="20"/>
                <w:lang w:eastAsia="pl-PL"/>
              </w:rPr>
              <w:t>(metoda półilościowa przy zastosowaniu suchych testów)</w:t>
            </w:r>
            <w:r w:rsidRPr="00385FE6">
              <w:rPr>
                <w:rFonts w:ascii="Arial" w:eastAsia="Times New Roman" w:hAnsi="Arial" w:cs="Arial"/>
                <w:b/>
                <w:bCs/>
                <w:i/>
                <w:iCs/>
                <w:color w:val="FF0000"/>
                <w:sz w:val="36"/>
                <w:szCs w:val="36"/>
                <w:lang w:eastAsia="pl-PL"/>
              </w:rPr>
              <w:t>*</w:t>
            </w:r>
          </w:p>
        </w:tc>
      </w:tr>
      <w:tr w:rsidR="004D3DFC" w:rsidRPr="00385FE6" w:rsidTr="0028360E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proofErr w:type="spellStart"/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pH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czerwienią metylową, fenoloftaleiną, błękitem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bromotymolowym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5.0 – 7.5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Środkowy strumień moczu , wskazany mocz poranny, po zachowaniu podstawowych zasad higieny.                                  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 xml:space="preserve">Próbka moczu </w:t>
            </w:r>
          </w:p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 xml:space="preserve">ok.100 ml </w:t>
            </w:r>
          </w:p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( ze środkowego strumienia)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                                                                                        </w:t>
            </w:r>
          </w:p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 1 godziny od chwili przyjęcia materiału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before="160"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Pobrana próbka moczu powinna zostać dostarczona do pracowni w jak najkrótszym czasie od pobrania.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W sytuacji, kiedy mocz musi być przechowywany, powinien być trzymany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temperaturze ok. +</w:t>
            </w:r>
            <w:smartTag w:uri="urn:schemas-microsoft-com:office:smarttags" w:element="metricconverter">
              <w:smartTagPr>
                <w:attr w:name="ProductID" w:val="4°C"/>
              </w:smartTagPr>
              <w:r w:rsidRPr="00385FE6">
                <w:rPr>
                  <w:rFonts w:ascii="Arial" w:eastAsia="Times New Roman" w:hAnsi="Arial" w:cs="Arial"/>
                  <w:sz w:val="16"/>
                  <w:szCs w:val="16"/>
                  <w:lang w:eastAsia="pl-PL"/>
                </w:rPr>
                <w:t>4°C</w:t>
              </w:r>
            </w:smartTag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,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 xml:space="preserve">Mocz przetrzymywany </w:t>
            </w: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w temperaturze pokojowej już po kilku godzinach nie nadaje się do oceny.</w:t>
            </w:r>
          </w:p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D3DFC" w:rsidRPr="00385FE6" w:rsidRDefault="004D3DFC" w:rsidP="0028360E">
            <w:pPr>
              <w:spacing w:before="160"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Nie dotyczy</w:t>
            </w:r>
          </w:p>
        </w:tc>
      </w:tr>
      <w:tr w:rsidR="004D3DFC" w:rsidRPr="00385FE6" w:rsidTr="0028360E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Ciężar właściwy SG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Metoda refraktometryczna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1.010 – 1.030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before="160"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before="160"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D3DFC" w:rsidRPr="00385FE6" w:rsidTr="0028360E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A07.20.20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Białko PRO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Test oparty na zasadzie błędu białkowego wskaźnika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pH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D3DFC" w:rsidRPr="00385FE6" w:rsidTr="0028360E">
        <w:trPr>
          <w:trHeight w:val="283"/>
        </w:trPr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A15.20.20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Glukoza GLU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Metoda GOD/POD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D3DFC" w:rsidRPr="00385FE6" w:rsidTr="0028360E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 xml:space="preserve">Ciała ketonowe KET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oparta na teście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Legala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D3DFC" w:rsidRPr="00385FE6" w:rsidTr="0028360E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Erytrocyty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</w:p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z peroksydazą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D3DFC" w:rsidRPr="00385FE6" w:rsidTr="0028360E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lastRenderedPageBreak/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Leukocyty LEU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solą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diazo-metoksymorfolinobenzenową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D3DFC" w:rsidRPr="00385FE6" w:rsidTr="0028360E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lastRenderedPageBreak/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Urobilinogen UBG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solą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diazową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w normie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D3DFC" w:rsidRPr="00385FE6" w:rsidTr="0028360E"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Bilirubina BIL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Metoda kolorymetryczna </w:t>
            </w: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br/>
              <w:t xml:space="preserve">z solą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diazową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D3DFC" w:rsidRPr="00385FE6" w:rsidTr="0028360E">
        <w:trPr>
          <w:trHeight w:val="283"/>
        </w:trPr>
        <w:tc>
          <w:tcPr>
            <w:tcW w:w="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pl-PL"/>
              </w:rPr>
              <w:t>A01.20.20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FF0000"/>
                <w:sz w:val="16"/>
                <w:szCs w:val="16"/>
                <w:lang w:eastAsia="pl-PL"/>
              </w:rPr>
              <w:t>Związki nitrowe NIT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highlight w:val="yellow"/>
                <w:lang w:eastAsia="pl-PL"/>
              </w:rPr>
            </w:pPr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 xml:space="preserve">zasada testu </w:t>
            </w:r>
            <w:proofErr w:type="spellStart"/>
            <w:r w:rsidRPr="00385FE6">
              <w:rPr>
                <w:rFonts w:ascii="Arial" w:eastAsia="Times New Roman" w:hAnsi="Arial" w:cs="Arial"/>
                <w:bCs/>
                <w:color w:val="000000"/>
                <w:sz w:val="16"/>
                <w:szCs w:val="16"/>
                <w:lang w:eastAsia="pl-PL"/>
              </w:rPr>
              <w:t>Griess'a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pl-PL"/>
              </w:rPr>
              <w:t>ujemny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</w:tbl>
    <w:p w:rsidR="004D3DFC" w:rsidRPr="00385FE6" w:rsidRDefault="004D3DFC" w:rsidP="004D3DFC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pl-PL"/>
        </w:rPr>
      </w:pPr>
    </w:p>
    <w:tbl>
      <w:tblPr>
        <w:tblW w:w="15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0"/>
        <w:gridCol w:w="1418"/>
        <w:gridCol w:w="1702"/>
        <w:gridCol w:w="1276"/>
        <w:gridCol w:w="1701"/>
        <w:gridCol w:w="1701"/>
        <w:gridCol w:w="2268"/>
        <w:gridCol w:w="1418"/>
        <w:gridCol w:w="1701"/>
        <w:gridCol w:w="1275"/>
      </w:tblGrid>
      <w:tr w:rsidR="004D3DFC" w:rsidRPr="00385FE6" w:rsidTr="0028360E">
        <w:tc>
          <w:tcPr>
            <w:tcW w:w="141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Badanie własności fizycznych i automatyczna ocena osadu moczu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</w:p>
        </w:tc>
      </w:tr>
      <w:tr w:rsidR="004D3DFC" w:rsidRPr="00385FE6" w:rsidTr="0028360E">
        <w:tc>
          <w:tcPr>
            <w:tcW w:w="9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>A19.20.872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Barwa</w:t>
            </w:r>
          </w:p>
        </w:tc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  <w:p w:rsidR="004D3DFC" w:rsidRPr="00385FE6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żółty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Ocenę osadu moczu najeży wykonać jak najszybciej po dostarczeniu materiału.</w:t>
            </w:r>
          </w:p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85FE6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Nie zaleca się przechowywania materiału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  <w:r w:rsidRPr="00385FE6"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  <w:t>Nie dotyczy</w:t>
            </w:r>
          </w:p>
        </w:tc>
      </w:tr>
      <w:tr w:rsidR="004D3DFC" w:rsidRPr="00385FE6" w:rsidTr="0028360E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Przejrzystość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385FE6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385FE6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Przejrzysty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D3DFC" w:rsidRPr="00385FE6" w:rsidTr="0028360E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Erytrocyty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385FE6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385FE6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 &lt; 22.7/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4D3DFC" w:rsidRPr="00385FE6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 &lt; 13.6/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D3DFC" w:rsidRPr="00385FE6" w:rsidTr="0028360E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Leukocyty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385FE6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385FE6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 &lt; 16,9/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4D3DFC" w:rsidRPr="00385FE6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 &lt; 13.2/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D3DFC" w:rsidRPr="00385FE6" w:rsidTr="0028360E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Agregaty 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leukocytarne</w:t>
            </w:r>
            <w:proofErr w:type="spellEnd"/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385FE6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385FE6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pl-PL"/>
              </w:rPr>
            </w:pPr>
          </w:p>
        </w:tc>
      </w:tr>
      <w:tr w:rsidR="004D3DFC" w:rsidRPr="00385FE6" w:rsidTr="0028360E">
        <w:trPr>
          <w:trHeight w:val="283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Nabłonki płaskie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385FE6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 &lt; 39.6/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  <w:p w:rsidR="004D3DFC" w:rsidRPr="00385FE6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 &lt; 5.7/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4D3DFC" w:rsidRPr="00385FE6" w:rsidTr="0028360E">
        <w:trPr>
          <w:trHeight w:val="283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Małe komórki nabłonkowe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385FE6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4D3DFC" w:rsidRPr="00385FE6" w:rsidTr="0028360E">
        <w:trPr>
          <w:trHeight w:val="283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Bakterie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385FE6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♀  &lt;130.7</w:t>
            </w:r>
          </w:p>
          <w:p w:rsidR="004D3DFC" w:rsidRPr="00385FE6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♂  &lt; 26.4/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4D3DFC" w:rsidRPr="00385FE6" w:rsidTr="0028360E">
        <w:trPr>
          <w:trHeight w:val="283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Śluz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385FE6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4D3DFC" w:rsidRPr="00385FE6" w:rsidTr="0028360E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Drożdżaki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385FE6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4D3DFC" w:rsidRPr="00385FE6" w:rsidTr="0028360E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Pasożyty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385FE6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 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4D3DFC" w:rsidRPr="00385FE6" w:rsidTr="0028360E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Składniki mineralne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D3DFC" w:rsidRPr="00385FE6" w:rsidRDefault="004D3DFC" w:rsidP="0028360E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&lt;1 /</w:t>
            </w:r>
            <w:proofErr w:type="spellStart"/>
            <w:r w:rsidRPr="00385FE6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4D3DFC" w:rsidRPr="00385FE6" w:rsidTr="0028360E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Wałeczki szkliste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bottom w:val="nil"/>
            </w:tcBorders>
          </w:tcPr>
          <w:p w:rsidR="004D3DFC" w:rsidRPr="00D01214" w:rsidRDefault="004D3DFC" w:rsidP="0028360E">
            <w:pPr>
              <w:rPr>
                <w:b/>
                <w:sz w:val="16"/>
                <w:szCs w:val="16"/>
              </w:rPr>
            </w:pPr>
            <w:r w:rsidRPr="00D01214">
              <w:rPr>
                <w:b/>
                <w:sz w:val="16"/>
                <w:szCs w:val="16"/>
              </w:rPr>
              <w:t>♀  &lt; 2.4/</w:t>
            </w:r>
            <w:proofErr w:type="spellStart"/>
            <w:r w:rsidRPr="00D01214">
              <w:rPr>
                <w:b/>
                <w:sz w:val="16"/>
                <w:szCs w:val="16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4D3DFC" w:rsidRPr="00385FE6" w:rsidTr="0028360E">
        <w:trPr>
          <w:trHeight w:val="283"/>
        </w:trPr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Wałeczki szklisto-ziarniste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  <w:tcBorders>
              <w:top w:val="nil"/>
            </w:tcBorders>
          </w:tcPr>
          <w:p w:rsidR="004D3DFC" w:rsidRPr="00D01214" w:rsidRDefault="004D3DFC" w:rsidP="0028360E">
            <w:pPr>
              <w:rPr>
                <w:b/>
                <w:sz w:val="16"/>
                <w:szCs w:val="16"/>
              </w:rPr>
            </w:pPr>
            <w:r w:rsidRPr="00D01214">
              <w:rPr>
                <w:b/>
                <w:sz w:val="16"/>
                <w:szCs w:val="16"/>
              </w:rPr>
              <w:t>♂  &lt; 2.25/</w:t>
            </w:r>
            <w:proofErr w:type="spellStart"/>
            <w:r w:rsidRPr="00D01214">
              <w:rPr>
                <w:b/>
                <w:sz w:val="16"/>
                <w:szCs w:val="16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4D3DFC" w:rsidRPr="00385FE6" w:rsidTr="0028360E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Wałeczki ziarniste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</w:tcPr>
          <w:p w:rsidR="004D3DFC" w:rsidRPr="00D01214" w:rsidRDefault="004D3DFC" w:rsidP="0028360E">
            <w:pPr>
              <w:rPr>
                <w:b/>
                <w:sz w:val="16"/>
                <w:szCs w:val="16"/>
              </w:rPr>
            </w:pPr>
            <w:r w:rsidRPr="00D01214">
              <w:rPr>
                <w:b/>
                <w:sz w:val="16"/>
                <w:szCs w:val="16"/>
              </w:rPr>
              <w:t>&lt;1 /</w:t>
            </w:r>
            <w:proofErr w:type="spellStart"/>
            <w:r w:rsidRPr="00D01214">
              <w:rPr>
                <w:b/>
                <w:sz w:val="16"/>
                <w:szCs w:val="16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  <w:tr w:rsidR="004D3DFC" w:rsidRPr="00385FE6" w:rsidTr="0028360E">
        <w:tc>
          <w:tcPr>
            <w:tcW w:w="9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Wałeczki woskowe</w:t>
            </w:r>
          </w:p>
        </w:tc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276" w:type="dxa"/>
          </w:tcPr>
          <w:p w:rsidR="004D3DFC" w:rsidRPr="00D01214" w:rsidRDefault="004D3DFC" w:rsidP="0028360E">
            <w:pPr>
              <w:rPr>
                <w:b/>
                <w:sz w:val="16"/>
                <w:szCs w:val="16"/>
              </w:rPr>
            </w:pPr>
            <w:r w:rsidRPr="00D01214">
              <w:rPr>
                <w:b/>
                <w:sz w:val="16"/>
                <w:szCs w:val="16"/>
              </w:rPr>
              <w:t>&lt;1 /</w:t>
            </w:r>
            <w:proofErr w:type="spellStart"/>
            <w:r w:rsidRPr="00D01214">
              <w:rPr>
                <w:b/>
                <w:sz w:val="16"/>
                <w:szCs w:val="16"/>
              </w:rPr>
              <w:t>μl</w:t>
            </w:r>
            <w:proofErr w:type="spellEnd"/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</w:tc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3DFC" w:rsidRPr="00385FE6" w:rsidRDefault="004D3DFC" w:rsidP="0028360E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4D3DFC" w:rsidRDefault="004D3DF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4D3DFC" w:rsidRPr="005C3BAC" w:rsidRDefault="004D3DF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1346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91"/>
        <w:gridCol w:w="1275"/>
        <w:gridCol w:w="1559"/>
        <w:gridCol w:w="1418"/>
        <w:gridCol w:w="1701"/>
        <w:gridCol w:w="1417"/>
        <w:gridCol w:w="2127"/>
        <w:gridCol w:w="1134"/>
        <w:gridCol w:w="1842"/>
      </w:tblGrid>
      <w:tr w:rsidR="005C3BAC" w:rsidRPr="005C3BAC" w:rsidTr="005C3BAC"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z materiałami pobranymi do badania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5C3BAC" w:rsidRPr="005C3BAC" w:rsidTr="005C3BAC">
        <w:tc>
          <w:tcPr>
            <w:tcW w:w="1346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 xml:space="preserve">Badanie kału </w:t>
            </w:r>
          </w:p>
        </w:tc>
      </w:tr>
      <w:tr w:rsidR="005C3BAC" w:rsidRPr="005C3BAC" w:rsidTr="005C3BAC"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4"/>
                <w:szCs w:val="14"/>
                <w:lang w:eastAsia="pl-PL"/>
              </w:rPr>
              <w:t>A17.06.11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Krew utajona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kale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Metoda immunologiczna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z użyciem p/ciał skierowanych przeciwko ludzkiej hemoglobinie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ujemny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(-)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Nie jest konieczne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Zaleca się </w:t>
            </w: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odstawić na co najmniej 48 godz. przyjmowanie substancji: alkoholu, aspiryny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Pobrać kilka grudek kału z różnych miejsc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Dostarczyć do laboratorium niezwłocznie po pobraniu. Warunki transportu standardowe.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 tym samym dniu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Kał przechowywać: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- w lodówce do 3 dni.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</w:tc>
      </w:tr>
    </w:tbl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bookmarkStart w:id="0" w:name="_GoBack"/>
      <w:bookmarkEnd w:id="0"/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p w:rsidR="005C3BAC" w:rsidRPr="005C3BAC" w:rsidRDefault="005C3BAC" w:rsidP="005C3BAC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</w:p>
    <w:tbl>
      <w:tblPr>
        <w:tblW w:w="14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02"/>
        <w:gridCol w:w="1418"/>
        <w:gridCol w:w="1701"/>
        <w:gridCol w:w="1559"/>
        <w:gridCol w:w="1560"/>
        <w:gridCol w:w="1701"/>
        <w:gridCol w:w="1985"/>
        <w:gridCol w:w="2127"/>
        <w:gridCol w:w="1418"/>
      </w:tblGrid>
      <w:tr w:rsidR="005C3BAC" w:rsidRPr="005C3BAC" w:rsidTr="005C3BAC"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Kod badania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Rodzaj analizy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Wartości</w:t>
            </w:r>
          </w:p>
          <w:p w:rsidR="005C3BAC" w:rsidRPr="005C3BAC" w:rsidRDefault="005C3BAC" w:rsidP="005C3BAC">
            <w:pPr>
              <w:keepNext/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Referencyjne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Przygotowanie pacjenta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highlight w:val="yellow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Sposób pobrania materiału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Postępowanie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z pobranym materiałem (warunki i czas transportu)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>Czas oczekiwania na wynik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Postępowanie </w:t>
            </w:r>
          </w:p>
          <w:p w:rsidR="005C3BAC" w:rsidRPr="005C3BAC" w:rsidRDefault="005C3BAC" w:rsidP="005C3BA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</w:pP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t xml:space="preserve">z materiałami pobranymi do badania </w:t>
            </w:r>
            <w:r w:rsidRPr="005C3BAC">
              <w:rPr>
                <w:rFonts w:ascii="Arial" w:eastAsia="Times New Roman" w:hAnsi="Arial" w:cs="Arial"/>
                <w:b/>
                <w:sz w:val="16"/>
                <w:szCs w:val="16"/>
                <w:lang w:eastAsia="pl-PL"/>
              </w:rPr>
              <w:br/>
              <w:t>w laboratorium</w:t>
            </w:r>
          </w:p>
        </w:tc>
      </w:tr>
      <w:tr w:rsidR="005C3BAC" w:rsidRPr="005C3BAC" w:rsidTr="005C3BAC">
        <w:tc>
          <w:tcPr>
            <w:tcW w:w="1457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</w:pPr>
            <w:proofErr w:type="spellStart"/>
            <w:r w:rsidRPr="005C3BAC">
              <w:rPr>
                <w:rFonts w:ascii="Arial" w:eastAsia="Times New Roman" w:hAnsi="Arial" w:cs="Arial"/>
                <w:b/>
                <w:i/>
                <w:sz w:val="24"/>
                <w:szCs w:val="24"/>
                <w:lang w:eastAsia="pl-PL"/>
              </w:rPr>
              <w:t>Osmolalność</w:t>
            </w:r>
            <w:proofErr w:type="spellEnd"/>
            <w:r w:rsidRPr="005C3BAC">
              <w:rPr>
                <w:rFonts w:ascii="Arial" w:eastAsia="Times New Roman" w:hAnsi="Arial" w:cs="Arial"/>
                <w:b/>
                <w:i/>
                <w:color w:val="FF0000"/>
                <w:sz w:val="28"/>
                <w:szCs w:val="28"/>
                <w:lang w:eastAsia="pl-PL"/>
              </w:rPr>
              <w:t>*</w:t>
            </w:r>
          </w:p>
        </w:tc>
      </w:tr>
      <w:tr w:rsidR="005C3BAC" w:rsidRPr="005C3BAC" w:rsidTr="005C3BAC">
        <w:trPr>
          <w:trHeight w:val="680"/>
        </w:trPr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N25.126.16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proofErr w:type="spellStart"/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Osmolalność</w:t>
            </w:r>
            <w:proofErr w:type="spellEnd"/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 xml:space="preserve"> osocza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kriometryczna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>280-295mOsm/kg H</w:t>
            </w:r>
            <w:r w:rsidRPr="005C3BAC">
              <w:rPr>
                <w:rFonts w:ascii="Calibri" w:eastAsia="Times New Roman" w:hAnsi="Calibri" w:cs="Times New Roman"/>
                <w:bCs/>
                <w:sz w:val="18"/>
                <w:szCs w:val="18"/>
                <w:vertAlign w:val="subscript"/>
                <w:lang w:eastAsia="pl-PL"/>
              </w:rPr>
              <w:t>2</w:t>
            </w:r>
            <w:r w:rsidRPr="005C3BAC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>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standardowe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krew  pobrana na heparynę (2,5ml)lub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osocze heparynowe (0.5 ml)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temp. 20-24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  w ciągu 3 godz. od pobrania ( krew pełna)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temp. 20-24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  w ciągu 3 godz. od pobrania ( osocze)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temp 2-8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  w ciągu 24 godz. od pobrania (dotyczy osocza)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1 godzina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Do 24 godzin przechowywać w temp 2-8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</w:t>
            </w:r>
          </w:p>
        </w:tc>
      </w:tr>
      <w:tr w:rsidR="005C3BAC" w:rsidRPr="005C3BAC" w:rsidTr="005C3BAC">
        <w:trPr>
          <w:trHeight w:val="1929"/>
        </w:trPr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lastRenderedPageBreak/>
              <w:t>N25.20.16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proofErr w:type="spellStart"/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Osmolalność</w:t>
            </w:r>
            <w:proofErr w:type="spellEnd"/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 xml:space="preserve"> moczu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kriometryczna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 xml:space="preserve">50-1200 </w:t>
            </w:r>
            <w:proofErr w:type="spellStart"/>
            <w:r w:rsidRPr="005C3BAC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>mOsm</w:t>
            </w:r>
            <w:proofErr w:type="spellEnd"/>
            <w:r w:rsidRPr="005C3BAC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>/kg H</w:t>
            </w:r>
            <w:r w:rsidRPr="005C3BAC">
              <w:rPr>
                <w:rFonts w:ascii="Calibri" w:eastAsia="Times New Roman" w:hAnsi="Calibri" w:cs="Times New Roman"/>
                <w:bCs/>
                <w:sz w:val="18"/>
                <w:szCs w:val="18"/>
                <w:vertAlign w:val="subscript"/>
                <w:lang w:eastAsia="pl-PL"/>
              </w:rPr>
              <w:t>2</w:t>
            </w:r>
            <w:r w:rsidRPr="005C3BAC">
              <w:rPr>
                <w:rFonts w:ascii="Calibri" w:eastAsia="Times New Roman" w:hAnsi="Calibri" w:cs="Times New Roman"/>
                <w:bCs/>
                <w:sz w:val="18"/>
                <w:szCs w:val="18"/>
                <w:lang w:eastAsia="pl-PL"/>
              </w:rPr>
              <w:t>O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standardowe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mocz (1ml)</w:t>
            </w: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temp. 20-24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  w ciągu 3 godz. od pobrania</w:t>
            </w:r>
          </w:p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temp 2-8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  w ciągu 24 godz. od pobrania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3BAC" w:rsidP="005C3BAC">
            <w:pPr>
              <w:spacing w:after="0" w:line="240" w:lineRule="auto"/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</w:pPr>
            <w:r w:rsidRPr="005C3BAC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1 godzina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C3BAC" w:rsidRPr="005C3BAC" w:rsidRDefault="005C2FA4" w:rsidP="005C3BA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Do 24 godzin przechowywać w temp 2-8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vertAlign w:val="superscript"/>
                <w:lang w:eastAsia="pl-PL"/>
              </w:rPr>
              <w:t>o</w:t>
            </w:r>
            <w:r w:rsidRPr="00385FE6">
              <w:rPr>
                <w:rFonts w:ascii="Calibri" w:eastAsia="Times New Roman" w:hAnsi="Calibri" w:cs="Times New Roman"/>
                <w:sz w:val="18"/>
                <w:szCs w:val="18"/>
                <w:lang w:eastAsia="pl-PL"/>
              </w:rPr>
              <w:t>C</w:t>
            </w:r>
          </w:p>
        </w:tc>
      </w:tr>
    </w:tbl>
    <w:p w:rsidR="005C3BAC" w:rsidRPr="005C3BAC" w:rsidRDefault="005C3BAC" w:rsidP="005C3BAC"/>
    <w:p w:rsidR="005C3BAC" w:rsidRDefault="005C3BAC"/>
    <w:sectPr w:rsidR="005C3BAC" w:rsidSect="005C3BAC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A81F5D"/>
    <w:multiLevelType w:val="hybridMultilevel"/>
    <w:tmpl w:val="07907514"/>
    <w:lvl w:ilvl="0" w:tplc="359851FE"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2E050E"/>
    <w:multiLevelType w:val="multilevel"/>
    <w:tmpl w:val="0458DE70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6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36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" w15:restartNumberingAfterBreak="0">
    <w:nsid w:val="366C0991"/>
    <w:multiLevelType w:val="multilevel"/>
    <w:tmpl w:val="7FB4A5E8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413D1488"/>
    <w:multiLevelType w:val="multilevel"/>
    <w:tmpl w:val="0A26B1EC"/>
    <w:lvl w:ilvl="0">
      <w:numFmt w:val="decimal"/>
      <w:lvlText w:val="%1.0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4" w15:restartNumberingAfterBreak="0">
    <w:nsid w:val="4EB1312F"/>
    <w:multiLevelType w:val="multilevel"/>
    <w:tmpl w:val="E5D01B00"/>
    <w:lvl w:ilvl="0">
      <w:numFmt w:val="decimal"/>
      <w:lvlText w:val="%1.0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068" w:hanging="360"/>
      </w:pPr>
    </w:lvl>
    <w:lvl w:ilvl="2">
      <w:start w:val="1"/>
      <w:numFmt w:val="decimal"/>
      <w:lvlText w:val="%1.%2.%3"/>
      <w:lvlJc w:val="left"/>
      <w:pPr>
        <w:ind w:left="2136" w:hanging="720"/>
      </w:pPr>
    </w:lvl>
    <w:lvl w:ilvl="3">
      <w:start w:val="1"/>
      <w:numFmt w:val="decimal"/>
      <w:lvlText w:val="%1.%2.%3.%4"/>
      <w:lvlJc w:val="left"/>
      <w:pPr>
        <w:ind w:left="2844" w:hanging="720"/>
      </w:pPr>
    </w:lvl>
    <w:lvl w:ilvl="4">
      <w:start w:val="1"/>
      <w:numFmt w:val="decimal"/>
      <w:lvlText w:val="%1.%2.%3.%4.%5"/>
      <w:lvlJc w:val="left"/>
      <w:pPr>
        <w:ind w:left="3552" w:hanging="720"/>
      </w:pPr>
    </w:lvl>
    <w:lvl w:ilvl="5">
      <w:start w:val="1"/>
      <w:numFmt w:val="decimal"/>
      <w:lvlText w:val="%1.%2.%3.%4.%5.%6"/>
      <w:lvlJc w:val="left"/>
      <w:pPr>
        <w:ind w:left="4620" w:hanging="1080"/>
      </w:pPr>
    </w:lvl>
    <w:lvl w:ilvl="6">
      <w:start w:val="1"/>
      <w:numFmt w:val="decimal"/>
      <w:lvlText w:val="%1.%2.%3.%4.%5.%6.%7"/>
      <w:lvlJc w:val="left"/>
      <w:pPr>
        <w:ind w:left="5328" w:hanging="1080"/>
      </w:pPr>
    </w:lvl>
    <w:lvl w:ilvl="7">
      <w:start w:val="1"/>
      <w:numFmt w:val="decimal"/>
      <w:lvlText w:val="%1.%2.%3.%4.%5.%6.%7.%8"/>
      <w:lvlJc w:val="left"/>
      <w:pPr>
        <w:ind w:left="6396" w:hanging="1440"/>
      </w:pPr>
    </w:lvl>
    <w:lvl w:ilvl="8">
      <w:start w:val="1"/>
      <w:numFmt w:val="decimal"/>
      <w:lvlText w:val="%1.%2.%3.%4.%5.%6.%7.%8.%9"/>
      <w:lvlJc w:val="left"/>
      <w:pPr>
        <w:ind w:left="7104" w:hanging="1440"/>
      </w:pPr>
    </w:lvl>
  </w:abstractNum>
  <w:abstractNum w:abstractNumId="5" w15:restartNumberingAfterBreak="0">
    <w:nsid w:val="730D0AE3"/>
    <w:multiLevelType w:val="hybridMultilevel"/>
    <w:tmpl w:val="913E7E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69C5"/>
    <w:rsid w:val="000069C5"/>
    <w:rsid w:val="004D3DFC"/>
    <w:rsid w:val="005C2FA4"/>
    <w:rsid w:val="005C3BAC"/>
    <w:rsid w:val="006034F3"/>
    <w:rsid w:val="00821870"/>
    <w:rsid w:val="00AE7F4A"/>
    <w:rsid w:val="00BD4DDF"/>
    <w:rsid w:val="00CD70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347D91E"/>
  <w15:chartTrackingRefBased/>
  <w15:docId w15:val="{D08E0172-DEDB-456F-9F72-8BE054622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4">
    <w:name w:val="heading 4"/>
    <w:basedOn w:val="Normalny"/>
    <w:next w:val="Normalny"/>
    <w:link w:val="Nagwek4Znak"/>
    <w:qFormat/>
    <w:rsid w:val="005C3BAC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rsid w:val="005C3BAC"/>
    <w:rPr>
      <w:rFonts w:ascii="Times New Roman" w:eastAsia="Times New Roman" w:hAnsi="Times New Roman" w:cs="Times New Roman"/>
      <w:sz w:val="26"/>
      <w:szCs w:val="20"/>
      <w:lang w:eastAsia="pl-PL"/>
    </w:rPr>
  </w:style>
  <w:style w:type="numbering" w:customStyle="1" w:styleId="Bezlisty1">
    <w:name w:val="Bez listy1"/>
    <w:next w:val="Bezlisty"/>
    <w:uiPriority w:val="99"/>
    <w:semiHidden/>
    <w:rsid w:val="005C3BAC"/>
  </w:style>
  <w:style w:type="table" w:styleId="Tabela-Siatka">
    <w:name w:val="Table Grid"/>
    <w:basedOn w:val="Standardowy"/>
    <w:rsid w:val="005C3B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uiPriority w:val="99"/>
    <w:qFormat/>
    <w:rsid w:val="005C3BAC"/>
    <w:pPr>
      <w:spacing w:after="0" w:line="240" w:lineRule="atLeast"/>
      <w:jc w:val="center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ytuZnak">
    <w:name w:val="Tytuł Znak"/>
    <w:basedOn w:val="Domylnaczcionkaakapitu"/>
    <w:link w:val="Tytu"/>
    <w:uiPriority w:val="99"/>
    <w:rsid w:val="005C3BAC"/>
    <w:rPr>
      <w:rFonts w:ascii="Times New Roman" w:eastAsia="Times New Roman" w:hAnsi="Times New Roman" w:cs="Times New Roman"/>
      <w:sz w:val="26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5C3BA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5C3BA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rsid w:val="005C3BAC"/>
    <w:pPr>
      <w:spacing w:after="0" w:line="240" w:lineRule="auto"/>
    </w:pPr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5C3BAC"/>
    <w:rPr>
      <w:rFonts w:ascii="Times New Roman" w:eastAsia="Times New Roman" w:hAnsi="Times New Roman" w:cs="Times New Roman"/>
      <w:sz w:val="26"/>
      <w:szCs w:val="20"/>
      <w:lang w:eastAsia="pl-PL"/>
    </w:rPr>
  </w:style>
  <w:style w:type="character" w:styleId="Numerstrony">
    <w:name w:val="page number"/>
    <w:basedOn w:val="Domylnaczcionkaakapitu"/>
    <w:rsid w:val="005C3BAC"/>
  </w:style>
  <w:style w:type="paragraph" w:styleId="Nagwek">
    <w:name w:val="header"/>
    <w:basedOn w:val="Normalny"/>
    <w:link w:val="NagwekZnak"/>
    <w:uiPriority w:val="99"/>
    <w:rsid w:val="005C3BA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NagwekZnak">
    <w:name w:val="Nagłówek Znak"/>
    <w:basedOn w:val="Domylnaczcionkaakapitu"/>
    <w:link w:val="Nagwek"/>
    <w:uiPriority w:val="99"/>
    <w:rsid w:val="005C3BA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Pogrubienie">
    <w:name w:val="Strong"/>
    <w:uiPriority w:val="22"/>
    <w:qFormat/>
    <w:rsid w:val="005C3BAC"/>
    <w:rPr>
      <w:b/>
      <w:bCs/>
    </w:rPr>
  </w:style>
  <w:style w:type="character" w:styleId="Odwoaniedokomentarza">
    <w:name w:val="annotation reference"/>
    <w:rsid w:val="005C3BA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5C3B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C3BAC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5C3BAC"/>
    <w:rPr>
      <w:b/>
      <w:bCs/>
      <w:lang w:val="x-none" w:eastAsia="x-none"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5C3BAC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rsid w:val="005C3BAC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rsid w:val="005C3BAC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Akapitzlist">
    <w:name w:val="List Paragraph"/>
    <w:basedOn w:val="Normalny"/>
    <w:uiPriority w:val="34"/>
    <w:qFormat/>
    <w:rsid w:val="005C3BA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5C3BA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5C3BAC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NormalnyWeb">
    <w:name w:val="Normal (Web)"/>
    <w:basedOn w:val="Normalny"/>
    <w:uiPriority w:val="99"/>
    <w:unhideWhenUsed/>
    <w:rsid w:val="005C3BA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msonormal0">
    <w:name w:val="msonormal"/>
    <w:basedOn w:val="Normalny"/>
    <w:uiPriority w:val="99"/>
    <w:rsid w:val="005C3BA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647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19</Pages>
  <Words>2962</Words>
  <Characters>17772</Characters>
  <Application>Microsoft Office Word</Application>
  <DocSecurity>0</DocSecurity>
  <Lines>148</Lines>
  <Paragraphs>41</Paragraphs>
  <ScaleCrop>false</ScaleCrop>
  <Company/>
  <LinksUpToDate>false</LinksUpToDate>
  <CharactersWithSpaces>20693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Udycz</dc:creator>
  <cp:keywords/>
  <dc:description/>
  <cp:lastModifiedBy>Monika Udycz</cp:lastModifiedBy>
  <cp:revision>7</cp:revision>
  <dcterms:created xsi:type="dcterms:W3CDTF">2022-03-28T11:15:00Z</dcterms:created>
  <dcterms:modified xsi:type="dcterms:W3CDTF">2022-05-06T13:33:00Z</dcterms:modified>
</cp:coreProperties>
</file>