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544" w:rsidRPr="00A70544" w:rsidRDefault="00A70544" w:rsidP="00A70544">
      <w:pPr>
        <w:spacing w:line="256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A70544">
        <w:rPr>
          <w:rFonts w:ascii="Times New Roman" w:eastAsia="Calibri" w:hAnsi="Times New Roman" w:cs="Times New Roman"/>
          <w:b/>
          <w:sz w:val="32"/>
          <w:szCs w:val="32"/>
        </w:rPr>
        <w:t>PRACOWNIA ANALITYKI LEKARSKIEJ</w:t>
      </w:r>
    </w:p>
    <w:p w:rsidR="00A70544" w:rsidRPr="00A70544" w:rsidRDefault="00A70544" w:rsidP="00A70544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70544">
        <w:rPr>
          <w:rFonts w:ascii="Times New Roman" w:eastAsia="Calibri" w:hAnsi="Times New Roman" w:cs="Times New Roman"/>
          <w:b/>
          <w:sz w:val="28"/>
          <w:szCs w:val="28"/>
        </w:rPr>
        <w:t>Ul. Kopernika 15b  - Tel. 12 424 83 83, całodobowy 12 424 83 91, 12 424 83 92</w:t>
      </w:r>
    </w:p>
    <w:p w:rsidR="00A70544" w:rsidRPr="00A70544" w:rsidRDefault="00A70544" w:rsidP="00A70544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70544">
        <w:rPr>
          <w:rFonts w:ascii="Times New Roman" w:eastAsia="Calibri" w:hAnsi="Times New Roman" w:cs="Times New Roman"/>
          <w:b/>
          <w:sz w:val="28"/>
          <w:szCs w:val="28"/>
        </w:rPr>
        <w:t>Ul. Jakubowskiego 2  - tel. 12 400 36-16, 12 400 36 17, 12 400 36 18, całodobowy 12 400 36 47</w:t>
      </w:r>
    </w:p>
    <w:p w:rsidR="00A70544" w:rsidRPr="00A70544" w:rsidRDefault="00A70544" w:rsidP="00A70544">
      <w:pPr>
        <w:spacing w:line="256" w:lineRule="auto"/>
        <w:jc w:val="center"/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</w:p>
    <w:p w:rsidR="00A70544" w:rsidRPr="00A70544" w:rsidRDefault="00A70544" w:rsidP="00A70544">
      <w:pPr>
        <w:spacing w:line="256" w:lineRule="auto"/>
        <w:jc w:val="center"/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  <w:r w:rsidRPr="00A70544">
        <w:rPr>
          <w:rFonts w:ascii="Times New Roman" w:eastAsia="Calibri" w:hAnsi="Times New Roman" w:cs="Times New Roman"/>
          <w:b/>
          <w:color w:val="FF0000"/>
          <w:sz w:val="28"/>
          <w:szCs w:val="28"/>
        </w:rPr>
        <w:t>Badania wykonywane w trybie CITO, NA RATUNEK</w:t>
      </w:r>
    </w:p>
    <w:p w:rsidR="00383817" w:rsidRDefault="00305F43"/>
    <w:p w:rsidR="005C3BAC" w:rsidRDefault="005C3BAC"/>
    <w:p w:rsidR="005C3BAC" w:rsidRDefault="005C3BAC"/>
    <w:tbl>
      <w:tblPr>
        <w:tblW w:w="13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</w:tblGrid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rPr>
          <w:jc w:val="center"/>
        </w:trPr>
        <w:tc>
          <w:tcPr>
            <w:tcW w:w="138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67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IPF*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RE-LYMPH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0-0.5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0-5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Cs/>
                <w:i/>
                <w:sz w:val="16"/>
                <w:szCs w:val="16"/>
              </w:rPr>
              <w:t>/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AS-LYMPH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0-0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  </w:t>
            </w:r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 0-0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NEUT-GI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142.8 – 159.3  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GI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NEUT-RI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39.8 – 51.0   </w:t>
            </w:r>
            <w:proofErr w:type="spellStart"/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Rl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 He*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Antytrombina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Antytrombina jest aktywowana za 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G33.122.17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czynnik VIII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0.6 – 1.0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G49.122.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G77.122.</w:t>
            </w: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FDP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Produkty degradacji fibrynogenu 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kolejną dawką (najniższe stężenie) wynosi 91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61-143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Maksymalny poziom jest osiągany po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godzinach od podania leku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i średnia geometryczna jego stężenia wynosi 175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: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117 – 275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29.02.2016)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kolejna dawką (najniższe stężenie) wynosi 32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6 - 239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 leczeniu ostrej ZŻG dawką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Maksymalny poziom osiągany jest 2 - 4 godz.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od podania leku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średnia geometryczna wynosi 215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22 – 535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leczeniu ostrej ZŻG dawką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14.10.2016)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Zakresy referencyjne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(5 – 95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percentyl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), leczenie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zapobieganie nawrotowej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ZP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(3 – 4 godz. po podaniu leku):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30 – 153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 (dawka 2,5 mg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59 – 302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Minimalne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(przed kolejna dawką):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 – 90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2,5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22 – 177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Ref. charakterystyka produktu leczniczego (aktualizacja 15.04.2016)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powinny być pobrane przed dokanałowym podaniem środków kontrastowych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dedykowanej probówki poliuretanowej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♀/♂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Dorośli 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0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 xml:space="preserve">6 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Dorośli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 0 – 5  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>Noworodki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 xml:space="preserve">0 -30 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monocyty)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polimorficznym ---PN (neutrofile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lastRenderedPageBreak/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PJC wymieszać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kumulacyjnego zliczania impulsów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-----</w:t>
            </w:r>
          </w:p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</w:p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PJC wymieszać z antykoagulantem </w:t>
            </w:r>
            <w:r w:rsidRPr="005C3BAC">
              <w:rPr>
                <w:rFonts w:ascii="Arial" w:hAnsi="Arial" w:cs="Arial"/>
                <w:sz w:val="14"/>
                <w:szCs w:val="14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w lodówce (2-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hAnsi="Arial" w:cs="Arial"/>
                  <w:sz w:val="14"/>
                  <w:szCs w:val="14"/>
                </w:rPr>
                <w:t>8°C</w:t>
              </w:r>
            </w:smartTag>
            <w:r w:rsidRPr="005C3BAC">
              <w:rPr>
                <w:rFonts w:ascii="Arial" w:hAnsi="Arial" w:cs="Arial"/>
                <w:sz w:val="14"/>
                <w:szCs w:val="14"/>
              </w:rPr>
              <w:t>) do czasu wykonania analizy (nie mrozić).</w:t>
            </w:r>
          </w:p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>Przed przeprowadzeniem analizy próbki ogrzać do temperatury pokojowej, dokładnie wymieszać</w:t>
            </w:r>
            <w:r w:rsidRPr="005C3BAC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145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</w:tblGrid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1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Badanie ogólne moczu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5C3BAC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5C3BAC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bookmarkStart w:id="0" w:name="_GoBack"/>
      <w:bookmarkEnd w:id="0"/>
    </w:p>
    <w:p w:rsidR="005C3BAC" w:rsidRDefault="005C3BAC"/>
    <w:sectPr w:rsidR="005C3BAC" w:rsidSect="005C3BA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9C5"/>
    <w:rsid w:val="000069C5"/>
    <w:rsid w:val="00305F43"/>
    <w:rsid w:val="005C2FA4"/>
    <w:rsid w:val="005C3BAC"/>
    <w:rsid w:val="00821870"/>
    <w:rsid w:val="00A70544"/>
    <w:rsid w:val="00AE7F4A"/>
    <w:rsid w:val="00BD4DDF"/>
    <w:rsid w:val="00CD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8E0172-DEDB-456F-9F72-8BE05462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5C3B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5C3BAC"/>
  </w:style>
  <w:style w:type="table" w:styleId="Tabela-Siatka">
    <w:name w:val="Table Grid"/>
    <w:basedOn w:val="Standardowy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5C3BAC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5C3BAC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5C3BAC"/>
  </w:style>
  <w:style w:type="paragraph" w:styleId="Nagwek">
    <w:name w:val="header"/>
    <w:basedOn w:val="Normalny"/>
    <w:link w:val="Nagwek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5C3BA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5C3BAC"/>
    <w:rPr>
      <w:b/>
      <w:bCs/>
    </w:rPr>
  </w:style>
  <w:style w:type="character" w:styleId="Odwoaniedokomentarza">
    <w:name w:val="annotation reference"/>
    <w:rsid w:val="005C3B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5C3BAC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5C3BAC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5C3BAC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5C3BAC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5C3BA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C3B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C3BA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15</Pages>
  <Words>2305</Words>
  <Characters>13836</Characters>
  <Application>Microsoft Office Word</Application>
  <DocSecurity>0</DocSecurity>
  <Lines>115</Lines>
  <Paragraphs>32</Paragraphs>
  <ScaleCrop>false</ScaleCrop>
  <Company/>
  <LinksUpToDate>false</LinksUpToDate>
  <CharactersWithSpaces>16109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8</cp:revision>
  <dcterms:created xsi:type="dcterms:W3CDTF">2022-03-28T11:15:00Z</dcterms:created>
  <dcterms:modified xsi:type="dcterms:W3CDTF">2022-03-28T11:38:00Z</dcterms:modified>
</cp:coreProperties>
</file>