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BC5" w:rsidRDefault="00AC4BC5"/>
    <w:p w:rsidR="00AC4BC5" w:rsidRPr="000A7A8A" w:rsidRDefault="00AC4BC5" w:rsidP="00AC4BC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0A7A8A">
        <w:rPr>
          <w:rFonts w:ascii="Times New Roman" w:hAnsi="Times New Roman" w:cs="Times New Roman"/>
          <w:b/>
          <w:sz w:val="32"/>
          <w:szCs w:val="32"/>
        </w:rPr>
        <w:t>PRACOWNIA BIOCHEMICZNA</w:t>
      </w:r>
    </w:p>
    <w:p w:rsidR="00AC4BC5" w:rsidRPr="00AC4BC5" w:rsidRDefault="00AC4BC5" w:rsidP="00AC4B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4BC5">
        <w:rPr>
          <w:rFonts w:ascii="Times New Roman" w:hAnsi="Times New Roman" w:cs="Times New Roman"/>
          <w:b/>
          <w:sz w:val="28"/>
          <w:szCs w:val="28"/>
        </w:rPr>
        <w:t xml:space="preserve">Ul. Kopernika 15b  - </w:t>
      </w:r>
      <w:r w:rsidR="000A7A8A">
        <w:rPr>
          <w:rFonts w:ascii="Times New Roman" w:hAnsi="Times New Roman" w:cs="Times New Roman"/>
          <w:b/>
          <w:sz w:val="28"/>
          <w:szCs w:val="28"/>
        </w:rPr>
        <w:t>t</w:t>
      </w:r>
      <w:r w:rsidRPr="00AC4BC5">
        <w:rPr>
          <w:rFonts w:ascii="Times New Roman" w:hAnsi="Times New Roman" w:cs="Times New Roman"/>
          <w:b/>
          <w:sz w:val="28"/>
          <w:szCs w:val="28"/>
        </w:rPr>
        <w:t xml:space="preserve">el. </w:t>
      </w:r>
      <w:r w:rsidR="001D5A1E">
        <w:rPr>
          <w:rFonts w:ascii="Times New Roman" w:hAnsi="Times New Roman" w:cs="Times New Roman"/>
          <w:b/>
          <w:sz w:val="28"/>
          <w:szCs w:val="28"/>
        </w:rPr>
        <w:t>c</w:t>
      </w:r>
      <w:r>
        <w:rPr>
          <w:rFonts w:ascii="Times New Roman" w:hAnsi="Times New Roman" w:cs="Times New Roman"/>
          <w:b/>
          <w:sz w:val="28"/>
          <w:szCs w:val="28"/>
        </w:rPr>
        <w:t xml:space="preserve">ałodobowy </w:t>
      </w:r>
      <w:r w:rsidRPr="00AC4BC5">
        <w:rPr>
          <w:rFonts w:ascii="Times New Roman" w:hAnsi="Times New Roman" w:cs="Times New Roman"/>
          <w:b/>
          <w:sz w:val="28"/>
          <w:szCs w:val="28"/>
        </w:rPr>
        <w:t xml:space="preserve">12 424 83 </w:t>
      </w:r>
      <w:r>
        <w:rPr>
          <w:rFonts w:ascii="Times New Roman" w:hAnsi="Times New Roman" w:cs="Times New Roman"/>
          <w:b/>
          <w:sz w:val="28"/>
          <w:szCs w:val="28"/>
        </w:rPr>
        <w:t>91</w:t>
      </w:r>
      <w:r w:rsidR="001D5A1E">
        <w:rPr>
          <w:rFonts w:ascii="Times New Roman" w:hAnsi="Times New Roman" w:cs="Times New Roman"/>
          <w:b/>
          <w:sz w:val="28"/>
          <w:szCs w:val="28"/>
        </w:rPr>
        <w:t>, 12 424 83 92</w:t>
      </w:r>
    </w:p>
    <w:p w:rsidR="00AC4BC5" w:rsidRPr="00AC4BC5" w:rsidRDefault="00AC4BC5" w:rsidP="00AC4B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C4BC5">
        <w:rPr>
          <w:rFonts w:ascii="Times New Roman" w:hAnsi="Times New Roman" w:cs="Times New Roman"/>
          <w:b/>
          <w:sz w:val="28"/>
          <w:szCs w:val="28"/>
        </w:rPr>
        <w:t>Ul. Ja</w:t>
      </w:r>
      <w:r w:rsidR="001D5A1E">
        <w:rPr>
          <w:rFonts w:ascii="Times New Roman" w:hAnsi="Times New Roman" w:cs="Times New Roman"/>
          <w:b/>
          <w:sz w:val="28"/>
          <w:szCs w:val="28"/>
        </w:rPr>
        <w:t>kubowskiego 2  - tel. 12 400 36 20, tel. całodobowy 12 400 36 47</w:t>
      </w:r>
    </w:p>
    <w:p w:rsidR="00AC4BC5" w:rsidRPr="00620B86" w:rsidRDefault="00AC4BC5" w:rsidP="00AC4BC5">
      <w:pPr>
        <w:jc w:val="center"/>
        <w:rPr>
          <w:rFonts w:ascii="Times New Roman" w:hAnsi="Times New Roman" w:cs="Times New Roman"/>
          <w:b/>
          <w:color w:val="00B0F0"/>
          <w:sz w:val="28"/>
          <w:szCs w:val="28"/>
        </w:rPr>
      </w:pPr>
      <w:r w:rsidRPr="00620B86">
        <w:rPr>
          <w:rFonts w:ascii="Times New Roman" w:hAnsi="Times New Roman" w:cs="Times New Roman"/>
          <w:b/>
          <w:color w:val="00B0F0"/>
          <w:sz w:val="28"/>
          <w:szCs w:val="28"/>
        </w:rPr>
        <w:t>Badania wykonywane w trybie RUTYNA</w:t>
      </w:r>
    </w:p>
    <w:p w:rsidR="00AC4BC5" w:rsidRPr="00AC4BC5" w:rsidRDefault="00AC4BC5" w:rsidP="00AC4BC5"/>
    <w:p w:rsidR="00AC4BC5" w:rsidRPr="00AC4BC5" w:rsidRDefault="00AC4BC5" w:rsidP="00AC4BC5"/>
    <w:tbl>
      <w:tblPr>
        <w:tblW w:w="1571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355"/>
        <w:gridCol w:w="236"/>
        <w:gridCol w:w="968"/>
        <w:gridCol w:w="1432"/>
        <w:gridCol w:w="562"/>
        <w:gridCol w:w="1550"/>
        <w:gridCol w:w="1701"/>
        <w:gridCol w:w="85"/>
        <w:gridCol w:w="236"/>
        <w:gridCol w:w="1238"/>
        <w:gridCol w:w="2127"/>
        <w:gridCol w:w="1285"/>
        <w:gridCol w:w="1701"/>
        <w:gridCol w:w="1103"/>
      </w:tblGrid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 z pobranym materiałem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AC4BC5" w:rsidRPr="00AC4BC5" w:rsidTr="00AC4BC5">
        <w:trPr>
          <w:jc w:val="center"/>
        </w:trPr>
        <w:tc>
          <w:tcPr>
            <w:tcW w:w="1461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biochemiczne i immunochemiczne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keepNext/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zielenią bromokrezolową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35 - 52 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trybie planowym 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2.5 mies.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miesiąca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I17.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pirydoksalu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7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88I19.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AST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IFCC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aktywacją fosforanem pirydoksalu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10 - 35 U/L                                ♂ 10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- 50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I23.103.191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Amoniak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użyciem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dehydrogenazy glutaminianowej (GLDH)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♀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11 - 51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 – 60 μmol/L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Nie jest konieczne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Próbkę pobierać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kiedy pacjent jest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spoczynku, bez użycia stazy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Pacjent nie powinien palić papierosów przed pobraniem próbki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Krew pobrana na EDTA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Dostarczyć do laboratorium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w lodzie niezwłocznie po pobraniu w temperaturze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Materiał odwirować i odciągnąć osocze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w przeciągu 20 min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30 min.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3 dni 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+/- 9%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I25.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Amylaza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28 - 100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unikać mrożenia próbek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całkowite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Biuretowa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66.0 – 87.0 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pobrana na skrzep!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Pacjenci powinni być w pozycji leżącej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I81.11.1113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</w:t>
            </w: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C-reaktywne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CRP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Immunoturbidymetryczna wzmocniona cząstkami lateksu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 mg/L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11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36 miesięcy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Bilirubina całk.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Bil-T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21.00 µmol/L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6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I87.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Bilirubina bezpośr.</w:t>
            </w:r>
          </w:p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Bil-D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kolorymetryczna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DPD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0.00 – 5.00 µmol/L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Chlorki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98 – 107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+/- 4%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I99.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całk.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CHOD-POD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3.2 – 5.2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K01.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HDL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CHER-CHOD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&gt; 1.2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 1.0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Cholesterol LDL-direct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jednorodna kolorymetryczna z 4-aminoantypiryną i EMSE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do 12 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K03.11.23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Cholesterol LDL 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Wartość wyliczana wg wzoru Friedewalda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&lt; 3.4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           w  tym samym   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ind w:left="6314" w:hanging="6314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K95.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Cholinesteraza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tiocholiną w temp. </w:t>
            </w:r>
            <w:smartTag w:uri="urn:schemas-microsoft-com:office:smarttags" w:element="metricconverter">
              <w:smartTagPr>
                <w:attr w:name="ProductID" w:val="370C"/>
              </w:smartTagP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37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vertAlign w:val="superscript"/>
                  <w:lang w:eastAsia="pl-PL"/>
                </w:rPr>
                <w:t>0</w:t>
              </w:r>
              <w:r w:rsidRPr="00AC4BC5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C</w:t>
              </w:r>
            </w:smartTag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5320 – 12920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6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M18.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CK</w:t>
            </w:r>
            <w:r w:rsidR="00AC4BC5"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Kinaza fosfokreatynowa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 z fosfokreatyną, wg IFCC, ADP + NAC,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0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C, UV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26 - 192 U/L                                ♂ 39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- 308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CK-MB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(izoenzymMB)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immunonihibicji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NADP,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3 - 25 U/L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+/- 16%</w:t>
            </w:r>
          </w:p>
        </w:tc>
      </w:tr>
      <w:tr w:rsidR="00AC4BC5" w:rsidRPr="00AC4BC5" w:rsidTr="00AC4BC5">
        <w:trPr>
          <w:trHeight w:val="149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L11.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Fosfataza alkaliczna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ALP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p-nitrofenylofosforanem, i buf. AMP i HEDTA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Schumanna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35 - 104 U/L                                ♂ 40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- 129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trHeight w:val="149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Fosfataza kwaśna 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p-nitrofenylofosforanem,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0.00 – 6.50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trHeight w:val="1497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L17.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Fosfataza sterczowa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ACP sterczowa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kolorymetrzczna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1-naftylofosforanem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winianem w modyfikacji wg. Hillmanna,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3.5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ind w:firstLine="708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Surowicę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dodanym stabilizatorem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powyżej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L23.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Fosfor nieorganiczny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fosfomolibdenianem amonu i kwasem siarkowym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0.81 - 1.45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L31.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GGTP</w:t>
            </w:r>
            <w:r w:rsidR="00AC4BC5"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(γ- glutamylo transpeptydaza)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substratem γ-glutamylo-3-karboksy-p-nitroanilidem i glicyloglicyną wg  IFCC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5 - 36 U/L                                ♂ 8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- 61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Glukoza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heksokinazą 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3,30 - 5,60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skrzep, heparynę lub fluorek sodu.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 xml:space="preserve">Krew odwirować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i odciągnąć surowicę w przeciągu 30 minut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lastRenderedPageBreak/>
              <w:t>Krew z fluorkiem sodu odwirować</w:t>
            </w:r>
            <w:r w:rsidRPr="00AC4BC5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br/>
              <w:t xml:space="preserve"> i odciągnąć osocze w ciągu 24 godz.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pobrane na fluorek: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M37.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Kreatynina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alkalicznym pikrynianem i kompensacją wg Jaffego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44 – 80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μmol/L  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♂ 62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106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GFR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ze wzoru MDRD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› 60 ml/min/1.73 m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perscript"/>
                <w:lang w:eastAsia="pl-PL"/>
              </w:rPr>
              <w:t>2</w:t>
            </w:r>
          </w:p>
        </w:tc>
        <w:tc>
          <w:tcPr>
            <w:tcW w:w="66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moczowy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urykazą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143 - 340 μmol/L 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                            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202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– 416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K33.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LDH</w:t>
            </w:r>
            <w:r w:rsidR="00AC4BC5"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(dehydrogenaza mleczanowa)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  <w:t>Test UV  L-mleczan- pirogronian ACC to IFCC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135-214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135 – 225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(4-20 dni)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225 – 600 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Dzieci (2-15 lat) 120 – 300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50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M67.11.191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Lipaza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Enzymatyczna metoda kolorymetryczna substrat-ester kwasu 3-glutarowego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13 - 60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2godzin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M73.11.065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Lit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potencjometrii bezpośredniej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0.50 – 1.20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zamrażalniku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Magnez całkowity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jonami Mg i błękitem ksylidylowym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0.66 - 1.07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lub heparynę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N11.104.191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Mleczan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(Lactat)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Metodat kolorymetryczna z LOD-POD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0.5 - 2.2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Próbkę pobierać kiedy pacjent jest w spoczynku, bez użycia stazy, lub w ciągu 3 minut od założenia stazy lecz przed jej zwolnieniem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fluorek sodowy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Dostarczyć do laboratorium niezwłocznie po pobraniu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w temperaturze 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Materiał odwirować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odciągnąć osocze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przeciągu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15 minut od pobrania.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(oddzielone)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Mocznik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2,76 - 8,07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 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Potas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3.50 - 5.10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+/- 4,6%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O35.11.065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Sód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136 - 145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+/- 3%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Wapń całkowity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2.15 - 2.55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Noworodki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0-1 mies.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1.9 – 2.60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21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8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O75.11.23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Wapń zjonizowany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Parametr wyliczany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(z poziomu Ca i białka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surowicy)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0,98 - 1,13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O49.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Triglicerydy  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TG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enzymatyczno-kolorymetryczna, 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GPO-PAP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2.26 mmol/L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O93.11.23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TIBC  wyliczany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Wartość wyliczana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 xml:space="preserve">z poziomu UIBC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i Fe w surowicy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40.80 – 76.60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7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    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O94.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UIBC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ferrozyną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24.2 – 70.1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22.3 – 61.7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O95. 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Żelazo 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askorbinianem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ferrozyną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5.83 – 34.50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21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kilku lat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M53.11.191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Kwasy żółciowe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2.0 – 10.0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N03.11.1135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Mioglobina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110.0 μg/L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 przypadku monitorowania pacjenta kolejne oznaczenie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N58.11.1135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Prokalcytonina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0.10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 przypadku monitorowania pacjenta kolejne oznaczenie PCT musi zostać wykonane 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 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059.11.1135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Troponina I hs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47.3 ng/L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 przypadku monitorowania pacjenta kolejne oznaczenie troponiny musi zostać wykonane 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 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M19.11.1135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CK-MB mass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&lt; 5.00 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W przypadku monitorowania pacjenta kolejne oznaczenie 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miesiąca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N24.11.1135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NTproBNP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chemiluminometryczna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lastRenderedPageBreak/>
              <w:t>&lt; 125 pg/ml – dla pacjentów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&lt; 75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&lt; 450 pg/ml – dla pacjentów 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>&gt; 75 lat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 xml:space="preserve">W przypadku monitorowania pacjenta kolejne oznaczenie NTproBNP musi zostać wykonane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materiale tego samego rodzaju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(surowica lub osocze)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Dostarczyć do laboratorium niezwłocznie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Surowicę / 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temp. pokojowa 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miesięcy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+/- 20%</w:t>
            </w:r>
          </w:p>
        </w:tc>
      </w:tr>
      <w:tr w:rsidR="00AC4BC5" w:rsidRPr="00AC4BC5" w:rsidTr="00AC4BC5">
        <w:trPr>
          <w:cantSplit/>
          <w:trHeight w:val="1134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L47.11.1135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HCG Total</w:t>
            </w:r>
          </w:p>
          <w:p w:rsidR="00AC4BC5" w:rsidRPr="00D81F8C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Test ilościowy 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metoda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chemiluminometryczna</w:t>
            </w:r>
          </w:p>
        </w:tc>
        <w:tc>
          <w:tcPr>
            <w:tcW w:w="2112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mężczyźni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kobiety miesiączkujące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 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- kobiety w menopauzie </w:t>
            </w: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br/>
              <w:t xml:space="preserve">   &lt; 2 mlU/ml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AC4BC5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- kobiety ciężarne: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godzin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/ osocze przechowywać :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8 godz.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powyżej 2 dni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35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629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tbl>
            <w:tblPr>
              <w:tblW w:w="0" w:type="auto"/>
              <w:tblInd w:w="99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742"/>
              <w:gridCol w:w="2085"/>
            </w:tblGrid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Tydzień ciąży: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Zakres: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2 - 4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39.1 - 8388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5 - 6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861 – 88 769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6 - 8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8636 – 218 085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8 - 10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18 700 – 244 467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10 - 12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23 143 – 181 899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13 - 27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6303 – 97 171</w:t>
                  </w:r>
                </w:p>
              </w:tc>
            </w:tr>
            <w:tr w:rsidR="00AC4BC5" w:rsidRPr="00AC4BC5" w:rsidTr="00AC4BC5">
              <w:tc>
                <w:tcPr>
                  <w:tcW w:w="174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28 - 40</w:t>
                  </w:r>
                </w:p>
              </w:tc>
              <w:tc>
                <w:tcPr>
                  <w:tcW w:w="20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AC4BC5" w:rsidRPr="00AC4BC5" w:rsidRDefault="00AC4BC5" w:rsidP="00AC4BC5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</w:pPr>
                  <w:r w:rsidRPr="00AC4BC5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pl-PL"/>
                    </w:rPr>
                    <w:t>4360 – 74 883</w:t>
                  </w:r>
                </w:p>
              </w:tc>
            </w:tr>
          </w:tbl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3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1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TSH  3 gen.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0.270 – 4.200 μIU/ml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O55.11.1137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fT3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3.1 – 6.8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D81F8C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fT4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12.0 – 22.0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I61.11.1137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PSA total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0.0 – 4.0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 PSA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   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free PSA/ PSA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 free PSA i PSA total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  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Ferrytyna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13 – 400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μg/L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L07.11.1137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AFP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0.0 – 5.8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Testosteron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do 49 r.ż.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0.29 – 1.67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♂8.64 – 29.00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49 r.ż.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0.10 – 1.42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♂6.68 – 25.70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6mies.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Prolaktyna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102 – 496 μIU/mL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86 – 324 μIU/mL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M31.11.1137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Kortyzol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2.3 – 19.4 μg/dl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I52.11.1137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HE4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40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42 – 60.5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50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44.30 – 76.20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50 – 60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47.90 – 74.30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60 – 70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55.00 – 82.90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powyż.  70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62.1 – 104 pmol/L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125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0.0 – 35.0 U/ml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/osocze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ROMA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 z poziomu CA125 i HE4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 Przed menopauzą 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11.40 %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 menopauzie 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&lt; 29.90 %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15-3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 – 25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19-9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39.0 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0.00 – 5.20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N29.11.1137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PTH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14.90 – 56.90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N33.11.1137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Peptyd C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numPr>
                <w:ilvl w:val="1"/>
                <w:numId w:val="6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– 4.4</w:t>
            </w:r>
          </w:p>
          <w:p w:rsidR="00AC4BC5" w:rsidRPr="00AC4BC5" w:rsidRDefault="00AC4BC5" w:rsidP="00AC4BC5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Insulina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2.6 – 24.9 μU/ml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trHeight w:val="1070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Wskaźnik HOMA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poziomu glukozy w pkt.0 min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poziomu insuliny w pkt.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0 min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O83.11.1137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Witamina B12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191.0 – 663.0 pg/ml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Podczas transportu chronić próbki przed światłem.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Kwas foliowy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4.60 – 18.70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O91.11.1137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Witamina D total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– 80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I82.11.1137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S100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0 - 0.105 μg/L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2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N66.11.1137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 CCP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17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Ok. 10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O65.11.1137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Tyreoglobulina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3.5 – 77.0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O18.11.1137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Anty-TG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115.0 IU/ml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O09.11.1137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Anty-TPO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34.0 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2.4 – 12.6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Faza owulacyjna 14.0 – 95.6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Faza lutealna 1.0 – 11.4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 7.7 – 58.5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1.70 – 8.60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FSH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3.5 – 12.5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4.7 – 21.5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lutealna 1.7 – 7.7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 25.8 – 134.8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1.5 – 12.4 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K99.11.1137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Estradiol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– 607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315 – 1828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Faza lutealna 161 – 774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 18.4 – 201.0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28.0 – 156.0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N55.11.1137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Progesteron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0.6 – 4.7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owulacyjna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2.4 – 9.4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Faza lutealna 5.3 – 86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 0.3 – 2.5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 – 4.3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I83.11.1137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SHBG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26.1 – 110.0 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14.1 – 68.9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14.5 – 48.4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DHEA-S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2.93 – 16.50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0.86 – 11.70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0.09 – 3.35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0.01 – 0.53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0.08 – 2.31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0.92 – 7.60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1.77 – 9.99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4.02 – 11.00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2.68 – 9.23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1.65 – 9.15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0.96 – 6.95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0.51 – 5.56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 – 74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0.26 – 6.68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powyż.  75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0.33 – 4.18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tyg.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2.93 – 16.50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tyg.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0.86 – 11.70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12 mies.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0.09 – 3.35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0.01 – 0.53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– 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0.08 – 2.31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– 14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0.66 – 6.70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19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1.91 – 13.40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– 24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5.73 – 13.40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– 34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4.34 – 12.20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44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2.41 – 11.60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1.20 – 8.98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55 – 64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1.40 – 8.01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65 – 74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0.91 – 6.76 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powyż.  75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0.44 – 3.34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μmol/L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+/- 16%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HCG-β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5.8 – 71.2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9.5 – 750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217 – 7 138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158 – 31 795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3 697 –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163 563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8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32 065 –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149 571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63 803 –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151 410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46 509 –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186 977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12 tydz. ciąży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27 832 –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210 612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przed menopauzą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Surowicę/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osocze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 zamrożony do 12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L47.11.1137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Wolna HCG-β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K10.11.1137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PAPP-A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brak normy liczbowej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N27.11.1137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Osteokalcyna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20 lat, przed menopauzą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11-43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Po menopauzie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 – 46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Pacjentki z osteoporozą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13-48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18-30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24 – 70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– 50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 – 42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Od 50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14 – 46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8 godz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L68.11.1137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Hormon antymullerowski</w:t>
            </w:r>
          </w:p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AMH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zdrowe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20 - 24 lat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8.71 – 83.60 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25 - 29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6.35 – 70.30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30 - 34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4.11 – 58.00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 – 39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1.05 – 53.50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 – 44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0.19 – 39.10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45 – 50 lat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0.07 – 19.30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z PCOS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13.3 – 135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zdrowi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5.50 – 103.00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pmol/L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M05.11.1137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D81F8C"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Interleukina 6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 pg/ml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godz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034.11.1137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sFlt-1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652 – 2501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708 – 2807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572 – 2997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618 – 3205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773 – 5165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992 – 7363 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37+0 – poród: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1533 – 9184 pg/mL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M86.11.1137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PIGF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Wiek płodowy: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10+0 – 14+6: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28.8 – 122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rPr>
                <w:rFonts w:ascii="Arial" w:eastAsia="Arial" w:hAnsi="Arial" w:cs="Arial"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15+0 – 19+6: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66.2 – 289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20+0 – 23+6: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119 – 605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24+0 – 28+6: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169 – 1117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29+0 – 33+6: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114 – 1297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34+0 – 36+6: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78.0 – 984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</w:p>
          <w:p w:rsidR="00AC4BC5" w:rsidRPr="00AC4BC5" w:rsidRDefault="00AC4BC5" w:rsidP="00AC4BC5">
            <w:pPr>
              <w:tabs>
                <w:tab w:val="left" w:pos="420"/>
                <w:tab w:val="center" w:pos="639"/>
              </w:tabs>
              <w:suppressAutoHyphens/>
              <w:snapToGrid w:val="0"/>
              <w:spacing w:after="0" w:line="240" w:lineRule="auto"/>
              <w:jc w:val="center"/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</w:pPr>
            <w:r w:rsidRPr="00AC4BC5">
              <w:rPr>
                <w:rFonts w:ascii="Arial" w:eastAsia="Arial" w:hAnsi="Arial" w:cs="Arial"/>
                <w:b/>
                <w:sz w:val="16"/>
                <w:szCs w:val="16"/>
                <w:lang w:val="de-DE" w:eastAsia="zh-CN"/>
              </w:rPr>
              <w:t>37+0 – poród: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54.4- 862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temp. 2 – 8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48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K85.11.1137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NSE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16.3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5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I59.11.1137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SCC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2.7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5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I49.11.1137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CA 72-4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6.9 U/ml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30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=/- 20%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I51.11.1137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CYFRA 21-1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3.3 ng/ml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7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30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6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V82.11.1137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D81F8C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sz w:val="16"/>
                <w:szCs w:val="16"/>
                <w:lang w:eastAsia="pl-PL"/>
              </w:rPr>
              <w:t>Anti SARS COV-2 IgM+IgG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elektrochemiluminescencji „ECLIA”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&lt; 0.80 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Niereaktywny wynik UJEMNY dla przeciwciał anty-SARS-CoV-2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COI &gt;= 0.80 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Reaktywny wynik DODATNI dla przeciwciał anty-SARS-CoV-2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*UWAGA!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UJEMNY wynik testu nie wyklucza całkowicie możliwości zakażenia SARS-CoV-2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 lub heparynę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=/- 15%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L55.103.054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HbA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HPLC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4.30 – 5.90 %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EDTA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3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Krew przechowywać: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do 14 dni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 lodówce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+/- 8%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N72.11.1133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a-GAD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 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wynik dodatni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&gt;= 10 IU/ml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 uzgodnieniu telefonicznym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+/- 20%</w:t>
            </w:r>
          </w:p>
        </w:tc>
      </w:tr>
      <w:tr w:rsidR="00AC4BC5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L79.11.1132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17-OHP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ELISA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C4BC5" w:rsidRPr="00AC4BC5" w:rsidRDefault="00AC4BC5" w:rsidP="00AC4BC5">
            <w:pPr>
              <w:spacing w:after="0" w:line="240" w:lineRule="auto"/>
              <w:ind w:left="540" w:hanging="540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Faza folikularna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1.3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Faza lutealna 1.0 – 4.5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ng/ml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Menopauza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0.9 </w:t>
            </w: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ng/ml</w:t>
            </w:r>
          </w:p>
          <w:p w:rsidR="00AC4BC5" w:rsidRPr="00AC4BC5" w:rsidRDefault="00AC4BC5" w:rsidP="00AC4BC5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Dzieci                              0.07– 1.7 ng/ml</w:t>
            </w:r>
          </w:p>
          <w:p w:rsidR="00AC4BC5" w:rsidRPr="00AC4BC5" w:rsidRDefault="00AC4BC5" w:rsidP="00AC4BC5">
            <w:pPr>
              <w:tabs>
                <w:tab w:val="left" w:pos="675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0.1 – 1.6 ng/ml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C4BC5" w:rsidRPr="00AC4BC5" w:rsidRDefault="00AC4BC5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20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 przechowywać :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24 godz.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 xml:space="preserve">- zamrożony do </w:t>
            </w:r>
          </w:p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mies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C4BC5" w:rsidRPr="00AC4BC5" w:rsidRDefault="00AC4BC5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+/- 20%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O15.11.1130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hTRAb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numPr>
                <w:ilvl w:val="0"/>
                <w:numId w:val="7"/>
              </w:num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– 1.0 U/L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Ślad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1.0 – 2.0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3 dni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3 dni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+/- 8%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M11.11.1131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Kalcytonina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0.0 – 10.0 pg/ml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+/- 7%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I15.11.1131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Aldosteron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spoczynku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10 – 160 pg/ml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W ruchu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35 – 300 pg/ml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+/- 14%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I07.123.1130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ARO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stojąca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0.98- 4.18 ng/ml/h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Pozycja leżąca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lastRenderedPageBreak/>
              <w:t>0.51 – 2.64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ng/ml/h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0415E8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</w:t>
            </w:r>
            <w:r w:rsidRPr="000415E8">
              <w:rPr>
                <w:rFonts w:ascii="Arial" w:hAnsi="Arial" w:cs="Arial"/>
                <w:b/>
                <w:sz w:val="16"/>
                <w:szCs w:val="16"/>
              </w:rPr>
              <w:t>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>- powyżej 24 godz.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lastRenderedPageBreak/>
              <w:t>+/- 6%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L63.123.1131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ACTH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6.0 – 56.0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pg/ml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0415E8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pobraniu. </w:t>
            </w:r>
          </w:p>
          <w:p w:rsidR="00EF3C6A" w:rsidRPr="000415E8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Probówki schłodzone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>w lodzie!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przechowywać zamrożone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+/- 8%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K08.123.1131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Chromogranina A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radioimmunologiczna (RIA)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 – 6.0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nmol/l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EDTA!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 xml:space="preserve">Dostarczyć do laboratorium niezwłocznie po pobraniu </w:t>
            </w:r>
            <w:r w:rsidRPr="000415E8">
              <w:rPr>
                <w:rFonts w:ascii="Arial" w:hAnsi="Arial" w:cs="Arial"/>
                <w:sz w:val="16"/>
                <w:szCs w:val="16"/>
              </w:rPr>
              <w:br/>
              <w:t xml:space="preserve">w temperaturze 2°- 8°.  </w:t>
            </w: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Osocze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+/- 11%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L71.11.1131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hGH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♀/♂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0.2 – 10.0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μj/ml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+/- 10%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111154">
              <w:rPr>
                <w:rFonts w:ascii="Arial" w:hAnsi="Arial" w:cs="Arial"/>
                <w:b/>
                <w:bCs/>
                <w:sz w:val="14"/>
                <w:szCs w:val="14"/>
              </w:rPr>
              <w:t>O32.11.1131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bCs/>
                <w:sz w:val="16"/>
                <w:szCs w:val="16"/>
              </w:rPr>
              <w:t>IGF-1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Metoda radioimmunometryczna (IRMA)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♀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20 – 30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191 – 478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31 – 40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180 – 437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41 – 50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123 – 406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61 – 70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lastRenderedPageBreak/>
              <w:t>91 – 320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♂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20 – 30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235 – 408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31 – 40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154 – 270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41 – 50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160 – 318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51 – 60 lat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144 – 286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  <w:r w:rsidRPr="000415E8">
              <w:rPr>
                <w:rFonts w:ascii="Arial" w:hAnsi="Arial" w:cs="Arial"/>
                <w:sz w:val="16"/>
                <w:szCs w:val="16"/>
              </w:rPr>
              <w:t>61 – 70 ng/ml</w:t>
            </w:r>
          </w:p>
          <w:p w:rsidR="00EF3C6A" w:rsidRPr="000415E8" w:rsidRDefault="00EF3C6A" w:rsidP="00EF3C6A">
            <w:pPr>
              <w:ind w:left="540" w:hanging="54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111154" w:rsidRDefault="00EF3C6A" w:rsidP="00EF3C6A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lastRenderedPageBreak/>
              <w:t xml:space="preserve">Na czczo </w:t>
            </w:r>
            <w:r w:rsidRPr="00111154">
              <w:rPr>
                <w:rFonts w:ascii="Arial" w:hAnsi="Arial" w:cs="Arial"/>
                <w:sz w:val="16"/>
                <w:szCs w:val="16"/>
              </w:rPr>
              <w:br/>
              <w:t>w trybie planowym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11154">
              <w:rPr>
                <w:rFonts w:ascii="Arial" w:hAnsi="Arial" w:cs="Arial"/>
                <w:b/>
                <w:sz w:val="16"/>
                <w:szCs w:val="16"/>
              </w:rPr>
              <w:t>Krew pobrana na skrzep!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6"/>
                <w:szCs w:val="16"/>
              </w:rPr>
            </w:pPr>
            <w:r w:rsidRPr="00111154">
              <w:rPr>
                <w:rFonts w:ascii="Arial" w:hAnsi="Arial" w:cs="Arial"/>
                <w:sz w:val="16"/>
                <w:szCs w:val="16"/>
              </w:rPr>
              <w:t>do 7 dni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Surowicę przechowywać :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 xml:space="preserve">- w lodówce do 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24 godz.</w:t>
            </w:r>
          </w:p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- powyżej 24 godz. zamrożony do czasu wykonania oznaczenia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111154" w:rsidRDefault="00EF3C6A" w:rsidP="00EF3C6A">
            <w:pPr>
              <w:rPr>
                <w:rFonts w:ascii="Arial" w:hAnsi="Arial" w:cs="Arial"/>
                <w:sz w:val="14"/>
                <w:szCs w:val="14"/>
              </w:rPr>
            </w:pPr>
            <w:r w:rsidRPr="00111154">
              <w:rPr>
                <w:rFonts w:ascii="Arial" w:hAnsi="Arial" w:cs="Arial"/>
                <w:sz w:val="14"/>
                <w:szCs w:val="14"/>
              </w:rPr>
              <w:t>+/- 12%</w:t>
            </w:r>
          </w:p>
        </w:tc>
      </w:tr>
      <w:tr w:rsidR="00EF3C6A" w:rsidRPr="00AC4BC5" w:rsidTr="00AC4BC5">
        <w:trPr>
          <w:jc w:val="center"/>
        </w:trPr>
        <w:tc>
          <w:tcPr>
            <w:tcW w:w="14610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bookmarkStart w:id="0" w:name="_GoBack"/>
            <w:bookmarkEnd w:id="0"/>
            <w:r w:rsidRPr="00AC4BC5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lastRenderedPageBreak/>
              <w:t>Badania biochemiczne moczu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I09.20.191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Amylaza</w:t>
            </w:r>
            <w:r w:rsidRPr="00AC4BC5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enzymatyczno-kolorymetryczna EPS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wg IFCC w  temp. 37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o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21 - 447 U/L                                ♂ 16</w:t>
            </w:r>
            <w:r w:rsidRPr="00AC4BC5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- 491 U/L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10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unikać mrożenia próbek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+/-7%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A05.20.191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turbidymetryczna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poranny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0.12 g/L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0.15 g/L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24 godz.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+/-10%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A15.20.191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Glukoza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enzymatyczna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heksokinazą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numPr>
                <w:ilvl w:val="0"/>
                <w:numId w:val="8"/>
              </w:num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mmol/24h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highlight w:val="yellow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0.0   mmol/L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próbek moczu.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+/-10%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N13.202.191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Mocznik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kinetyczna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ureazą i GLDH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580.00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150.00 – 500.00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7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+/-8%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M37.202.191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Kreatynina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kinetyczna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alkalicznym pikrynianem i kompensacją wg Jaffego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7.00 – 14.00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2.50 – 19.00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♂9.00 – 21.00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3.50 – 23.00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val="en-US"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2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+/-7%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M45.202.191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Kwas moczowy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urykazą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1.20 – 5.90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2.20 – 5.50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oznaczyć jak najszybciej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nie zamrażać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+/-8%</w:t>
            </w:r>
          </w:p>
        </w:tc>
      </w:tr>
      <w:tr w:rsidR="00EF3C6A" w:rsidRPr="00AC4BC5" w:rsidTr="00AC4BC5">
        <w:trPr>
          <w:trHeight w:val="1104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O77.202.191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Wapń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kompleksem NMBAPTA w środowisku zasadowym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2.50 – 8.00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1.70 – 5.30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2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3 tyg.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+/-6%</w:t>
            </w:r>
          </w:p>
        </w:tc>
      </w:tr>
      <w:tr w:rsidR="00EF3C6A" w:rsidRPr="00AC4BC5" w:rsidTr="00AC4BC5">
        <w:trPr>
          <w:trHeight w:val="958"/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L23.202.191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Fosfor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fosfomolibdenianem amonu i kwasem siarkowym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13.0 – 44.0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13.0 – 44.0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porannego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mies.(jeśli zakwaszony)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+/-7%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M87.202.191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Magnez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kolorymetryczna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jonami Mg i błękitem ksylidylowym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3.00 – 5.00 mmol/24h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0.66 – 0.99 mmol/L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temp. pokojowej do 3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3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12 mies.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+/-12%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N45.202.065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Potas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25.0 – 125.0 mmol/24h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14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+/-6%</w:t>
            </w: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O35.202.065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Sód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ISE, pośrednia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40.0 – 220.0 mmol/24h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Próbki moczu przechowywać :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temp. pokojowej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14 dni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12 mies.</w:t>
            </w:r>
          </w:p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+/-5%</w:t>
            </w:r>
          </w:p>
        </w:tc>
      </w:tr>
      <w:tr w:rsidR="00EF3C6A" w:rsidRPr="00AC4BC5" w:rsidTr="00AC4BC5">
        <w:trPr>
          <w:jc w:val="center"/>
        </w:trPr>
        <w:tc>
          <w:tcPr>
            <w:tcW w:w="1290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i/>
                <w:sz w:val="24"/>
                <w:szCs w:val="2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Badania czynnościowe moczu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M37.11.23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 kreatyniny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kreatyniny w surowicy, kreatyniny w moczu i objętości minutowej moczu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71.00 – 151.00 ml/min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dobowy/surowica</w:t>
            </w:r>
          </w:p>
        </w:tc>
        <w:tc>
          <w:tcPr>
            <w:tcW w:w="3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              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Klirens standardowy kreatyniny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klirensu kreatyniny, standardowej powierzchni ciała i powierzchni ciała pacjenta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70.00 – 140.00 ml/min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Resorbcja zwrotna H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2</w:t>
            </w: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</w:t>
            </w: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klirensu standardowego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objętości minutowej moczu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98.80 – 99.60 %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dobowy</w:t>
            </w:r>
          </w:p>
        </w:tc>
        <w:tc>
          <w:tcPr>
            <w:tcW w:w="3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EF3C6A" w:rsidRPr="00AC4BC5" w:rsidTr="00AC4BC5">
        <w:trPr>
          <w:jc w:val="center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ACR 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wskaźnik </w:t>
            </w:r>
            <w:r w:rsidRPr="00AC4BC5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albumina/kreatynina</w:t>
            </w:r>
          </w:p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9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z albuminy w moczu porannym i kreatyniny </w:t>
            </w: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moczu porannym</w:t>
            </w:r>
          </w:p>
        </w:tc>
        <w:tc>
          <w:tcPr>
            <w:tcW w:w="1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mg/mmol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3C6A" w:rsidRPr="00AC4BC5" w:rsidRDefault="00EF3C6A" w:rsidP="00EF3C6A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 poranny</w:t>
            </w:r>
          </w:p>
        </w:tc>
        <w:tc>
          <w:tcPr>
            <w:tcW w:w="34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w 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AC4BC5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  <w:tc>
          <w:tcPr>
            <w:tcW w:w="1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3C6A" w:rsidRPr="00AC4BC5" w:rsidRDefault="00EF3C6A" w:rsidP="00EF3C6A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AC4BC5" w:rsidRDefault="00AC4BC5"/>
    <w:p w:rsidR="00AC4BC5" w:rsidRDefault="00AC4BC5"/>
    <w:p w:rsidR="00AC4BC5" w:rsidRDefault="00AC4BC5"/>
    <w:tbl>
      <w:tblPr>
        <w:tblW w:w="176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559"/>
        <w:gridCol w:w="2126"/>
        <w:gridCol w:w="1418"/>
        <w:gridCol w:w="1842"/>
        <w:gridCol w:w="1560"/>
        <w:gridCol w:w="1984"/>
        <w:gridCol w:w="1276"/>
        <w:gridCol w:w="1843"/>
        <w:gridCol w:w="1559"/>
        <w:gridCol w:w="1418"/>
      </w:tblGrid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626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surowicy krwi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I81.11.1112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hs CRP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pobrana na skrzep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G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6.38 – 17.0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A 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0.7 – 4.0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Ig M  </w:t>
            </w:r>
            <w:r w:rsidRPr="008E7B82">
              <w:rPr>
                <w:rFonts w:ascii="Arial" w:eastAsia="Times New Roman" w:hAnsi="Arial" w:cs="Arial"/>
                <w:b/>
                <w:bCs/>
                <w:sz w:val="20"/>
                <w:szCs w:val="20"/>
                <w:vertAlign w:val="superscript"/>
                <w:lang w:eastAsia="pl-PL"/>
              </w:rPr>
              <w:t>1*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0.4 – 2.3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L89.11.1112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noworodki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 xml:space="preserve">&lt; 1.5 IU/L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 1 r. ż.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IU/L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1-5 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60 IU/L</w:t>
            </w:r>
          </w:p>
          <w:p w:rsidR="002966FE" w:rsidRPr="008E7B82" w:rsidRDefault="002966FE" w:rsidP="00AC4BC5">
            <w:pPr>
              <w:spacing w:after="0" w:line="240" w:lineRule="auto"/>
              <w:ind w:left="360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6– 9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90 IU/L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10-15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 mg/L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100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O43.11.1112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2.0 – 3.6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Wysycenie transferyny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żelazem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(wskaźnik)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Parametr wyliczany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poziomu transferryny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żelaza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– 5 r. ż.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7.0 – 44.0 %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5 – 9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17.0 – 42.0 %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9 – 14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11.0 – 36.0 %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11.0 – 40.0 %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&gt; 14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6.0 – 33.0 %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Dorośli: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6.0 – 33.0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%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O28.11.1112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StfR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Rozpuszczalny receptor dla TRF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0.76 – 1.76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Ceruloplazmina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Dzieci: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 dzień –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4 mies.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0.15 – 0.56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4 – 6 mies.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0.26 – 0.83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6 – 36 mies.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0.31 – 0.91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 xml:space="preserve">3 – 12 r. ż.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0.25 – 0.46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12 – 19 r. ż.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♀  0.22 – 0.50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♂  0.15 – 0.37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Dorośli: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0.25 – 0.60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0.22 – 0.40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L50.11.1112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Haptoglobina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0.3 – 2.0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N47.11.1112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Prealbumina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0.2 – 0.4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-antytrypsyna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C3c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1.8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K77.11.1112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0.1 – 0.4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C1-inhibitor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0.21 – 0.39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N07.11.1112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1.09 – 2.53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K21.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RF czynnik reumatoidalny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15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U75. 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ASL anty-streptolizyna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200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IU/ml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N26.11.1112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AAG – α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vertAlign w:val="subscript"/>
                <w:lang w:eastAsia="pl-PL"/>
              </w:rPr>
              <w:t>1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– kwaśna glikoproteina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1.2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  <w:trHeight w:val="908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M69.11.1112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Lipoproteina (a)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&lt;0,3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1.7 – 3.7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0.9 – 2.1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2.65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M83.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kappa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6.7 – 22.4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M85. 11.1112.1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8.3 – 27.0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kappa/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FLC lambda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0.31 – 1.56</w:t>
            </w:r>
          </w:p>
        </w:tc>
        <w:tc>
          <w:tcPr>
            <w:tcW w:w="666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                      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M83. 11.1112.1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 kappa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3.30 – 19.4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M85. 11.1112.1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Freelite lambda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5.71 – 26.30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1 mies.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Freelite kappa/Freelite lambda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0.26 – 1.65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53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I71.11.1112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 A-I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♀1,25-2,15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♂1,1-2,05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I67.11.1112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 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♀0,55-1,25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♂0,55-1,40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 B/ Apo-I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♀0,30-0,90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♂0,35-1,00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I73.11.1112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 A-II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♀/♂0,26-0,51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I69.11.1112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Apolipoproteina 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♀/♂0,023-0,063 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10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-20 st.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gridAfter w:val="1"/>
          <w:wAfter w:w="1418" w:type="dxa"/>
          <w:trHeight w:val="113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I76.11.1112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Białko amyloidu A (SAA)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♀/♂0- 6,4 mg/l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 lub zamrożony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 do 3 mies.  w -25 st.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768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</w:tcPr>
          <w:p w:rsidR="002966FE" w:rsidRPr="008E7B82" w:rsidRDefault="002966FE" w:rsidP="00AC4BC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Białka specyficzne wydzieliny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</w:tr>
      <w:tr w:rsidR="002966FE" w:rsidRPr="008E7B82" w:rsidTr="00AC4BC5">
        <w:trPr>
          <w:gridAfter w:val="1"/>
          <w:wAfter w:w="1418" w:type="dxa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K04.11.</w:t>
            </w: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br/>
              <w:t>1112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ΒTP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Białko śladowe βeta</w:t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0.70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Wydzielina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Wydzielinę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lodówce do 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8E7B82">
        <w:rPr>
          <w:rFonts w:ascii="Arial" w:eastAsia="Times New Roman" w:hAnsi="Arial" w:cs="Arial"/>
          <w:sz w:val="24"/>
          <w:szCs w:val="24"/>
          <w:lang w:eastAsia="pl-PL"/>
        </w:rPr>
        <w:t>1*</w:t>
      </w:r>
    </w:p>
    <w:p w:rsidR="002966FE" w:rsidRPr="008E7B82" w:rsidRDefault="002966FE" w:rsidP="002966FE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tbl>
      <w:tblPr>
        <w:tblW w:w="1121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2177"/>
        <w:gridCol w:w="1985"/>
        <w:gridCol w:w="1984"/>
        <w:gridCol w:w="1843"/>
        <w:gridCol w:w="1985"/>
      </w:tblGrid>
      <w:tr w:rsidR="002966FE" w:rsidRPr="008E7B82" w:rsidTr="00AC4BC5">
        <w:trPr>
          <w:trHeight w:val="345"/>
        </w:trPr>
        <w:tc>
          <w:tcPr>
            <w:tcW w:w="12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D8D8D8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IgA</w:t>
            </w:r>
          </w:p>
        </w:tc>
        <w:tc>
          <w:tcPr>
            <w:tcW w:w="217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D8D8D8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 xml:space="preserve">IgM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D8D8D8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  <w:tc>
          <w:tcPr>
            <w:tcW w:w="1843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8D8D8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IgG</w:t>
            </w:r>
          </w:p>
        </w:tc>
        <w:tc>
          <w:tcPr>
            <w:tcW w:w="198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D8D8D8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 </w:t>
            </w:r>
            <w:r w:rsidRPr="008E7B82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pl-PL"/>
              </w:rPr>
              <w:t>(g/l)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F2F2F2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 Wiek 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shd w:val="clear" w:color="auto" w:fill="F2F2F2"/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 xml:space="preserve">Wiek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F2F2F2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Zakres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0,00-0,17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0-1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6,80-5,13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0,02-0,14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0,13-0,64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0,07-0,37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0,17-0,86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2,66-7,01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0,09-0,47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0,19-1,02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2,24-3,85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0,10-0,56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0,21-1,13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2,06-5,63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0,11-0,59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0,23-1,18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2,24-6,06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0,12-0,63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0,24-1,23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2,39-6,49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0,12-0,70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0,25-1,28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2,60-6,91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0,26-1,34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2,76-7,44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0,13-0,81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0,27-1,39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3,09-8,08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0,14-0,84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0,27-1,45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3,30-8,72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0,15-0,91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m-c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3,61-9,57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0,17-1,05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0,29-1,50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1-2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3,83-10,10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0,22-1,22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0,36-1,77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2-3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4,70-11,90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0,27-1,57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3-4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5,10-13,40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0,31-1,92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4-5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5,31-14,03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0,39-2,19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5-6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5,64-14,88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lastRenderedPageBreak/>
              <w:t>6-7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0,44-2,43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6-7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5,83-15,94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0,47-2,62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7-8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6,06-16,16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0,51-2,80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8-9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6,16-16,48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0,56-2,98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9-10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6,27-17,00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0,59-3,15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10-11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0,63-3,32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0,40-1,98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11-12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0,65-3,50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0,40-2,00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12-13 rok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  <w:tr w:rsidR="002966FE" w:rsidRPr="008E7B82" w:rsidTr="00AC4BC5">
        <w:trPr>
          <w:trHeight w:val="315"/>
        </w:trPr>
        <w:tc>
          <w:tcPr>
            <w:tcW w:w="1240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0,67-3,67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4" w:type="dxa"/>
            <w:tcBorders>
              <w:top w:val="nil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0,41-2,03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Ponad 13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6,38-17,00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630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6"/>
        <w:gridCol w:w="1702"/>
        <w:gridCol w:w="2268"/>
        <w:gridCol w:w="1559"/>
        <w:gridCol w:w="1417"/>
        <w:gridCol w:w="1560"/>
        <w:gridCol w:w="2126"/>
        <w:gridCol w:w="1417"/>
        <w:gridCol w:w="1560"/>
        <w:gridCol w:w="1560"/>
      </w:tblGrid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8E7B82" w:rsidTr="00AC4BC5">
        <w:tc>
          <w:tcPr>
            <w:tcW w:w="1630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moczu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I09.202.1112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Albumina 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mocz dobowy (mikroalbuminuria)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Albumina/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kreatynina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2.26 mg/mmol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Łańcuchy lekkie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7.099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Łańcuchy lekkie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3.899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+/-15%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0.75 – 4.50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M83.20.1112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Wolne łańcuchy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kappa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1.35 – 24.19 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M85.20.1112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Wolne łańcuchy lambda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0.24 – 6.66 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8 -12 godzinny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κ/λ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Parametr wyliczany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2.04 – 10.37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O43.20.1112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Transferyna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1.89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L93.20.1112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9.6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4"/>
                <w:szCs w:val="14"/>
                <w:lang w:eastAsia="pl-PL"/>
              </w:rPr>
              <w:t>N07.20.1112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β2-mikroglobulina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0.22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Oznaczenie musi być wykonane do 2 godzin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od pobrania!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moczu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6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410"/>
        <w:gridCol w:w="1561"/>
        <w:gridCol w:w="1275"/>
        <w:gridCol w:w="1561"/>
        <w:gridCol w:w="2127"/>
        <w:gridCol w:w="1418"/>
        <w:gridCol w:w="1561"/>
        <w:gridCol w:w="1561"/>
      </w:tblGrid>
      <w:tr w:rsidR="002966FE" w:rsidRPr="008E7B82" w:rsidTr="00AC4BC5">
        <w:tc>
          <w:tcPr>
            <w:tcW w:w="162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specyficzne   -   Płyn mózgowo-rdzeniowy</w:t>
            </w:r>
          </w:p>
        </w:tc>
      </w:tr>
      <w:tr w:rsidR="002966FE" w:rsidRPr="008E7B82" w:rsidTr="00AC4BC5"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I09.28.1112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350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mg/L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dzień- 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trHeight w:val="1266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L93.28.1112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IgG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immunonefelometryczna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34.0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mg/L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Pobierany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 tym samym czasie co surowica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dzień - Do 2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Próbki PMR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rPr>
          <w:trHeight w:val="667"/>
        </w:trPr>
        <w:tc>
          <w:tcPr>
            <w:tcW w:w="162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lightGray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lightGray"/>
                <w:lang w:eastAsia="pl-PL"/>
              </w:rPr>
              <w:t xml:space="preserve">Prążki oligoklonalne   </w:t>
            </w:r>
          </w:p>
        </w:tc>
      </w:tr>
      <w:tr w:rsidR="002966FE" w:rsidRPr="008E7B82" w:rsidTr="00AC4BC5">
        <w:trPr>
          <w:trHeight w:val="849"/>
        </w:trPr>
        <w:tc>
          <w:tcPr>
            <w:tcW w:w="11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L93.28.075</w:t>
            </w: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ab/>
              <w:t xml:space="preserve"> </w:t>
            </w:r>
          </w:p>
          <w:p w:rsidR="002966FE" w:rsidRPr="008E7B82" w:rsidRDefault="002966FE" w:rsidP="00AC4BC5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ab/>
            </w:r>
          </w:p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elektroforeza PMR w kierunku wewnątrzoponowej syntezy IgG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Wysokorozdzielcza elektroforeza PMR metodą ogniskowania izoelektrycznego oraz  immunonefelometrią</w:t>
            </w: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ab/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Wewnątrzpłynowa synteza IgG&lt;0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oraz opis jakościowy (brak prążków oligoklonalnych)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before="100" w:beforeAutospacing="1" w:after="119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standardowe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before="100" w:beforeAutospacing="1" w:after="119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  <w:t>Surowica i PMR pobierane w tym samym czasie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 20-24oC niezwłocznie po pobraniu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-temp.2-8oC (surowica + PMR) w kolejnym dniu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5 dni roboczych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Do 7 dni surowicę i PMR przechowywać w temp 2-8st.C.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Powyżej 7 dni zamrożone w temp.- -20 st.C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62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0"/>
        <w:gridCol w:w="1701"/>
        <w:gridCol w:w="2268"/>
        <w:gridCol w:w="1560"/>
        <w:gridCol w:w="1418"/>
        <w:gridCol w:w="1561"/>
        <w:gridCol w:w="2127"/>
        <w:gridCol w:w="1418"/>
        <w:gridCol w:w="1561"/>
        <w:gridCol w:w="1561"/>
      </w:tblGrid>
      <w:tr w:rsidR="002966FE" w:rsidRPr="008E7B82" w:rsidTr="00AC4BC5">
        <w:tc>
          <w:tcPr>
            <w:tcW w:w="1626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Elektroforeza białek surowicy  (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lang w:eastAsia="pl-PL"/>
              </w:rPr>
              <w:t>tabela zakresy dla dzieci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highlight w:val="green"/>
                <w:vertAlign w:val="superscript"/>
                <w:lang w:eastAsia="pl-PL"/>
              </w:rPr>
              <w:t>2**</w:t>
            </w: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)</w:t>
            </w:r>
          </w:p>
        </w:tc>
      </w:tr>
      <w:tr w:rsidR="002966FE" w:rsidRPr="008E7B82" w:rsidTr="00AC4BC5">
        <w:tc>
          <w:tcPr>
            <w:tcW w:w="11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I79.11.072.1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Albumina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agarozowym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systemie automatycznym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INTERLAB G 26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35.0 – 55.0 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60.0 – 71.0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dni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+/-10%</w:t>
            </w:r>
          </w:p>
        </w:tc>
      </w:tr>
      <w:tr w:rsidR="002966FE" w:rsidRPr="008E7B82" w:rsidTr="00AC4BC5">
        <w:tc>
          <w:tcPr>
            <w:tcW w:w="16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alfa1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0.9 – 2.1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1.4 – 2.9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+/-17%</w:t>
            </w:r>
          </w:p>
        </w:tc>
      </w:tr>
      <w:tr w:rsidR="002966FE" w:rsidRPr="008E7B82" w:rsidTr="00AC4BC5">
        <w:tc>
          <w:tcPr>
            <w:tcW w:w="16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alfa2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5.0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7.0 – 11.0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+/-13%</w:t>
            </w:r>
          </w:p>
        </w:tc>
      </w:tr>
      <w:tr w:rsidR="002966FE" w:rsidRPr="008E7B82" w:rsidTr="00AC4BC5">
        <w:tc>
          <w:tcPr>
            <w:tcW w:w="16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beta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5.7 – 7.9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8.0 – 13.0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  <w:tr w:rsidR="002966FE" w:rsidRPr="008E7B82" w:rsidTr="00AC4BC5">
        <w:tc>
          <w:tcPr>
            <w:tcW w:w="162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Globuliny gamma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6.5 – 11.5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g/L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 xml:space="preserve">9.0 – 16.0 </w:t>
            </w: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%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+/-15%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 dotyczy2**</w:t>
      </w: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ELEKTROFOREZA - zakres wartości referencyjnych:</w:t>
      </w: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Noworodek do 5 dni</w:t>
      </w: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50,9 – 65,1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27,9 – 41,8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2,6 – 4,3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1,47 – 2,56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8,9 – 13,7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4,47 – 8,85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7,3 – 13,9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3,5 – 9,07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9,5 – 20,0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5,74 – 13,3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numPr>
          <w:ilvl w:val="0"/>
          <w:numId w:val="9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7B82">
        <w:rPr>
          <w:rFonts w:ascii="Times New Roman" w:eastAsia="Times New Roman" w:hAnsi="Times New Roman" w:cs="Times New Roman"/>
          <w:sz w:val="24"/>
          <w:szCs w:val="24"/>
          <w:lang w:eastAsia="pl-PL"/>
        </w:rPr>
        <w:t>Niemowlę od 5 dni do 1-go r. ż</w:t>
      </w:r>
    </w:p>
    <w:p w:rsidR="002966FE" w:rsidRPr="008E7B82" w:rsidRDefault="002966FE" w:rsidP="002966FE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8568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798"/>
        <w:gridCol w:w="3402"/>
        <w:gridCol w:w="3368"/>
      </w:tblGrid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Frakcja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                   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%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Zakres wartości referencyjnych w </w:t>
            </w:r>
            <w:r w:rsidRPr="008E7B8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g/l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Albuminy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51,7 –65,9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32,6 – 47,5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 1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2,0 – 3,4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1,0 – 2,49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Alfa2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8,7 – 14,6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5,4 – 10,4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Beta 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9,2 – 12,9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5,16 – 9,59</w:t>
            </w:r>
          </w:p>
        </w:tc>
      </w:tr>
      <w:tr w:rsidR="002966FE" w:rsidRPr="008E7B82" w:rsidTr="00AC4BC5">
        <w:tc>
          <w:tcPr>
            <w:tcW w:w="1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Gammaglobuliny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7,0 – 16,0</w:t>
            </w:r>
          </w:p>
        </w:tc>
        <w:tc>
          <w:tcPr>
            <w:tcW w:w="3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8E7B82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4,26 – 11,3</w:t>
            </w:r>
          </w:p>
        </w:tc>
      </w:tr>
    </w:tbl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2966FE" w:rsidRPr="008E7B82" w:rsidRDefault="002966FE" w:rsidP="002966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62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3"/>
        <w:gridCol w:w="1100"/>
        <w:gridCol w:w="1559"/>
        <w:gridCol w:w="1842"/>
        <w:gridCol w:w="1841"/>
        <w:gridCol w:w="1560"/>
        <w:gridCol w:w="1559"/>
        <w:gridCol w:w="2267"/>
        <w:gridCol w:w="1276"/>
        <w:gridCol w:w="1559"/>
        <w:gridCol w:w="1026"/>
      </w:tblGrid>
      <w:tr w:rsidR="002966FE" w:rsidRPr="008E7B82" w:rsidTr="002966FE"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2966FE" w:rsidRPr="008E7B82" w:rsidRDefault="002966FE" w:rsidP="00AC4BC5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8E7B82" w:rsidTr="002966FE">
        <w:trPr>
          <w:gridBefore w:val="1"/>
          <w:wBefore w:w="33" w:type="dxa"/>
        </w:trPr>
        <w:tc>
          <w:tcPr>
            <w:tcW w:w="155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i/>
                <w:sz w:val="24"/>
                <w:szCs w:val="24"/>
                <w:lang w:eastAsia="pl-PL"/>
              </w:rPr>
              <w:t>Białka monoklonalne</w:t>
            </w:r>
          </w:p>
        </w:tc>
      </w:tr>
      <w:tr w:rsidR="002966FE" w:rsidRPr="008E7B82" w:rsidTr="002966FE">
        <w:trPr>
          <w:gridBefore w:val="1"/>
          <w:wBefore w:w="33" w:type="dxa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I79.20.074.2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Selektywność białkomoczu (elektroforeza białek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poliakrylamidowym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dodatkiem SDS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Opis jakościowy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10 dni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Próbki moczu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z dodatkiem 0.1 M HEPES  pH 6.75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i azydku sodu 0.2 g/dL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2966FE">
        <w:trPr>
          <w:gridBefore w:val="1"/>
          <w:wBefore w:w="33" w:type="dxa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I79.11.072.2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monoklonalne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surowicy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Elektroforeza na żelu agarozowym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Opis jakościowy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8 dni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2966FE">
        <w:trPr>
          <w:gridBefore w:val="1"/>
          <w:wBefore w:w="33" w:type="dxa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I79.20.074.1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Białko monoklonalne </w:t>
            </w:r>
          </w:p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moczu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na żelu poliakrylamidowym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dodatkiem SDS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Opis jakościowy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10 dni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Próbki moczu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z dodatkiem 0.1 M HEPES  pH 6.75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i azydku sodu 0.2 g/dL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2966FE">
        <w:trPr>
          <w:gridBefore w:val="1"/>
          <w:wBefore w:w="33" w:type="dxa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I79.11.1104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Immunofiksacja białek surowicy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dodatkiem przeciwciał,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systemie INTERLAB G 26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Opis jakościowy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 czczo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trybie planowym</w:t>
            </w:r>
          </w:p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Krew pobrana na skrzep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8 dni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Surowicę 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dni.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  <w:tr w:rsidR="002966FE" w:rsidRPr="008E7B82" w:rsidTr="002966FE">
        <w:trPr>
          <w:gridBefore w:val="1"/>
          <w:wBefore w:w="33" w:type="dxa"/>
          <w:trHeight w:val="1054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I79.20.1104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Immunofiksacja białek w moczu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Elektroforeza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dodatkiem przeciwciał, </w:t>
            </w: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systemie INTERLAB G 26</w:t>
            </w:r>
          </w:p>
        </w:tc>
        <w:tc>
          <w:tcPr>
            <w:tcW w:w="1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Opis jakościowy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Mocz: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poranny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dobowy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10 dni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przechowywać: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7 dni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do </w:t>
            </w:r>
          </w:p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1 mies.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8E7B82" w:rsidRDefault="002966FE" w:rsidP="00AC4BC5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8E7B82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dotyczy</w:t>
            </w:r>
          </w:p>
        </w:tc>
      </w:tr>
    </w:tbl>
    <w:p w:rsidR="002966FE" w:rsidRDefault="002966FE"/>
    <w:p w:rsidR="002966FE" w:rsidRDefault="002966FE"/>
    <w:tbl>
      <w:tblPr>
        <w:tblW w:w="155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276"/>
        <w:gridCol w:w="2269"/>
        <w:gridCol w:w="1985"/>
        <w:gridCol w:w="1559"/>
        <w:gridCol w:w="1560"/>
        <w:gridCol w:w="1843"/>
        <w:gridCol w:w="1702"/>
        <w:gridCol w:w="1418"/>
        <w:gridCol w:w="1016"/>
      </w:tblGrid>
      <w:tr w:rsidR="002966FE" w:rsidRPr="002966FE" w:rsidTr="002966FE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2966FE" w:rsidTr="002966FE">
        <w:tc>
          <w:tcPr>
            <w:tcW w:w="1558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2966FE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2966FE" w:rsidRPr="002966FE" w:rsidTr="002966FE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L43.28.191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enzymatyczna z heksokinazą, test UV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2966F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val="en-US" w:eastAsia="pl-PL"/>
              </w:rPr>
              <w:t>2.20 – 4.16 mmol/L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powinny być pobrane przed dokanałowym podaniem środków kontrastowych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godz.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chwili przyjęcia materiału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PMR 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zamrożony</w:t>
            </w: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3 miesięcy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+/-10%</w:t>
            </w:r>
          </w:p>
        </w:tc>
      </w:tr>
      <w:tr w:rsidR="002966FE" w:rsidRPr="002966FE" w:rsidTr="002966FE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A03.28.191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całkowite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turbidymetryczna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2966F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20.00 – 40.00 mg/dL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PMR 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przechowywać :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- w temperaturze pokojowej</w:t>
            </w: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 do 24 godz.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w lodówce do 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6 dni.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- zamrożony </w:t>
            </w: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>do 12 mies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+/-10%</w:t>
            </w:r>
          </w:p>
        </w:tc>
      </w:tr>
      <w:tr w:rsidR="002966FE" w:rsidRPr="002966FE" w:rsidTr="002966FE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I97.28.065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outlineLvl w:val="3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Chlorki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potencjometryczna pośrednia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2966F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112.00 – 123.00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+/-4%</w:t>
            </w:r>
          </w:p>
        </w:tc>
      </w:tr>
    </w:tbl>
    <w:p w:rsidR="002966FE" w:rsidRDefault="002966FE"/>
    <w:p w:rsidR="002966FE" w:rsidRDefault="002966FE"/>
    <w:p w:rsidR="002966FE" w:rsidRDefault="002966FE"/>
    <w:p w:rsidR="002966FE" w:rsidRDefault="002966FE"/>
    <w:tbl>
      <w:tblPr>
        <w:tblW w:w="15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7"/>
        <w:gridCol w:w="1384"/>
        <w:gridCol w:w="2267"/>
        <w:gridCol w:w="1842"/>
        <w:gridCol w:w="1558"/>
        <w:gridCol w:w="1417"/>
        <w:gridCol w:w="1841"/>
        <w:gridCol w:w="1700"/>
        <w:gridCol w:w="1417"/>
        <w:gridCol w:w="1417"/>
      </w:tblGrid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Wartości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Postępowanie z pobranym materiałem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2966FE" w:rsidTr="00AC4BC5">
        <w:tc>
          <w:tcPr>
            <w:tcW w:w="1587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PARAMETRY KRYTYCZNE</w:t>
            </w:r>
            <w:r w:rsidRPr="002966FE">
              <w:rPr>
                <w:rFonts w:ascii="Arial" w:eastAsia="Times New Roman" w:hAnsi="Arial" w:cs="Arial"/>
                <w:b/>
                <w:i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2966FE" w:rsidRPr="002966FE" w:rsidTr="00AC4BC5">
        <w:tc>
          <w:tcPr>
            <w:tcW w:w="10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O29.105.065.1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Potencjometryczna </w:t>
            </w: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zastosowaniem elektrody wodorowej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 7.380 – 7.420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 7.360 – 7.420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badań gazometryczny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ch krwi zaleca się używanie krwi tętniczej pobranej z tętnicy promieniowej, udowej lub ramiennej.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Próbki krwi powinny być pobierane do strzykawek heparynizowanych. Natychmiast po pobraniu należy ze strzykawki usunąć powietrze, zamknąć szczelnie i dokładnie wymieszać próbkę (przez delikatne odwracanie), aby uniknąć utworzenia się skrzepu.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Jeśli próbki nie mogą być poddane analizie w ciągu 10 minut od chwili pobrania, należy szczelnie zamknięte umieścić w schłodzonym pojemniku przeznaczonym do transportu materiału i niezwłocznie dostarczyć do laboratorium.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do 1 godziny od chwili przyjęcia materiału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zaleca się przechowywania próbek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+/-0.06%</w:t>
            </w:r>
          </w:p>
        </w:tc>
      </w:tr>
      <w:tr w:rsidR="002966FE" w:rsidRPr="002966FE" w:rsidTr="00AC4BC5">
        <w:tc>
          <w:tcPr>
            <w:tcW w:w="15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Potencjometryczna 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br/>
              <w:t>z zastosowaniem elektrody CO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 xml:space="preserve"> i wodorowej</w:t>
            </w: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32.5 – 43.7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35.0 – 46.6 mm Hg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+/-8%</w:t>
            </w:r>
          </w:p>
        </w:tc>
      </w:tr>
      <w:tr w:rsidR="002966FE" w:rsidRPr="002966FE" w:rsidTr="00AC4BC5">
        <w:tc>
          <w:tcPr>
            <w:tcW w:w="158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position w:val="-6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Potencjometryczna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z elektrodami 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CO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, H</w:t>
            </w: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vertAlign w:val="superscript"/>
                <w:lang w:eastAsia="pl-PL"/>
              </w:rPr>
              <w:t>+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83.0 – 108.0 mm Hg 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+/-8%</w:t>
            </w: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THB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 12.0 – 16.0 g/dl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♂ 13.5 – 17.5 g/dl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SO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95.0 – 99.0 %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94.0 – 99.0 %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COHB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0.5 – 1.5 %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METHB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0.0 – 1.5 %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RHB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Oxymetryczna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♀/♂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10 %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Elektroda jono -selektywna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3.5 – 5.0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+/-4.5 %</w:t>
            </w:r>
          </w:p>
        </w:tc>
      </w:tr>
      <w:tr w:rsidR="002966FE" w:rsidRPr="002966FE" w:rsidTr="00AC4BC5">
        <w:trPr>
          <w:trHeight w:val="64"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i/>
                <w:iCs/>
                <w:sz w:val="16"/>
                <w:szCs w:val="16"/>
                <w:lang w:eastAsia="pl-PL"/>
              </w:rPr>
              <w:t>Elektroda jono -selektywna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lastRenderedPageBreak/>
              <w:t>36.0 – 146.0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+/- 3%</w:t>
            </w: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7.380 – 7.420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7.60 – 7.420 mm 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♀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32.5 – 43.7 mmol/l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35.0 – 46.6 mmol/l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83.0 – 108.0 mmol/l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Vol%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P50ACT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 – 28 mm Hg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BE-B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-3.2 – 1.8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Woorowęglany SBC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22.2 – 28.3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CTO</w:t>
            </w: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vertAlign w:val="subscript"/>
                <w:lang w:eastAsia="pl-PL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8.0 – 9.9 Vol%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P50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24.00 – 29.00 mm Hg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2966FE" w:rsidRPr="002966FE" w:rsidTr="00AC4BC5"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highlight w:val="yellow"/>
                <w:lang w:eastAsia="pl-PL"/>
              </w:rPr>
            </w:pP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T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♀/♂ 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37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o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2966FE" w:rsidRDefault="002966FE"/>
    <w:p w:rsidR="002966FE" w:rsidRDefault="002966FE"/>
    <w:p w:rsidR="002966FE" w:rsidRDefault="002966FE"/>
    <w:p w:rsidR="002966FE" w:rsidRDefault="002966FE"/>
    <w:tbl>
      <w:tblPr>
        <w:tblpPr w:leftFromText="141" w:rightFromText="141" w:vertAnchor="text" w:horzAnchor="margin" w:tblpY="31"/>
        <w:tblW w:w="1410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60"/>
        <w:gridCol w:w="2126"/>
        <w:gridCol w:w="3827"/>
        <w:gridCol w:w="2126"/>
        <w:gridCol w:w="2268"/>
        <w:gridCol w:w="2197"/>
      </w:tblGrid>
      <w:tr w:rsidR="002966FE" w:rsidRPr="002966FE" w:rsidTr="00AC4BC5">
        <w:tc>
          <w:tcPr>
            <w:tcW w:w="141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>GAZOMETRIA (RKZ)</w:t>
            </w:r>
          </w:p>
        </w:tc>
      </w:tr>
      <w:tr w:rsidR="002966FE" w:rsidRPr="002966FE" w:rsidTr="00AC4BC5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Cs w:val="20"/>
                <w:lang w:eastAsia="ar-SA"/>
              </w:rPr>
              <w:t>Kod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>Oznaczenie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>Metoda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>Analizator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Cs w:val="20"/>
                <w:lang w:eastAsia="ar-SA"/>
              </w:rPr>
              <w:t>Materiał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Wartości referencyjne</w:t>
            </w:r>
          </w:p>
        </w:tc>
      </w:tr>
      <w:tr w:rsidR="002966FE" w:rsidRPr="002966FE" w:rsidTr="00AC4BC5"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pH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Potencjometryczna z zastosowaniem elektrody wodorowej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Cs/>
                <w:sz w:val="20"/>
                <w:szCs w:val="20"/>
                <w:lang w:eastAsia="ar-SA"/>
              </w:rPr>
              <w:t>Corning 248/ABL 835 flex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Do badań gazometrycznych do krwi zaleca się używanie krwi tętniczej pobranej z tętnicy promieniowej, udowej lub ramiennej. 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lastRenderedPageBreak/>
              <w:t>Próbki krwi powinny być pobierane do strzykawek heparynizowanych. Natychmiast po pobraniu należy ze strzykawki usunąć powietrze, zamknąć szczelnie i dokładnie wymieszać próbkę (przez delikatne odwracanie), aby uniknąć utworzenia się skrzepu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lastRenderedPageBreak/>
              <w:t>K: 7.38 – 7.42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M: 7.36 – 7.42</w:t>
            </w:r>
          </w:p>
        </w:tc>
      </w:tr>
      <w:tr w:rsidR="002966FE" w:rsidRPr="002966FE" w:rsidTr="00AC4BC5">
        <w:tc>
          <w:tcPr>
            <w:tcW w:w="156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lastRenderedPageBreak/>
              <w:t>O29.062.065 lub O29.072.065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pO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bscript"/>
                <w:lang w:eastAsia="ar-SA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Potencjometryczna z elektrodami O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ar-SA"/>
              </w:rPr>
              <w:t>2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, CO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ar-SA"/>
              </w:rPr>
              <w:t>2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br/>
              <w:t>i H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vertAlign w:val="superscript"/>
                <w:lang w:eastAsia="ar-SA"/>
              </w:rPr>
              <w:t>+</w:t>
            </w:r>
          </w:p>
        </w:tc>
        <w:tc>
          <w:tcPr>
            <w:tcW w:w="212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 xml:space="preserve"> 75 – 95 mmHg</w:t>
            </w:r>
          </w:p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 xml:space="preserve"> </w:t>
            </w:r>
          </w:p>
        </w:tc>
      </w:tr>
      <w:tr w:rsidR="002966FE" w:rsidRPr="002966FE" w:rsidTr="00AC4BC5">
        <w:tc>
          <w:tcPr>
            <w:tcW w:w="156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pCO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bscript"/>
                <w:lang w:eastAsia="ar-SA"/>
              </w:rPr>
              <w:t>2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Potencjometryczna z zastosowaniem elektrody CO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vertAlign w:val="subscript"/>
                <w:lang w:eastAsia="ar-SA"/>
              </w:rPr>
              <w:t>2</w:t>
            </w: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i wodorowej</w:t>
            </w:r>
          </w:p>
        </w:tc>
        <w:tc>
          <w:tcPr>
            <w:tcW w:w="212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K: 32.5 – 43.7 mm Hg</w:t>
            </w:r>
          </w:p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M: 35.0 – 46.6 mm Hg</w:t>
            </w:r>
          </w:p>
        </w:tc>
      </w:tr>
      <w:tr w:rsidR="002966FE" w:rsidRPr="002966FE" w:rsidTr="00AC4BC5">
        <w:tc>
          <w:tcPr>
            <w:tcW w:w="156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O29.062.23 lub O29.072.23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HCO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bscript"/>
                <w:lang w:eastAsia="ar-SA"/>
              </w:rPr>
              <w:t>3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Parametr wyliczany</w:t>
            </w:r>
          </w:p>
        </w:tc>
        <w:tc>
          <w:tcPr>
            <w:tcW w:w="212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22 – 26 mmol/L</w:t>
            </w:r>
          </w:p>
        </w:tc>
      </w:tr>
      <w:tr w:rsidR="002966FE" w:rsidRPr="002966FE" w:rsidTr="00AC4BC5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O29.062.23 lub O29.072.23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BE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Parametr wyliczany</w:t>
            </w:r>
          </w:p>
        </w:tc>
        <w:tc>
          <w:tcPr>
            <w:tcW w:w="2126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ar-SA"/>
              </w:rPr>
              <w:t>-1 - +3 mmol/L</w:t>
            </w:r>
          </w:p>
        </w:tc>
      </w:tr>
      <w:tr w:rsidR="002966FE" w:rsidRPr="002966FE" w:rsidTr="00AC4BC5"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keepNext/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O29.062.23 lub O29.072.23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O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bscript"/>
                <w:lang w:eastAsia="ar-SA"/>
              </w:rPr>
              <w:t>2</w:t>
            </w: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 xml:space="preserve"> sat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Parametr wyliczany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966FE" w:rsidRPr="002966FE" w:rsidRDefault="002966FE" w:rsidP="002966FE">
            <w:pPr>
              <w:suppressAutoHyphens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2966FE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  <w:t>95 – 99 %</w:t>
            </w:r>
          </w:p>
        </w:tc>
      </w:tr>
    </w:tbl>
    <w:p w:rsidR="002966FE" w:rsidRDefault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Default="002966FE" w:rsidP="002966FE"/>
    <w:p w:rsidR="002966FE" w:rsidRDefault="002966FE" w:rsidP="002966FE"/>
    <w:p w:rsid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Pr="002966FE" w:rsidRDefault="002966FE" w:rsidP="002966FE"/>
    <w:p w:rsidR="002966FE" w:rsidRDefault="002966FE" w:rsidP="002966FE"/>
    <w:tbl>
      <w:tblPr>
        <w:tblW w:w="1587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418"/>
        <w:gridCol w:w="1559"/>
        <w:gridCol w:w="1700"/>
        <w:gridCol w:w="1842"/>
        <w:gridCol w:w="1559"/>
        <w:gridCol w:w="1700"/>
        <w:gridCol w:w="1559"/>
        <w:gridCol w:w="1984"/>
        <w:gridCol w:w="1558"/>
      </w:tblGrid>
      <w:tr w:rsidR="002966FE" w:rsidRPr="002966FE" w:rsidTr="00AC4BC5"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lastRenderedPageBreak/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Poziom błędów</w:t>
            </w:r>
          </w:p>
        </w:tc>
      </w:tr>
      <w:tr w:rsidR="002966FE" w:rsidRPr="002966FE" w:rsidTr="00AC4BC5">
        <w:tc>
          <w:tcPr>
            <w:tcW w:w="158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Badanie kału </w:t>
            </w:r>
          </w:p>
        </w:tc>
      </w:tr>
      <w:tr w:rsidR="002966FE" w:rsidRPr="002966FE" w:rsidTr="00AC4BC5"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M10.06.21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Kalprotektyna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966FE" w:rsidRPr="002966FE" w:rsidRDefault="002966FE" w:rsidP="002966F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turbidymetryczna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 50 μg/g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50 μg/g </w:t>
            </w: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zespół jelita drażliwego ZJD (IBS)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 50 μg/g</w:t>
            </w: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nieswoiste zapalenie jelit ZZJ (IBD)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&gt; 250 μg/g</w:t>
            </w:r>
            <w:r w:rsidRPr="002966FE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br/>
              <w:t>nawrót/zaostrzenie objawów NZJ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się, </w:t>
            </w: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aby kał był wolny od dodatków chemicznych (np. substancji służących do czyszczenia muszli klozetowych, środków zapachowych) oraz biologicznych dodawanych do niektórych typów pojemników na kał, a także odstawić na co najmniej 48 godz. przyjmowanie substancji: alkoholu, aspiryny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7 dni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6 dni.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ekstrakt - zamrożony 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4 mies.</w:t>
            </w:r>
          </w:p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966FE" w:rsidRPr="002966FE" w:rsidRDefault="002966FE" w:rsidP="002966F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2966FE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+/-20%</w:t>
            </w:r>
          </w:p>
          <w:p w:rsidR="002966FE" w:rsidRPr="002966FE" w:rsidRDefault="002966FE" w:rsidP="002966F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2966FE" w:rsidRPr="002966FE" w:rsidRDefault="002966FE" w:rsidP="002966FE">
      <w:pPr>
        <w:tabs>
          <w:tab w:val="left" w:pos="900"/>
        </w:tabs>
      </w:pPr>
      <w:r>
        <w:tab/>
      </w:r>
    </w:p>
    <w:sectPr w:rsidR="002966FE" w:rsidRPr="002966FE" w:rsidSect="00AC4BC5">
      <w:pgSz w:w="16838" w:h="11906" w:orient="landscape"/>
      <w:pgMar w:top="1418" w:right="1418" w:bottom="1418" w:left="79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FBD" w:rsidRDefault="00326FBD" w:rsidP="00AC4BC5">
      <w:pPr>
        <w:spacing w:after="0" w:line="240" w:lineRule="auto"/>
      </w:pPr>
      <w:r>
        <w:separator/>
      </w:r>
    </w:p>
  </w:endnote>
  <w:endnote w:type="continuationSeparator" w:id="0">
    <w:p w:rsidR="00326FBD" w:rsidRDefault="00326FBD" w:rsidP="00AC4B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FBD" w:rsidRDefault="00326FBD" w:rsidP="00AC4BC5">
      <w:pPr>
        <w:spacing w:after="0" w:line="240" w:lineRule="auto"/>
      </w:pPr>
      <w:r>
        <w:separator/>
      </w:r>
    </w:p>
  </w:footnote>
  <w:footnote w:type="continuationSeparator" w:id="0">
    <w:p w:rsidR="00326FBD" w:rsidRDefault="00326FBD" w:rsidP="00AC4BC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59F"/>
    <w:rsid w:val="000A7A8A"/>
    <w:rsid w:val="001D5A1E"/>
    <w:rsid w:val="002966FE"/>
    <w:rsid w:val="00326FBD"/>
    <w:rsid w:val="00620B86"/>
    <w:rsid w:val="00886132"/>
    <w:rsid w:val="008E259F"/>
    <w:rsid w:val="008E59E4"/>
    <w:rsid w:val="00A373EB"/>
    <w:rsid w:val="00AC4BC5"/>
    <w:rsid w:val="00AD0EA3"/>
    <w:rsid w:val="00AE7F4A"/>
    <w:rsid w:val="00BD4DDF"/>
    <w:rsid w:val="00D81F8C"/>
    <w:rsid w:val="00EF3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CA5388"/>
  <w15:chartTrackingRefBased/>
  <w15:docId w15:val="{1F27DF4E-DFC8-407B-92C2-65AA17CCD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2966FE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2966FE"/>
  </w:style>
  <w:style w:type="table" w:styleId="Tabela-Siatka">
    <w:name w:val="Table Grid"/>
    <w:basedOn w:val="Standardowy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2966FE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2966F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2966F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2966FE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966FE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2966FE"/>
  </w:style>
  <w:style w:type="paragraph" w:styleId="Nagwek">
    <w:name w:val="header"/>
    <w:basedOn w:val="Normalny"/>
    <w:link w:val="NagwekZnak"/>
    <w:uiPriority w:val="99"/>
    <w:rsid w:val="002966FE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2966FE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2966FE"/>
    <w:rPr>
      <w:b/>
      <w:bCs/>
    </w:rPr>
  </w:style>
  <w:style w:type="character" w:styleId="Odwoaniedokomentarza">
    <w:name w:val="annotation reference"/>
    <w:rsid w:val="002966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966F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2966FE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2966FE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2966FE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2966FE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2966F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2966F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2966FE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2966F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2966F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numbering" w:customStyle="1" w:styleId="Bezlisty2">
    <w:name w:val="Bez listy2"/>
    <w:next w:val="Bezlisty"/>
    <w:uiPriority w:val="99"/>
    <w:semiHidden/>
    <w:rsid w:val="002966FE"/>
  </w:style>
  <w:style w:type="table" w:customStyle="1" w:styleId="Tabela-Siatka1">
    <w:name w:val="Tabela - Siatka1"/>
    <w:basedOn w:val="Standardowy"/>
    <w:next w:val="Tabela-Siatka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rsid w:val="002966FE"/>
  </w:style>
  <w:style w:type="table" w:customStyle="1" w:styleId="Tabela-Siatka2">
    <w:name w:val="Tabela - Siatka2"/>
    <w:basedOn w:val="Standardowy"/>
    <w:next w:val="Tabela-Siatka"/>
    <w:rsid w:val="002966F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4">
    <w:name w:val="Bez listy4"/>
    <w:next w:val="Bezlisty"/>
    <w:uiPriority w:val="99"/>
    <w:semiHidden/>
    <w:unhideWhenUsed/>
    <w:rsid w:val="00AC4BC5"/>
  </w:style>
  <w:style w:type="numbering" w:customStyle="1" w:styleId="Bezlisty11">
    <w:name w:val="Bez listy11"/>
    <w:next w:val="Bezlisty"/>
    <w:uiPriority w:val="99"/>
    <w:semiHidden/>
    <w:rsid w:val="00AC4BC5"/>
  </w:style>
  <w:style w:type="table" w:customStyle="1" w:styleId="Tabela-Siatka3">
    <w:name w:val="Tabela - Siatka3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1">
    <w:name w:val="Bez listy21"/>
    <w:next w:val="Bezlisty"/>
    <w:uiPriority w:val="99"/>
    <w:semiHidden/>
    <w:rsid w:val="00AC4BC5"/>
  </w:style>
  <w:style w:type="table" w:customStyle="1" w:styleId="Tabela-Siatka11">
    <w:name w:val="Tabela - Siatka11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rsid w:val="00AC4BC5"/>
  </w:style>
  <w:style w:type="table" w:customStyle="1" w:styleId="Tabela-Siatka21">
    <w:name w:val="Tabela - Siatka21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5">
    <w:name w:val="Bez listy5"/>
    <w:next w:val="Bezlisty"/>
    <w:uiPriority w:val="99"/>
    <w:semiHidden/>
    <w:unhideWhenUsed/>
    <w:rsid w:val="00AC4BC5"/>
  </w:style>
  <w:style w:type="numbering" w:customStyle="1" w:styleId="Bezlisty12">
    <w:name w:val="Bez listy12"/>
    <w:next w:val="Bezlisty"/>
    <w:uiPriority w:val="99"/>
    <w:semiHidden/>
    <w:rsid w:val="00AC4BC5"/>
  </w:style>
  <w:style w:type="table" w:customStyle="1" w:styleId="Tabela-Siatka4">
    <w:name w:val="Tabela - Siatka4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2">
    <w:name w:val="Bez listy22"/>
    <w:next w:val="Bezlisty"/>
    <w:uiPriority w:val="99"/>
    <w:semiHidden/>
    <w:rsid w:val="00AC4BC5"/>
  </w:style>
  <w:style w:type="table" w:customStyle="1" w:styleId="Tabela-Siatka12">
    <w:name w:val="Tabela - Siatka12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rsid w:val="00AC4BC5"/>
  </w:style>
  <w:style w:type="table" w:customStyle="1" w:styleId="Tabela-Siatka22">
    <w:name w:val="Tabela - Siatka22"/>
    <w:basedOn w:val="Standardowy"/>
    <w:next w:val="Tabela-Siatka"/>
    <w:rsid w:val="00AC4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42</Pages>
  <Words>10521</Words>
  <Characters>63131</Characters>
  <Application>Microsoft Office Word</Application>
  <DocSecurity>0</DocSecurity>
  <Lines>526</Lines>
  <Paragraphs>147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7</cp:revision>
  <dcterms:created xsi:type="dcterms:W3CDTF">2021-02-01T07:50:00Z</dcterms:created>
  <dcterms:modified xsi:type="dcterms:W3CDTF">2021-02-01T10:02:00Z</dcterms:modified>
</cp:coreProperties>
</file>