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27"/>
        <w:gridCol w:w="7422"/>
        <w:gridCol w:w="4176"/>
      </w:tblGrid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b/>
                <w:sz w:val="24"/>
                <w:szCs w:val="24"/>
                <w:lang w:eastAsia="pl-PL"/>
              </w:rPr>
            </w:pPr>
            <w:bookmarkStart w:id="0" w:name="_GoBack"/>
            <w:bookmarkEnd w:id="0"/>
            <w:r w:rsidRPr="002E5ABA">
              <w:rPr>
                <w:rFonts w:ascii="Calibri" w:hAnsi="Calibri"/>
                <w:b/>
                <w:sz w:val="24"/>
                <w:szCs w:val="24"/>
                <w:lang w:eastAsia="pl-PL"/>
              </w:rPr>
              <w:t>Kod  ICD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b/>
                <w:sz w:val="24"/>
                <w:szCs w:val="24"/>
                <w:lang w:eastAsia="pl-PL"/>
              </w:rPr>
            </w:pPr>
            <w:r w:rsidRPr="002E5ABA">
              <w:rPr>
                <w:rFonts w:ascii="Calibri" w:hAnsi="Calibri"/>
                <w:b/>
                <w:sz w:val="24"/>
                <w:szCs w:val="24"/>
                <w:lang w:eastAsia="pl-PL"/>
              </w:rPr>
              <w:t>Nazwa świadczenia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b/>
                <w:sz w:val="24"/>
                <w:szCs w:val="24"/>
                <w:lang w:eastAsia="pl-PL"/>
              </w:rPr>
            </w:pPr>
            <w:r w:rsidRPr="002E5ABA">
              <w:rPr>
                <w:rFonts w:ascii="Calibri" w:hAnsi="Calibri"/>
                <w:b/>
                <w:sz w:val="24"/>
                <w:szCs w:val="24"/>
                <w:lang w:eastAsia="pl-PL"/>
              </w:rPr>
              <w:t>Rodzaj materiału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E01.103.42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Badanie po allogenicznym przeszczepie szpiku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E03.103.42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BIORCA badanie przed przeszczepem KKM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E03.103.42.01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DAWCA badanie przed przeszczepem KKM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E05.10.41.02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Identyfikacja p/ciał w teście PTA-LISS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E05.10.41.04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Identyfikacja p/ciał w teście PTA-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E05.10.41.05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Potwierdzenie p/ciał w teście PTA-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E05.10.421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i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Identyfikacja przeciwciał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mikrotestem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Anti-IgG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E05.10.424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Identyfikacja przeciwciał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mikrotestem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NaCl/Enzym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E05.10.432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Przeglądowe badanie w kierunku obecności p/ciał w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mikroteście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AHG na poszerzonym panelu krwinek wzorcowych + kontrola grupy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E05.10.432.c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Przeglądowe badanie w kierunku obecności p/ciał w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mikroteście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AHG na poszerzonym panelu krwinek wzorcowych + kontrola grupy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E05.10.432.01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Identyfikacja przeciwciał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mikrotestem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LISS/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Coombs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Przeglądowe badanie w kierunku obecności p/ciał w surowicy pacjenta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mikrotestem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AHG/enzym na poszerzonym panelu krwinek wzorcowych + kontrola grupy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E05.10.442.c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Przeglądowe badanie w kierunku obecności p/ciał w surowicy pacjenta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mikrotestem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AHG/enzym na poszerzonym panelu krwinek wzorcowych + kontrola grupy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Weryfikacja p/ciał na drugim panelu krwinkowym AHG/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Weryfikacja p/ciał na drugim panelu krwinkowym AHG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Weryfikacja p/ciał na drugim panelu krwinkowym AHG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E05.11.424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Weryfikacja p/ciał na drugim panelu krwinkowym – mik20rotest enzymatyczny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E05.11.425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Badanie w kierunku ustalenia swoistości przeciwciał AHG/enzym na poszerzonym panelu krwinek wzorcowych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E05.11.425.c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Badanie w kierunku ustalenia swoistości przeciwciał AHG/enzym na poszerzonym panelu krwinek wzorcowych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E05.11.425.01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Weryfikacja p/ciał na drugim panelu krwinkowym enzym/AHG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lastRenderedPageBreak/>
              <w:t>E17.10.42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BTA poliwalentny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E19.103.42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BTA Screening I – badanie uzupełniające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E19.103.42.c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BTA Screening I – badanie uzupełniające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E19.103.42.01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BTA Screening II – badanie uzupełniające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E19.103.42.01.c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BTA Screening II – badanie uzupełniające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E21.10.42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Diagnostyka konfliktu matczyno-płodowego w układzie Rh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E29.103.425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Kwalifikacje do immunoglobuliny (p/ciała w AHG)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E29.103.425.c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Kwalifikacje do immunoglobuliny (p/ciała w AHG)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E29.10.425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Kwalifikacje do podania immunoglobuliny Anty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RhD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-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manualnie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E29.10.425.c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Kwalifikacje do podania immunoglobuliny Anty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RhD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E31.103.425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Kwalifikacja kontrola grupy + p/ciała AHG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E31.103.425c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Kwalifikacja kontrola grupy + p/ciała AHG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E33.10.41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antygenu P1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E33.10.42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P1 met.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Mikrotestów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E35.10.41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Cellano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E35.10.42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Cellano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E37.10.41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antygenu K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E37.10.42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K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E39.10.41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antygenu S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E39.10.41.01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antygenu s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E39.10.42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S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E39.10.42.01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s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E41.10.41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fenotypu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Duffy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E41.10.42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fenotypu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Duffy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E43.10.41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fenotypu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Kidd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E43.10.42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fenotypu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Kidd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E45.10.41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fenotypu Lewis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E45.10.42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fenotypu Lewis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E47.10.41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fenotypu MN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E49.10.41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pojedynczego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Duffy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E49.10.49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pojedynczego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Duffy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met.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mikrotestów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E51.10.41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Kidd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E51.10.42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Kidd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E52.10.41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antygenu Lu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lastRenderedPageBreak/>
              <w:t>E52.10.42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Lutheran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 lub b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E53.10.41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antygenów Lewis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E53.10.42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Określenie antygenów Lewis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E55.10.41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antygenu MNS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E57.10.41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Określenie pojedynczego antygenu z układu Rh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E61.10.426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grupy krwi noworodka z powtórzeniem 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E61.10.426.c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Oznaczenie grupy krwi noworodka z powtórzeniem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E65.10.41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Kontrola grupy biorcy lub dawcy w przypadku wydawania krwi do pilnej transfuzji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E65.10.41.01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Kontrola grupy kolejnego dawcy w przypadku wydania krwi do pilnej transfuzji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E67.103.41.01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proofErr w:type="spellStart"/>
            <w:r w:rsidRPr="002E5ABA">
              <w:rPr>
                <w:rFonts w:ascii="Calibri" w:hAnsi="Calibri"/>
                <w:lang w:eastAsia="pl-PL"/>
              </w:rPr>
              <w:t>Krewkarta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– II oznaczenie w ciągu 48 godzin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E67.103.42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grupy układu ABO i RH z kontrolą przeciwciał met.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Mikrotestów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aparat wraz z powtórzeniem met. tradycyjną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E67.103.42.c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grupy układu ABO i RH z kontrolą przeciwciał met.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Mikrotestów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aparat wraz z powtórzeniem met. Tradycyjną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E67.103.42.04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proofErr w:type="spellStart"/>
            <w:r w:rsidRPr="002E5ABA">
              <w:rPr>
                <w:rFonts w:ascii="Calibri" w:hAnsi="Calibri"/>
                <w:lang w:eastAsia="pl-PL"/>
              </w:rPr>
              <w:t>Weryfikscja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grupy (grupa w systemie) + kontrola p/ciał w PTA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E67.103.42.04.c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proofErr w:type="spellStart"/>
            <w:r w:rsidRPr="002E5ABA">
              <w:rPr>
                <w:rFonts w:ascii="Calibri" w:hAnsi="Calibri"/>
                <w:lang w:eastAsia="pl-PL"/>
              </w:rPr>
              <w:t>Weryfikscja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grupy (grupa w systemie) + kontrola p/ciał w PTA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Drugie oznaczenie grupy krwi do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krewkarty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grupy układu ABO i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RhD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z kontrolą przeciwciał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E67.10.42.01.c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grupy układu ABO i antygenu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RhD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z kontrolą przeciwciał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E67.10.42.02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Weryfikacja grupy krwi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mikroteście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w przypadku słabych odmian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E67.10.42.02.c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Weryfikacja grupy krwi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mikroteście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w przypadku słabych odmian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E71.11.41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Oznaczenie miana p/ciał z układu AB0 – kontynuacja innego badania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color w:val="FF0000"/>
                <w:lang w:eastAsia="pl-PL"/>
              </w:rPr>
            </w:pPr>
            <w:r w:rsidRPr="002E5ABA">
              <w:rPr>
                <w:rFonts w:ascii="Calibri" w:hAnsi="Calibri"/>
                <w:color w:val="FF0000"/>
                <w:lang w:eastAsia="pl-PL"/>
              </w:rPr>
              <w:t>E77.11.41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color w:val="FF0000"/>
                <w:lang w:eastAsia="pl-PL"/>
              </w:rPr>
            </w:pPr>
            <w:r w:rsidRPr="002E5ABA">
              <w:rPr>
                <w:rFonts w:ascii="Calibri" w:hAnsi="Calibri"/>
                <w:color w:val="FF0000"/>
                <w:lang w:eastAsia="pl-PL"/>
              </w:rPr>
              <w:t xml:space="preserve">Oznaczenie przeciwciał anty A lub anty B klasy </w:t>
            </w:r>
            <w:proofErr w:type="spellStart"/>
            <w:r w:rsidRPr="002E5ABA">
              <w:rPr>
                <w:rFonts w:ascii="Calibri" w:hAnsi="Calibri"/>
                <w:color w:val="FF0000"/>
                <w:lang w:eastAsia="pl-PL"/>
              </w:rPr>
              <w:t>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color w:val="FF0000"/>
                <w:lang w:eastAsia="pl-PL"/>
              </w:rPr>
            </w:pPr>
            <w:r w:rsidRPr="002E5ABA">
              <w:rPr>
                <w:rFonts w:ascii="Calibri" w:hAnsi="Calibri"/>
                <w:color w:val="FF0000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color w:val="FF0000"/>
                <w:lang w:eastAsia="pl-PL"/>
              </w:rPr>
            </w:pPr>
            <w:r w:rsidRPr="002E5ABA">
              <w:rPr>
                <w:rFonts w:ascii="Calibri" w:hAnsi="Calibri"/>
                <w:color w:val="FF0000"/>
                <w:lang w:eastAsia="pl-PL"/>
              </w:rPr>
              <w:t>E77.11.42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color w:val="FF0000"/>
                <w:lang w:eastAsia="pl-PL"/>
              </w:rPr>
            </w:pPr>
            <w:r w:rsidRPr="002E5ABA">
              <w:rPr>
                <w:rFonts w:ascii="Calibri" w:hAnsi="Calibri"/>
                <w:color w:val="FF0000"/>
                <w:lang w:eastAsia="pl-PL"/>
              </w:rPr>
              <w:t xml:space="preserve">Oznaczenie przeciwciał anty A lub anty B klasy </w:t>
            </w:r>
            <w:proofErr w:type="spellStart"/>
            <w:r w:rsidRPr="002E5ABA">
              <w:rPr>
                <w:rFonts w:ascii="Calibri" w:hAnsi="Calibri"/>
                <w:color w:val="FF0000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color w:val="FF0000"/>
                <w:lang w:eastAsia="pl-PL"/>
              </w:rPr>
              <w:t xml:space="preserve"> met. </w:t>
            </w:r>
            <w:proofErr w:type="spellStart"/>
            <w:r w:rsidRPr="002E5ABA">
              <w:rPr>
                <w:rFonts w:ascii="Calibri" w:hAnsi="Calibri"/>
                <w:color w:val="FF0000"/>
                <w:lang w:eastAsia="pl-PL"/>
              </w:rPr>
              <w:t>mikrotestów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color w:val="FF0000"/>
                <w:lang w:eastAsia="pl-PL"/>
              </w:rPr>
            </w:pPr>
            <w:r w:rsidRPr="002E5ABA">
              <w:rPr>
                <w:rFonts w:ascii="Calibri" w:hAnsi="Calibri"/>
                <w:color w:val="FF0000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E79.10.41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p/ciał anty A lub anty B klasy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termostbilnych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 z zastosowaniem krwinek dziecka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E79.10.41.c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p/ciał anty A lub anty B klasy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termostbilnych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 z zastosowaniem krwinek dziecka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E81.10.41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p/ciał anty A lub anty B klasy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termostbilnych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 bez użycia krwinek dziecka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E81.10.41.c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p/ciał anty A lub anty B klasy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termostbilnych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 bez użycia krwinek dziecka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E81.10.41.01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p/ciał anty A lub anty B klasy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termostbilnych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 – badanie kontrolne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lastRenderedPageBreak/>
              <w:t>E81.10.41.01.c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Oznaczenie p/ciał anty A lub anty B klasy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termostbilnych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 – badanie kontrolne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E83.103.42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ciężarnych (p/ciała enzym + AHG)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E83.103.42.c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PTA ciąża I (p/ciała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enz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/AHG)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E83.103.42.02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ciężarne - kolejne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E83.103.42.02.c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ciężarne – kolejne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E89.103.427.02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Biorca z kontrolą p/ciał AHG automat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E89.103.427.02.c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Biorca z kontrolą p/ciał AHG automat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E89.103.427.03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Pilna transfuzja dla osoby dorosłej Biorca z kontrolą p/ciał AHG automat (krew zabrana przed wynikiem próby zgodności) – praca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rytynowa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E89.103.427.03.c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Biorca z kontrolą p/ciał AHG automat PILNA TRANSFUZJA (krew zabrana przed wynikiem próby zgodności)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E89.10.41.02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Biorca + kontrola p/ciał w PTA/LISS met. manualną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E89.103.427.02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Biorca + kontrola p/ciał w teście PTA/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met. manualną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E89.10.421.01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Biorca w teście AHG/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+ kontrola p/ciał –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mikrotesty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– met. manualna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E89.10.427.04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Próba zgodności dla osoby dorosłej Biorca z kontrolą met.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mikrotestów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manualnie – praca rutynowa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E89.10.427.04.c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Próba zgodności dla osoby dorosłej Biorca z kontrolą p/ciał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met. manualna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E91.103.427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PZ Dawca Automat – praca rutynowa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E91.103.427.c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PZ Dawca Automat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met. probówkową w PTA/AHG – Dawca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– Dawca w PTA/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E91.10.421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dla osoby dorosłej – Dawca w PTA/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IgG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skrzep</w:t>
            </w: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E91.10.427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Próba zgodności dla osoby dorosłej – Dawca met. manualną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E91.10.427.c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Próba zgodności dla osoby dorosłej – Dawca met. manualną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lastRenderedPageBreak/>
              <w:t>E91.10.427.01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Pilna transfuzja – Dawca – met. manualną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E91.10.427.01.c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Pilna transfuzja – Dawca – met. manualną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E95.10.42.01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Próba zgodności do transfuzji masy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granulocytarnej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Dawca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E95.10.42.02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Próba zgodności do transfuzji masy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granulocytarnej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Biorca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E97.10.42.01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Transfuzji uzupełniającej noworodek – brak krwi matki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E97.10.42.01.c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Transfuzji uzupełniającej noworodek – brak krwi matki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E99.10.42.01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Transfuzji wymiennej lub uzupełniającej dla noworodka – Biorca (matka + dziecko)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E99.10.42.01.c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Transfuzji wymiennej lub uzupełniającej dla noworodka – Biorca (matka + dziecko)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J01.10.42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do transfuzji wymiennej lub uzupełniającej dla noworodka Dawca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J01.10.42.c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Próba zgodności do transfuzji wymiennej lub uzupełniającej dla noworodka Dawca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J07.103.42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hematologiczny kolejne badanie (kontrola grupy, p/ciała Enzym + AHG + BTA poliwalentny) – badanie automat. w trybie rutynowym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J07.103.42.c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hematologiczny kolejne badanie (kontrola grupy, p/ciała Enzym + AHG + BTA poliwalentny) – badanie automat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J09.103.42.05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tabs>
                <w:tab w:val="left" w:pos="909"/>
              </w:tabs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hematologiczny (grupa, p/ciała Enzym + AHG + BTA poliwalentny) badanie automat – praca rutynowa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J09.103.42.05.c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PTA hematologiczny (grupa, p/ciała Enzym + AHG + BTA poliwalentny) badanie automat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J09.10.42.09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BTA Screening – badanie uzupełniające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J17.10.41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i antygenu K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-C-c-E-e-K) met. probówkową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J17.10.41.c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i antygenu K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-C-c-E-e-K) met. probówkową - Dyżur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J17.10.42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i antygenu K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-C-c-E-e-K) na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mikrotestach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lastRenderedPageBreak/>
              <w:t>J19.10.41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i antygenu K (C-c-E-e-K)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J19.10.42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i antygenu K (C-c-E-e-K-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ctr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J21.10.41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C,c,E,e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J23.10.42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i antygenu K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-C-c-E-e-K) met.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mikrotestów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 – badanie uzupełniające do oznaczenia grupy lub próby zgodności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J25.10.41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Ustalenie fenotypu układu Rh (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Cw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-C-c-E-e)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J27.10.41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Ustalenie układu antygenowego krwinki czerwonej w zakresie P1, M, N, S, s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Fy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,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Jk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>, Le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J27.10.41.01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 xml:space="preserve">Ustalenie układu antygenowego krwinki czerwonej w zakresie P1, M, N, S, s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Fy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,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Jk</w:t>
            </w:r>
            <w:proofErr w:type="spellEnd"/>
            <w:r w:rsidRPr="002E5ABA">
              <w:rPr>
                <w:rFonts w:ascii="Calibri" w:hAnsi="Calibri"/>
                <w:lang w:eastAsia="pl-PL"/>
              </w:rPr>
              <w:t xml:space="preserve">, Le – panel </w:t>
            </w:r>
            <w:proofErr w:type="spellStart"/>
            <w:r w:rsidRPr="002E5ABA">
              <w:rPr>
                <w:rFonts w:ascii="Calibri" w:hAnsi="Calibri"/>
                <w:lang w:eastAsia="pl-PL"/>
              </w:rPr>
              <w:t>pozaprzeszczepowy</w:t>
            </w:r>
            <w:proofErr w:type="spellEnd"/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Krew pobrana na EDTA</w:t>
            </w:r>
          </w:p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J29.10.41.c</w:t>
            </w:r>
          </w:p>
        </w:tc>
        <w:tc>
          <w:tcPr>
            <w:tcW w:w="7422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  <w:r w:rsidRPr="002E5ABA">
              <w:rPr>
                <w:rFonts w:ascii="Calibri" w:hAnsi="Calibri"/>
                <w:lang w:eastAsia="pl-PL"/>
              </w:rPr>
              <w:t>Wydanie krwi dla noworodka do kolejnej transfuzji - CITO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lang w:eastAsia="pl-PL"/>
              </w:rPr>
            </w:pPr>
          </w:p>
        </w:tc>
      </w:tr>
      <w:tr w:rsidR="004419D1" w:rsidRPr="002E5ABA" w:rsidTr="007C38F8">
        <w:tc>
          <w:tcPr>
            <w:tcW w:w="2827" w:type="dxa"/>
            <w:shd w:val="clear" w:color="auto" w:fill="auto"/>
          </w:tcPr>
          <w:p w:rsidR="004419D1" w:rsidRPr="00766D41" w:rsidRDefault="004419D1" w:rsidP="007C38F8">
            <w:pPr>
              <w:rPr>
                <w:rFonts w:ascii="Calibri" w:hAnsi="Calibri"/>
                <w:lang w:eastAsia="pl-PL"/>
              </w:rPr>
            </w:pPr>
            <w:r w:rsidRPr="00766D41">
              <w:rPr>
                <w:rFonts w:ascii="Calibri" w:hAnsi="Calibri"/>
                <w:lang w:eastAsia="pl-PL"/>
              </w:rPr>
              <w:t>J29.10.41</w:t>
            </w:r>
          </w:p>
        </w:tc>
        <w:tc>
          <w:tcPr>
            <w:tcW w:w="7422" w:type="dxa"/>
            <w:shd w:val="clear" w:color="auto" w:fill="auto"/>
          </w:tcPr>
          <w:p w:rsidR="004419D1" w:rsidRPr="00766D41" w:rsidRDefault="004419D1" w:rsidP="007C38F8">
            <w:pPr>
              <w:rPr>
                <w:rFonts w:ascii="Calibri" w:hAnsi="Calibri"/>
                <w:lang w:eastAsia="pl-PL"/>
              </w:rPr>
            </w:pPr>
            <w:r w:rsidRPr="00766D41">
              <w:rPr>
                <w:rFonts w:ascii="Calibri" w:hAnsi="Calibri"/>
                <w:lang w:eastAsia="pl-PL"/>
              </w:rPr>
              <w:t xml:space="preserve">Wydanie krwi dla noworodka do kolejnej transfuzji </w:t>
            </w:r>
          </w:p>
        </w:tc>
        <w:tc>
          <w:tcPr>
            <w:tcW w:w="4176" w:type="dxa"/>
            <w:shd w:val="clear" w:color="auto" w:fill="auto"/>
          </w:tcPr>
          <w:p w:rsidR="004419D1" w:rsidRPr="002E5ABA" w:rsidRDefault="004419D1" w:rsidP="007C38F8">
            <w:pPr>
              <w:rPr>
                <w:rFonts w:ascii="Calibri" w:hAnsi="Calibri"/>
                <w:highlight w:val="yellow"/>
                <w:lang w:eastAsia="pl-PL"/>
              </w:rPr>
            </w:pPr>
          </w:p>
        </w:tc>
      </w:tr>
    </w:tbl>
    <w:p w:rsidR="00383817" w:rsidRDefault="00CA1570"/>
    <w:sectPr w:rsidR="00383817" w:rsidSect="00CA157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68F"/>
    <w:rsid w:val="004419D1"/>
    <w:rsid w:val="00AE7F4A"/>
    <w:rsid w:val="00BD4DDF"/>
    <w:rsid w:val="00CA1570"/>
    <w:rsid w:val="00E5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1823AD-49A9-4837-BFB0-F4EA91EAD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19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1827</Words>
  <Characters>10965</Characters>
  <Application>Microsoft Office Word</Application>
  <DocSecurity>0</DocSecurity>
  <Lines>91</Lines>
  <Paragraphs>25</Paragraphs>
  <ScaleCrop>false</ScaleCrop>
  <Company/>
  <LinksUpToDate>false</LinksUpToDate>
  <CharactersWithSpaces>12767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3</cp:revision>
  <dcterms:created xsi:type="dcterms:W3CDTF">2021-02-01T06:49:00Z</dcterms:created>
  <dcterms:modified xsi:type="dcterms:W3CDTF">2021-02-01T08:44:00Z</dcterms:modified>
</cp:coreProperties>
</file>