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216A1C">
        <w:rPr>
          <w:rFonts w:ascii="Century Gothic" w:hAnsi="Century Gothic" w:cs="Calibri"/>
          <w:sz w:val="20"/>
          <w:szCs w:val="20"/>
        </w:rPr>
        <w:t>09.10</w:t>
      </w:r>
      <w:r w:rsidR="007B75E7">
        <w:rPr>
          <w:rFonts w:ascii="Century Gothic" w:hAnsi="Century Gothic" w:cs="Calibri"/>
          <w:sz w:val="20"/>
          <w:szCs w:val="20"/>
        </w:rPr>
        <w:t>.2025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11316F" w:rsidRPr="006555E5" w:rsidRDefault="0011316F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8C0EE6" w:rsidRDefault="00216A1C" w:rsidP="00FD2CDE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Zapytanie ofertowe</w:t>
      </w:r>
      <w:r w:rsidR="00C70996" w:rsidRPr="006260F0">
        <w:rPr>
          <w:rFonts w:ascii="Century Gothic" w:hAnsi="Century Gothic" w:cs="Calibri"/>
          <w:b/>
          <w:sz w:val="20"/>
          <w:szCs w:val="20"/>
        </w:rPr>
        <w:t xml:space="preserve"> </w:t>
      </w:r>
      <w:r w:rsidR="005F00E9" w:rsidRPr="006260F0">
        <w:rPr>
          <w:rFonts w:ascii="Century Gothic" w:hAnsi="Century Gothic" w:cs="Calibri"/>
          <w:b/>
          <w:sz w:val="20"/>
          <w:szCs w:val="20"/>
        </w:rPr>
        <w:t xml:space="preserve">NR </w:t>
      </w:r>
      <w:r w:rsidR="00193FFB" w:rsidRPr="006260F0">
        <w:rPr>
          <w:rFonts w:ascii="Century Gothic" w:hAnsi="Century Gothic" w:cs="Calibri"/>
          <w:b/>
          <w:sz w:val="20"/>
          <w:szCs w:val="20"/>
        </w:rPr>
        <w:t>DIA.271</w:t>
      </w:r>
      <w:r w:rsidR="00E864AF" w:rsidRPr="006260F0">
        <w:rPr>
          <w:rFonts w:ascii="Century Gothic" w:hAnsi="Century Gothic" w:cs="Calibri"/>
          <w:b/>
          <w:sz w:val="20"/>
          <w:szCs w:val="20"/>
        </w:rPr>
        <w:t>.</w:t>
      </w:r>
      <w:r w:rsidR="007B75E7" w:rsidRPr="006260F0">
        <w:rPr>
          <w:rFonts w:ascii="Century Gothic" w:hAnsi="Century Gothic" w:cs="Calibri"/>
          <w:b/>
          <w:sz w:val="20"/>
          <w:szCs w:val="20"/>
        </w:rPr>
        <w:t>173.2025</w:t>
      </w:r>
      <w:r>
        <w:rPr>
          <w:rFonts w:ascii="Century Gothic" w:hAnsi="Century Gothic" w:cs="Calibri"/>
          <w:b/>
          <w:sz w:val="20"/>
          <w:szCs w:val="20"/>
        </w:rPr>
        <w:t>.KK.4</w:t>
      </w:r>
      <w:r w:rsidR="00097ECB" w:rsidRPr="006260F0">
        <w:rPr>
          <w:rFonts w:ascii="Century Gothic" w:hAnsi="Century Gothic" w:cs="Calibri"/>
          <w:b/>
          <w:sz w:val="20"/>
          <w:szCs w:val="20"/>
        </w:rPr>
        <w:t xml:space="preserve"> </w:t>
      </w:r>
      <w:r w:rsidR="005F00E9" w:rsidRPr="006260F0">
        <w:rPr>
          <w:rFonts w:ascii="Century Gothic" w:hAnsi="Century Gothic" w:cs="Calibri"/>
          <w:b/>
          <w:sz w:val="20"/>
          <w:szCs w:val="20"/>
        </w:rPr>
        <w:t xml:space="preserve">NA </w:t>
      </w:r>
      <w:r w:rsidR="006260F0" w:rsidRPr="006260F0">
        <w:rPr>
          <w:rFonts w:ascii="Century Gothic" w:hAnsi="Century Gothic" w:cs="Calibri"/>
          <w:b/>
          <w:sz w:val="20"/>
          <w:szCs w:val="20"/>
        </w:rPr>
        <w:t xml:space="preserve">NOŻYCZKI MIKRO </w:t>
      </w:r>
      <w:r w:rsidR="008C0EE6">
        <w:rPr>
          <w:rFonts w:ascii="Century Gothic" w:hAnsi="Century Gothic" w:cs="Calibri"/>
          <w:b/>
          <w:sz w:val="20"/>
          <w:szCs w:val="20"/>
        </w:rPr>
        <w:t xml:space="preserve">PROSTE </w:t>
      </w:r>
      <w:r w:rsidR="006260F0" w:rsidRPr="006260F0">
        <w:rPr>
          <w:rFonts w:ascii="Century Gothic" w:hAnsi="Century Gothic" w:cs="Calibri"/>
          <w:b/>
          <w:sz w:val="20"/>
          <w:szCs w:val="20"/>
        </w:rPr>
        <w:t>– 2</w:t>
      </w:r>
      <w:r w:rsidR="00AB34B3" w:rsidRPr="006260F0">
        <w:rPr>
          <w:rFonts w:ascii="Century Gothic" w:hAnsi="Century Gothic" w:cs="Calibri"/>
          <w:b/>
          <w:sz w:val="20"/>
          <w:szCs w:val="20"/>
        </w:rPr>
        <w:t xml:space="preserve"> SZT. </w:t>
      </w:r>
      <w:r w:rsidR="0016453F" w:rsidRPr="006260F0">
        <w:rPr>
          <w:rFonts w:ascii="Century Gothic" w:hAnsi="Century Gothic" w:cs="Calibri"/>
          <w:b/>
          <w:sz w:val="20"/>
          <w:szCs w:val="20"/>
        </w:rPr>
        <w:t xml:space="preserve"> </w:t>
      </w:r>
      <w:r w:rsidR="00193FFB" w:rsidRPr="006260F0">
        <w:rPr>
          <w:rFonts w:ascii="Century Gothic" w:hAnsi="Century Gothic" w:cs="Calibri"/>
          <w:b/>
          <w:sz w:val="20"/>
          <w:szCs w:val="20"/>
        </w:rPr>
        <w:t xml:space="preserve">wraz </w:t>
      </w:r>
    </w:p>
    <w:p w:rsidR="00C960E6" w:rsidRPr="006260F0" w:rsidRDefault="00C47261" w:rsidP="00FD2CDE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6260F0">
        <w:rPr>
          <w:rFonts w:ascii="Century Gothic" w:hAnsi="Century Gothic" w:cs="Calibri"/>
          <w:b/>
          <w:sz w:val="20"/>
          <w:szCs w:val="20"/>
        </w:rPr>
        <w:t>z dostawą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8440A4" w:rsidRDefault="00C960E6" w:rsidP="0016453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16453F">
        <w:rPr>
          <w:rFonts w:ascii="Century Gothic" w:hAnsi="Century Gothic" w:cs="Calibri"/>
          <w:sz w:val="20"/>
          <w:szCs w:val="20"/>
        </w:rPr>
        <w:t>ceny zakupu</w:t>
      </w:r>
      <w:r w:rsidR="00562617" w:rsidRPr="00562617">
        <w:t xml:space="preserve"> </w:t>
      </w:r>
      <w:r w:rsidR="008C0EE6">
        <w:rPr>
          <w:rFonts w:ascii="Century Gothic" w:hAnsi="Century Gothic" w:cs="Calibri"/>
          <w:sz w:val="20"/>
          <w:szCs w:val="20"/>
        </w:rPr>
        <w:t>NOŻYCZEK MIKRO PROSTYCH – 2</w:t>
      </w:r>
      <w:r w:rsidR="002C1C40">
        <w:rPr>
          <w:rFonts w:ascii="Century Gothic" w:hAnsi="Century Gothic" w:cs="Calibri"/>
          <w:sz w:val="20"/>
          <w:szCs w:val="20"/>
        </w:rPr>
        <w:t xml:space="preserve"> szt. 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4D4A83">
        <w:rPr>
          <w:rFonts w:ascii="Century Gothic" w:hAnsi="Century Gothic" w:cs="Calibri"/>
          <w:sz w:val="20"/>
          <w:szCs w:val="20"/>
        </w:rPr>
        <w:t>równoważnej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8C0EE6" w:rsidRDefault="008C0EE6" w:rsidP="0016453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8930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2551"/>
      </w:tblGrid>
      <w:tr w:rsidR="008C0EE6" w:rsidRPr="008C0EE6" w:rsidTr="00194A90">
        <w:trPr>
          <w:trHeight w:val="37"/>
        </w:trPr>
        <w:tc>
          <w:tcPr>
            <w:tcW w:w="567" w:type="dxa"/>
            <w:vAlign w:val="center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bookmarkStart w:id="0" w:name="_Hlk114188098"/>
            <w:r w:rsidRPr="008C0EE6">
              <w:rPr>
                <w:rFonts w:ascii="Century Gothic" w:hAnsi="Century Gothic" w:cs="Calibri"/>
                <w:sz w:val="18"/>
                <w:szCs w:val="20"/>
              </w:rPr>
              <w:t>L.p.</w:t>
            </w:r>
          </w:p>
        </w:tc>
        <w:tc>
          <w:tcPr>
            <w:tcW w:w="5812" w:type="dxa"/>
            <w:vAlign w:val="center"/>
          </w:tcPr>
          <w:p w:rsidR="008C0EE6" w:rsidRPr="008C0EE6" w:rsidRDefault="008C0EE6" w:rsidP="00216A1C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b/>
                <w:bCs/>
                <w:sz w:val="18"/>
                <w:szCs w:val="20"/>
              </w:rPr>
              <w:t>Wymagane parametry techniczne</w:t>
            </w:r>
          </w:p>
        </w:tc>
        <w:tc>
          <w:tcPr>
            <w:tcW w:w="2551" w:type="dxa"/>
          </w:tcPr>
          <w:p w:rsid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b/>
                <w:bCs/>
                <w:sz w:val="18"/>
                <w:szCs w:val="20"/>
              </w:rPr>
              <w:t xml:space="preserve">Wypełnia Oferent </w:t>
            </w:r>
          </w:p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b/>
                <w:bCs/>
                <w:sz w:val="18"/>
                <w:szCs w:val="20"/>
              </w:rPr>
              <w:t>(TAK/NIE/ UWAGI)</w:t>
            </w:r>
          </w:p>
        </w:tc>
      </w:tr>
      <w:tr w:rsidR="008C0EE6" w:rsidRPr="008C0EE6" w:rsidTr="00194A90">
        <w:trPr>
          <w:trHeight w:val="21"/>
        </w:trPr>
        <w:tc>
          <w:tcPr>
            <w:tcW w:w="567" w:type="dxa"/>
            <w:vAlign w:val="center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1.</w:t>
            </w:r>
          </w:p>
        </w:tc>
        <w:tc>
          <w:tcPr>
            <w:tcW w:w="5812" w:type="dxa"/>
            <w:vAlign w:val="center"/>
          </w:tcPr>
          <w:p w:rsidR="008C0EE6" w:rsidRPr="00EF42CD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EF42CD">
              <w:rPr>
                <w:rFonts w:ascii="Century Gothic" w:hAnsi="Century Gothic" w:cs="Calibri"/>
                <w:sz w:val="18"/>
                <w:szCs w:val="20"/>
              </w:rPr>
              <w:t>MIKRO NOŻYCZKI PROSTE O/O DŁP: 100MM 225MM</w:t>
            </w:r>
          </w:p>
          <w:p w:rsidR="00EF42CD" w:rsidRPr="00EF42CD" w:rsidRDefault="00EF42CD" w:rsidP="00EF42CD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216A1C">
              <w:rPr>
                <w:rFonts w:ascii="Century Gothic" w:hAnsi="Century Gothic" w:cs="Calibri"/>
                <w:sz w:val="18"/>
                <w:szCs w:val="20"/>
              </w:rPr>
              <w:t xml:space="preserve">Nożyczki mikro, czernione, proste o końcach ostrych, długość robocza 100mm, całkowita 215 mm, </w:t>
            </w:r>
          </w:p>
        </w:tc>
        <w:tc>
          <w:tcPr>
            <w:tcW w:w="2551" w:type="dxa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</w:p>
        </w:tc>
      </w:tr>
      <w:tr w:rsidR="00EF42CD" w:rsidRPr="008C0EE6" w:rsidTr="00194A90">
        <w:trPr>
          <w:trHeight w:val="21"/>
        </w:trPr>
        <w:tc>
          <w:tcPr>
            <w:tcW w:w="567" w:type="dxa"/>
            <w:vAlign w:val="center"/>
          </w:tcPr>
          <w:p w:rsidR="00EF42CD" w:rsidRPr="00216A1C" w:rsidRDefault="00EF42CD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216A1C">
              <w:rPr>
                <w:rFonts w:ascii="Century Gothic" w:hAnsi="Century Gothic" w:cs="Calibri"/>
                <w:sz w:val="18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EF42CD" w:rsidRPr="00216A1C" w:rsidRDefault="00EF42CD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216A1C">
              <w:rPr>
                <w:rFonts w:ascii="Century Gothic" w:hAnsi="Century Gothic" w:cs="Calibri"/>
                <w:sz w:val="18"/>
                <w:szCs w:val="20"/>
              </w:rPr>
              <w:t>bagnetowe z okrągłymi uchwytami.</w:t>
            </w:r>
          </w:p>
        </w:tc>
        <w:tc>
          <w:tcPr>
            <w:tcW w:w="2551" w:type="dxa"/>
          </w:tcPr>
          <w:p w:rsidR="00EF42CD" w:rsidRPr="008C0EE6" w:rsidRDefault="00EF42CD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</w:p>
        </w:tc>
      </w:tr>
      <w:tr w:rsidR="008C0EE6" w:rsidRPr="008C0EE6" w:rsidTr="00194A90">
        <w:trPr>
          <w:trHeight w:val="21"/>
        </w:trPr>
        <w:tc>
          <w:tcPr>
            <w:tcW w:w="567" w:type="dxa"/>
            <w:vAlign w:val="center"/>
          </w:tcPr>
          <w:p w:rsidR="008C0EE6" w:rsidRPr="008C0EE6" w:rsidRDefault="00EF42CD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sz w:val="18"/>
                <w:szCs w:val="20"/>
              </w:rPr>
              <w:t xml:space="preserve">Narzędzia fabrycznie nowe, nieregenerowane </w:t>
            </w:r>
          </w:p>
        </w:tc>
        <w:tc>
          <w:tcPr>
            <w:tcW w:w="2551" w:type="dxa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</w:p>
        </w:tc>
      </w:tr>
      <w:tr w:rsidR="008C0EE6" w:rsidRPr="008C0EE6" w:rsidTr="00194A90">
        <w:trPr>
          <w:trHeight w:val="25"/>
        </w:trPr>
        <w:tc>
          <w:tcPr>
            <w:tcW w:w="567" w:type="dxa"/>
            <w:vAlign w:val="center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</w:p>
          <w:p w:rsidR="008C0EE6" w:rsidRPr="008C0EE6" w:rsidRDefault="00EF42CD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4</w:t>
            </w:r>
          </w:p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sz w:val="18"/>
                <w:szCs w:val="20"/>
              </w:rPr>
              <w:t xml:space="preserve">Narzędzia poddane procesom wstępnej pasywacji </w:t>
            </w:r>
          </w:p>
        </w:tc>
        <w:tc>
          <w:tcPr>
            <w:tcW w:w="2551" w:type="dxa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</w:p>
        </w:tc>
      </w:tr>
      <w:tr w:rsidR="008C0EE6" w:rsidRPr="008C0EE6" w:rsidTr="00194A90">
        <w:trPr>
          <w:trHeight w:val="37"/>
        </w:trPr>
        <w:tc>
          <w:tcPr>
            <w:tcW w:w="567" w:type="dxa"/>
            <w:vAlign w:val="center"/>
          </w:tcPr>
          <w:p w:rsidR="008C0EE6" w:rsidRPr="008C0EE6" w:rsidRDefault="00EF42CD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5</w:t>
            </w:r>
          </w:p>
        </w:tc>
        <w:tc>
          <w:tcPr>
            <w:tcW w:w="5812" w:type="dxa"/>
            <w:vAlign w:val="center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sz w:val="18"/>
                <w:szCs w:val="20"/>
              </w:rPr>
              <w:t>Narzędzia posiadają możliwość:</w:t>
            </w:r>
          </w:p>
          <w:p w:rsidR="008C0EE6" w:rsidRPr="008C0EE6" w:rsidRDefault="00194A90" w:rsidP="00194A90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-</w:t>
            </w:r>
            <w:r w:rsidR="008C0EE6" w:rsidRPr="008C0EE6">
              <w:rPr>
                <w:rFonts w:ascii="Century Gothic" w:hAnsi="Century Gothic" w:cs="Calibri"/>
                <w:sz w:val="18"/>
                <w:szCs w:val="20"/>
              </w:rPr>
              <w:t>mycia (ultradźwięki, neutralizacja i środki myjące posiadające dopuszczenie PZH)</w:t>
            </w:r>
          </w:p>
          <w:p w:rsidR="008C0EE6" w:rsidRPr="008C0EE6" w:rsidRDefault="00194A90" w:rsidP="00194A90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-</w:t>
            </w:r>
            <w:r w:rsidR="008C0EE6" w:rsidRPr="008C0EE6">
              <w:rPr>
                <w:rFonts w:ascii="Century Gothic" w:hAnsi="Century Gothic" w:cs="Calibri"/>
                <w:sz w:val="18"/>
                <w:szCs w:val="20"/>
              </w:rPr>
              <w:t>dezynfekcji (temperaturowa i chemiczna środkami dopuszczonymi przez PZH)</w:t>
            </w:r>
          </w:p>
          <w:p w:rsidR="008C0EE6" w:rsidRPr="008C0EE6" w:rsidRDefault="00194A90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 xml:space="preserve">- </w:t>
            </w:r>
            <w:r w:rsidR="008C0EE6" w:rsidRPr="008C0EE6">
              <w:rPr>
                <w:rFonts w:ascii="Century Gothic" w:hAnsi="Century Gothic" w:cs="Calibri"/>
                <w:sz w:val="18"/>
                <w:szCs w:val="20"/>
              </w:rPr>
              <w:t>sterylizacji (parowa w autoklawach 134</w:t>
            </w:r>
            <w:r w:rsidR="008C0EE6" w:rsidRPr="008C0EE6">
              <w:rPr>
                <w:rFonts w:ascii="Century Gothic" w:hAnsi="Century Gothic" w:cs="Calibri"/>
                <w:sz w:val="18"/>
                <w:szCs w:val="20"/>
              </w:rPr>
              <w:sym w:font="Symbol" w:char="F0B0"/>
            </w:r>
            <w:r w:rsidR="008C0EE6" w:rsidRPr="008C0EE6">
              <w:rPr>
                <w:rFonts w:ascii="Century Gothic" w:hAnsi="Century Gothic" w:cs="Calibri"/>
                <w:sz w:val="18"/>
                <w:szCs w:val="20"/>
              </w:rPr>
              <w:t>C, tlenek etylenu dla materiałów wrażliwych temperatura 51</w:t>
            </w:r>
            <w:r w:rsidR="008C0EE6" w:rsidRPr="008C0EE6">
              <w:rPr>
                <w:rFonts w:ascii="Century Gothic" w:hAnsi="Century Gothic" w:cs="Calibri"/>
                <w:sz w:val="18"/>
                <w:szCs w:val="20"/>
              </w:rPr>
              <w:sym w:font="Symbol" w:char="F0B0"/>
            </w:r>
            <w:r w:rsidR="008C0EE6" w:rsidRPr="008C0EE6">
              <w:rPr>
                <w:rFonts w:ascii="Century Gothic" w:hAnsi="Century Gothic" w:cs="Calibri"/>
                <w:sz w:val="18"/>
                <w:szCs w:val="20"/>
              </w:rPr>
              <w:t>C)</w:t>
            </w:r>
          </w:p>
        </w:tc>
        <w:tc>
          <w:tcPr>
            <w:tcW w:w="2551" w:type="dxa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</w:p>
        </w:tc>
      </w:tr>
      <w:tr w:rsidR="008C0EE6" w:rsidRPr="008C0EE6" w:rsidTr="00194A90">
        <w:trPr>
          <w:trHeight w:val="37"/>
        </w:trPr>
        <w:tc>
          <w:tcPr>
            <w:tcW w:w="567" w:type="dxa"/>
            <w:vAlign w:val="center"/>
          </w:tcPr>
          <w:p w:rsidR="008C0EE6" w:rsidRPr="008C0EE6" w:rsidRDefault="00EF42CD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6</w:t>
            </w:r>
            <w:r w:rsidR="006043C2">
              <w:rPr>
                <w:rFonts w:ascii="Century Gothic" w:hAnsi="Century Gothic" w:cs="Calibri"/>
                <w:sz w:val="18"/>
                <w:szCs w:val="20"/>
              </w:rPr>
              <w:t>.</w:t>
            </w:r>
          </w:p>
        </w:tc>
        <w:tc>
          <w:tcPr>
            <w:tcW w:w="5812" w:type="dxa"/>
            <w:vAlign w:val="center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sz w:val="18"/>
                <w:szCs w:val="20"/>
              </w:rPr>
              <w:t>Ramiona nożyczek łączone za pomocą śrub lub wkrętów odpowiednio zabezpieczonymi przed przypadkowym odkręceniem</w:t>
            </w:r>
          </w:p>
        </w:tc>
        <w:tc>
          <w:tcPr>
            <w:tcW w:w="2551" w:type="dxa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</w:p>
        </w:tc>
      </w:tr>
      <w:tr w:rsidR="008C0EE6" w:rsidRPr="008C0EE6" w:rsidTr="00194A90">
        <w:trPr>
          <w:trHeight w:val="37"/>
        </w:trPr>
        <w:tc>
          <w:tcPr>
            <w:tcW w:w="567" w:type="dxa"/>
            <w:vAlign w:val="center"/>
          </w:tcPr>
          <w:p w:rsidR="008C0EE6" w:rsidRPr="008C0EE6" w:rsidRDefault="00EF42CD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7</w:t>
            </w:r>
          </w:p>
        </w:tc>
        <w:tc>
          <w:tcPr>
            <w:tcW w:w="5812" w:type="dxa"/>
            <w:vAlign w:val="center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sz w:val="18"/>
                <w:szCs w:val="20"/>
              </w:rPr>
              <w:t>Oferowane narzędzia spełniają poniższe warunki:</w:t>
            </w:r>
          </w:p>
          <w:p w:rsidR="008C0EE6" w:rsidRPr="008C0EE6" w:rsidRDefault="008C0EE6" w:rsidP="008C0EE6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sz w:val="18"/>
                <w:szCs w:val="20"/>
              </w:rPr>
              <w:t>wysoka jakość materiałów, z których są wykonane – dołączyć informację fabryczną producenta dotyczącą składu materiałów z jakich wykonano narzędzia (dla poszczególnych modeli np. nożyczki, imadła, pęsety itd.) Norma stali – ISO-7153-1</w:t>
            </w:r>
          </w:p>
          <w:p w:rsidR="008C0EE6" w:rsidRPr="008C0EE6" w:rsidRDefault="008C0EE6" w:rsidP="008C0EE6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sz w:val="18"/>
                <w:szCs w:val="20"/>
              </w:rPr>
              <w:t>wysoka trwałość,</w:t>
            </w:r>
          </w:p>
          <w:p w:rsidR="008C0EE6" w:rsidRPr="008C0EE6" w:rsidRDefault="008C0EE6" w:rsidP="008C0EE6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sz w:val="18"/>
                <w:szCs w:val="20"/>
              </w:rPr>
              <w:lastRenderedPageBreak/>
              <w:t>wysoka ergonomia,</w:t>
            </w:r>
          </w:p>
          <w:p w:rsidR="008C0EE6" w:rsidRPr="008C0EE6" w:rsidRDefault="008C0EE6" w:rsidP="008C0EE6">
            <w:pPr>
              <w:numPr>
                <w:ilvl w:val="0"/>
                <w:numId w:val="23"/>
              </w:numPr>
              <w:spacing w:line="360" w:lineRule="auto"/>
              <w:jc w:val="both"/>
              <w:rPr>
                <w:rFonts w:ascii="Century Gothic" w:hAnsi="Century Gothic" w:cs="Calibri"/>
                <w:b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sz w:val="18"/>
                <w:szCs w:val="20"/>
              </w:rPr>
              <w:t>narzędzia matowane (stosowana przez producenta technologia matowania),</w:t>
            </w:r>
          </w:p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bCs/>
                <w:sz w:val="18"/>
                <w:szCs w:val="20"/>
              </w:rPr>
              <w:t>-   odporność na korozję</w:t>
            </w:r>
            <w:r w:rsidRPr="008C0EE6">
              <w:rPr>
                <w:rFonts w:ascii="Century Gothic" w:hAnsi="Century Gothic" w:cs="Calibri"/>
                <w:sz w:val="18"/>
                <w:szCs w:val="20"/>
              </w:rPr>
              <w:t xml:space="preserve"> zgodnie z normą DIN_EN_ISO 13402</w:t>
            </w:r>
          </w:p>
        </w:tc>
        <w:tc>
          <w:tcPr>
            <w:tcW w:w="2551" w:type="dxa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</w:p>
        </w:tc>
        <w:bookmarkStart w:id="1" w:name="_GoBack"/>
        <w:bookmarkEnd w:id="1"/>
      </w:tr>
      <w:tr w:rsidR="008C0EE6" w:rsidRPr="008C0EE6" w:rsidTr="00194A90">
        <w:trPr>
          <w:trHeight w:val="25"/>
        </w:trPr>
        <w:tc>
          <w:tcPr>
            <w:tcW w:w="567" w:type="dxa"/>
            <w:vAlign w:val="center"/>
          </w:tcPr>
          <w:p w:rsidR="008C0EE6" w:rsidRPr="006043C2" w:rsidRDefault="00EF42CD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8</w:t>
            </w:r>
          </w:p>
        </w:tc>
        <w:tc>
          <w:tcPr>
            <w:tcW w:w="5812" w:type="dxa"/>
            <w:vAlign w:val="center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bCs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sz w:val="18"/>
                <w:szCs w:val="20"/>
              </w:rPr>
              <w:t>Trwałe oznakowanie narzędzi: logo producenta, nr katalogowy.</w:t>
            </w:r>
          </w:p>
        </w:tc>
        <w:tc>
          <w:tcPr>
            <w:tcW w:w="2551" w:type="dxa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</w:p>
        </w:tc>
      </w:tr>
      <w:tr w:rsidR="008C0EE6" w:rsidRPr="008C0EE6" w:rsidTr="00194A90">
        <w:trPr>
          <w:trHeight w:val="37"/>
        </w:trPr>
        <w:tc>
          <w:tcPr>
            <w:tcW w:w="567" w:type="dxa"/>
            <w:vAlign w:val="center"/>
          </w:tcPr>
          <w:p w:rsidR="008C0EE6" w:rsidRPr="008C0EE6" w:rsidRDefault="00EF42CD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9</w:t>
            </w:r>
          </w:p>
        </w:tc>
        <w:tc>
          <w:tcPr>
            <w:tcW w:w="5812" w:type="dxa"/>
            <w:vAlign w:val="center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sz w:val="18"/>
                <w:szCs w:val="20"/>
              </w:rPr>
              <w:t>Posiadamy dokumenty wytwórcy narzędzi potwierdzające, iż oferowane narzędzia zostały wykonane ze stali chirurgicznej spełniające wymagania normy PN EN10088-1; (ISO7153-1) zawierający informację o stali użytej  do produkcji narzędzi tj. skład surowców użytych do produkcji (podany w zakresach %)</w:t>
            </w:r>
          </w:p>
        </w:tc>
        <w:tc>
          <w:tcPr>
            <w:tcW w:w="2551" w:type="dxa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</w:p>
        </w:tc>
      </w:tr>
      <w:tr w:rsidR="008C0EE6" w:rsidRPr="008C0EE6" w:rsidTr="00194A90">
        <w:trPr>
          <w:trHeight w:val="37"/>
        </w:trPr>
        <w:tc>
          <w:tcPr>
            <w:tcW w:w="567" w:type="dxa"/>
            <w:vAlign w:val="center"/>
          </w:tcPr>
          <w:p w:rsidR="008C0EE6" w:rsidRPr="008C0EE6" w:rsidRDefault="00EF42CD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bookmarkStart w:id="2" w:name="_Hlk63722594"/>
            <w:r>
              <w:rPr>
                <w:rFonts w:ascii="Century Gothic" w:hAnsi="Century Gothic" w:cs="Calibri"/>
                <w:sz w:val="18"/>
                <w:szCs w:val="20"/>
              </w:rPr>
              <w:t>10</w:t>
            </w:r>
          </w:p>
        </w:tc>
        <w:tc>
          <w:tcPr>
            <w:tcW w:w="5812" w:type="dxa"/>
            <w:vAlign w:val="center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sz w:val="18"/>
                <w:szCs w:val="20"/>
              </w:rPr>
              <w:t xml:space="preserve">Narzędzia chirurgiczne oznakowane są kodem  Data matrix, matrycowym dwuwymiarowym  kodem kreskowym (kod kreskowy 2D), składającym się z czarnych i białych pól (modułów) zamieszczonych w granicach tzw. wzoru wyszukiwania. Oznakowanie takie pozwala na pełną identyfikację narzędzi w zestawie i możliwość skanowania każdego instrumentu znajdującego się w zestawie. Kod Data Matrix musi zawierać zakodowaną informację o unikalnym numerze narzędzia/kontenera. </w:t>
            </w:r>
          </w:p>
        </w:tc>
        <w:tc>
          <w:tcPr>
            <w:tcW w:w="2551" w:type="dxa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</w:p>
        </w:tc>
      </w:tr>
      <w:tr w:rsidR="008C0EE6" w:rsidRPr="008C0EE6" w:rsidTr="00194A90">
        <w:trPr>
          <w:trHeight w:val="37"/>
        </w:trPr>
        <w:tc>
          <w:tcPr>
            <w:tcW w:w="8930" w:type="dxa"/>
            <w:gridSpan w:val="3"/>
            <w:vAlign w:val="center"/>
          </w:tcPr>
          <w:p w:rsidR="008C0EE6" w:rsidRPr="008C0EE6" w:rsidRDefault="008C0EE6" w:rsidP="008C0EE6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18"/>
                <w:szCs w:val="20"/>
              </w:rPr>
            </w:pPr>
            <w:r w:rsidRPr="008C0EE6">
              <w:rPr>
                <w:rFonts w:ascii="Century Gothic" w:hAnsi="Century Gothic" w:cs="Calibri"/>
                <w:b/>
                <w:sz w:val="18"/>
                <w:szCs w:val="20"/>
              </w:rPr>
              <w:t>Warunki gwarancji i serwisu gwarancyjnego</w:t>
            </w:r>
          </w:p>
        </w:tc>
      </w:tr>
      <w:tr w:rsidR="006043C2" w:rsidRPr="008C0EE6" w:rsidTr="00194A90">
        <w:trPr>
          <w:trHeight w:val="37"/>
        </w:trPr>
        <w:tc>
          <w:tcPr>
            <w:tcW w:w="567" w:type="dxa"/>
            <w:vAlign w:val="center"/>
          </w:tcPr>
          <w:p w:rsidR="006043C2" w:rsidRPr="006043C2" w:rsidRDefault="006043C2" w:rsidP="00EF42CD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1</w:t>
            </w:r>
            <w:r w:rsidR="00EF42CD">
              <w:rPr>
                <w:rFonts w:ascii="Century Gothic" w:hAnsi="Century Gothic" w:cs="Calibri"/>
                <w:sz w:val="18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6043C2" w:rsidRPr="006043C2" w:rsidRDefault="006043C2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Gwarancja: 24 miesiące</w:t>
            </w:r>
          </w:p>
        </w:tc>
        <w:tc>
          <w:tcPr>
            <w:tcW w:w="2551" w:type="dxa"/>
            <w:vAlign w:val="center"/>
          </w:tcPr>
          <w:p w:rsidR="006043C2" w:rsidRPr="008C0EE6" w:rsidRDefault="006043C2" w:rsidP="008C0EE6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18"/>
                <w:szCs w:val="20"/>
              </w:rPr>
            </w:pPr>
          </w:p>
        </w:tc>
      </w:tr>
      <w:tr w:rsidR="006043C2" w:rsidRPr="008C0EE6" w:rsidTr="00194A90">
        <w:trPr>
          <w:trHeight w:val="37"/>
        </w:trPr>
        <w:tc>
          <w:tcPr>
            <w:tcW w:w="567" w:type="dxa"/>
            <w:vAlign w:val="center"/>
          </w:tcPr>
          <w:p w:rsidR="006043C2" w:rsidRPr="006043C2" w:rsidRDefault="006043C2" w:rsidP="00EF42CD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1</w:t>
            </w:r>
            <w:r w:rsidR="00EF42CD">
              <w:rPr>
                <w:rFonts w:ascii="Century Gothic" w:hAnsi="Century Gothic" w:cs="Calibri"/>
                <w:sz w:val="18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6043C2" w:rsidRPr="006043C2" w:rsidRDefault="006043C2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Naprawa lub wymiana narzędzia na nowy następuje nie później niż w ciągu maksymalnie 14 dni od dnia przystąpienia do naprawy.</w:t>
            </w:r>
          </w:p>
        </w:tc>
        <w:tc>
          <w:tcPr>
            <w:tcW w:w="2551" w:type="dxa"/>
            <w:vAlign w:val="center"/>
          </w:tcPr>
          <w:p w:rsidR="006043C2" w:rsidRPr="008C0EE6" w:rsidRDefault="006043C2" w:rsidP="008C0EE6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18"/>
                <w:szCs w:val="20"/>
              </w:rPr>
            </w:pPr>
          </w:p>
        </w:tc>
      </w:tr>
      <w:tr w:rsidR="006043C2" w:rsidRPr="008C0EE6" w:rsidTr="00194A90">
        <w:trPr>
          <w:trHeight w:val="37"/>
        </w:trPr>
        <w:tc>
          <w:tcPr>
            <w:tcW w:w="567" w:type="dxa"/>
            <w:vAlign w:val="center"/>
          </w:tcPr>
          <w:p w:rsidR="006043C2" w:rsidRPr="006043C2" w:rsidRDefault="006043C2" w:rsidP="00EF42CD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1</w:t>
            </w:r>
            <w:r w:rsidR="00EF42CD">
              <w:rPr>
                <w:rFonts w:ascii="Century Gothic" w:hAnsi="Century Gothic" w:cs="Calibri"/>
                <w:sz w:val="18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6043C2" w:rsidRDefault="006043C2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 xml:space="preserve">Posiadanie na terenie Polski i Unii Europejskiej fabryczny dział regeneracji narzędzi chirurgicznych z pełnym zakresem usługi regeneracji oferowanych narzędzi z przywróceniem m.in. w 100% funkcjonalności takich jak: ostrzenie nożyczek, łyżeczek kostnych łącznie z wymianą śrub; wymiana twardych wkładek w imadłach, nożyczkach, pincetach, kleszczach itp.; wymiana nitów zawiasów; regeneracja części roboczych kleszczyków, </w:t>
            </w:r>
            <w:proofErr w:type="spellStart"/>
            <w:r w:rsidRPr="006043C2">
              <w:rPr>
                <w:rFonts w:ascii="Century Gothic" w:hAnsi="Century Gothic" w:cs="Calibri"/>
                <w:sz w:val="18"/>
                <w:szCs w:val="20"/>
              </w:rPr>
              <w:t>klemów</w:t>
            </w:r>
            <w:proofErr w:type="spellEnd"/>
            <w:r w:rsidRPr="006043C2">
              <w:rPr>
                <w:rFonts w:ascii="Century Gothic" w:hAnsi="Century Gothic" w:cs="Calibri"/>
                <w:sz w:val="18"/>
                <w:szCs w:val="20"/>
              </w:rPr>
              <w:t xml:space="preserve"> atraumatycznych, pincet, imadeł; regeneracja powierzchni łącznie z pasywacją, matowaniem oraz niklowanie lub chromowanie narzędzi z takimi powłokami.</w:t>
            </w:r>
          </w:p>
          <w:p w:rsidR="006043C2" w:rsidRDefault="006043C2" w:rsidP="008C0EE6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-    Min. 6 miesięcy gwarancji na wykonaną usługę.</w:t>
            </w:r>
          </w:p>
          <w:p w:rsidR="006043C2" w:rsidRPr="006043C2" w:rsidRDefault="006043C2" w:rsidP="006043C2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-    Serwis certyfikowany normami : EN ISO 13485:2016</w:t>
            </w:r>
          </w:p>
        </w:tc>
        <w:tc>
          <w:tcPr>
            <w:tcW w:w="2551" w:type="dxa"/>
            <w:vAlign w:val="center"/>
          </w:tcPr>
          <w:p w:rsidR="006043C2" w:rsidRPr="008C0EE6" w:rsidRDefault="006043C2" w:rsidP="008C0EE6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18"/>
                <w:szCs w:val="20"/>
              </w:rPr>
            </w:pPr>
          </w:p>
        </w:tc>
      </w:tr>
      <w:tr w:rsidR="006043C2" w:rsidRPr="008C0EE6" w:rsidTr="00194A90">
        <w:trPr>
          <w:trHeight w:val="37"/>
        </w:trPr>
        <w:tc>
          <w:tcPr>
            <w:tcW w:w="567" w:type="dxa"/>
            <w:vAlign w:val="center"/>
          </w:tcPr>
          <w:p w:rsidR="006043C2" w:rsidRPr="006043C2" w:rsidRDefault="006043C2" w:rsidP="00EF42CD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lastRenderedPageBreak/>
              <w:t>1</w:t>
            </w:r>
            <w:r w:rsidR="00EF42CD">
              <w:rPr>
                <w:rFonts w:ascii="Century Gothic" w:hAnsi="Century Gothic" w:cs="Calibri"/>
                <w:sz w:val="18"/>
                <w:szCs w:val="20"/>
              </w:rPr>
              <w:t>4</w:t>
            </w:r>
          </w:p>
        </w:tc>
        <w:tc>
          <w:tcPr>
            <w:tcW w:w="5812" w:type="dxa"/>
            <w:vAlign w:val="center"/>
          </w:tcPr>
          <w:p w:rsidR="006043C2" w:rsidRPr="006043C2" w:rsidRDefault="006043C2" w:rsidP="006043C2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 xml:space="preserve">Posiadanie min. </w:t>
            </w:r>
            <w:proofErr w:type="spellStart"/>
            <w:r w:rsidRPr="006043C2">
              <w:rPr>
                <w:rFonts w:ascii="Century Gothic" w:hAnsi="Century Gothic" w:cs="Calibri"/>
                <w:sz w:val="18"/>
                <w:szCs w:val="20"/>
              </w:rPr>
              <w:t>parkmaszynowy</w:t>
            </w:r>
            <w:proofErr w:type="spellEnd"/>
            <w:r w:rsidRPr="006043C2">
              <w:rPr>
                <w:rFonts w:ascii="Century Gothic" w:hAnsi="Century Gothic" w:cs="Calibri"/>
                <w:sz w:val="18"/>
                <w:szCs w:val="20"/>
              </w:rPr>
              <w:t xml:space="preserve"> serwisu niezbędny do prowadzenie regeneracji narzędzi z podaniem                                                                                                                                </w:t>
            </w:r>
            <w:r>
              <w:rPr>
                <w:rFonts w:ascii="Century Gothic" w:hAnsi="Century Gothic" w:cs="Calibri"/>
                <w:sz w:val="18"/>
                <w:szCs w:val="20"/>
              </w:rPr>
              <w:t xml:space="preserve">                               </w:t>
            </w:r>
            <w:r w:rsidRPr="006043C2">
              <w:rPr>
                <w:rFonts w:ascii="Century Gothic" w:hAnsi="Century Gothic" w:cs="Calibri"/>
                <w:sz w:val="18"/>
                <w:szCs w:val="20"/>
              </w:rPr>
              <w:t>typu i modelu oraz numeru seryjnego urządzenia):</w:t>
            </w:r>
          </w:p>
          <w:p w:rsidR="006043C2" w:rsidRPr="006043C2" w:rsidRDefault="006043C2" w:rsidP="006043C2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- urządzenie/a do matowania,</w:t>
            </w:r>
          </w:p>
          <w:p w:rsidR="006043C2" w:rsidRPr="006043C2" w:rsidRDefault="006043C2" w:rsidP="006043C2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- szlifierki</w:t>
            </w:r>
          </w:p>
          <w:p w:rsidR="006043C2" w:rsidRPr="006043C2" w:rsidRDefault="006043C2" w:rsidP="006043C2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- myjka ultradźwiękowa,</w:t>
            </w:r>
          </w:p>
          <w:p w:rsidR="006043C2" w:rsidRPr="006043C2" w:rsidRDefault="006043C2" w:rsidP="006043C2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- piec hartowniczy,</w:t>
            </w:r>
          </w:p>
          <w:p w:rsidR="006043C2" w:rsidRPr="006043C2" w:rsidRDefault="006043C2" w:rsidP="006043C2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- linia urządzeń do pasywacji narzędzi,</w:t>
            </w:r>
          </w:p>
          <w:p w:rsidR="006043C2" w:rsidRPr="006043C2" w:rsidRDefault="006043C2" w:rsidP="006043C2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 xml:space="preserve">- urządzenie do znakowania kodem Data Matrix                                                                                                                                         </w:t>
            </w:r>
          </w:p>
          <w:p w:rsidR="006043C2" w:rsidRPr="006043C2" w:rsidRDefault="006043C2" w:rsidP="006043C2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- urządzenie galwaniczne do złocenia,</w:t>
            </w:r>
          </w:p>
          <w:p w:rsidR="006043C2" w:rsidRPr="006043C2" w:rsidRDefault="006043C2" w:rsidP="006043C2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- mikroskop stereoskopowy</w:t>
            </w:r>
          </w:p>
          <w:p w:rsidR="006043C2" w:rsidRPr="006043C2" w:rsidRDefault="006043C2" w:rsidP="006043C2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- inne, niezbędne do realizacji wszystkich w/w czynności</w:t>
            </w:r>
          </w:p>
          <w:p w:rsidR="006043C2" w:rsidRPr="006043C2" w:rsidRDefault="006043C2" w:rsidP="006043C2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20"/>
              </w:rPr>
            </w:pPr>
            <w:r w:rsidRPr="006043C2">
              <w:rPr>
                <w:rFonts w:ascii="Century Gothic" w:hAnsi="Century Gothic" w:cs="Calibri"/>
                <w:sz w:val="18"/>
                <w:szCs w:val="20"/>
              </w:rPr>
              <w:t>Wszystkie w/w urządzenia posiadają aktualne                                                                                                                                                                                                 dopuszczenie do użytkowania                                                                                                                               zgodnie z obowiązującymi przepisami</w:t>
            </w:r>
            <w:r>
              <w:rPr>
                <w:rFonts w:ascii="Century Gothic" w:hAnsi="Century Gothic" w:cs="Calibri"/>
                <w:sz w:val="18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6043C2" w:rsidRPr="008C0EE6" w:rsidRDefault="006043C2" w:rsidP="008C0EE6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18"/>
                <w:szCs w:val="20"/>
              </w:rPr>
            </w:pPr>
          </w:p>
        </w:tc>
      </w:tr>
      <w:bookmarkEnd w:id="0"/>
      <w:bookmarkEnd w:id="2"/>
    </w:tbl>
    <w:p w:rsidR="008C0EE6" w:rsidRDefault="008C0EE6" w:rsidP="0016453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8C0EE6" w:rsidRDefault="008C0EE6" w:rsidP="0016453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DE05D5" w:rsidRDefault="00DE05D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114"/>
        <w:gridCol w:w="886"/>
        <w:gridCol w:w="1143"/>
        <w:gridCol w:w="1249"/>
        <w:gridCol w:w="1789"/>
      </w:tblGrid>
      <w:tr w:rsidR="00DE05D5" w:rsidRPr="005351DB" w:rsidTr="008355FA">
        <w:trPr>
          <w:trHeight w:val="274"/>
        </w:trPr>
        <w:tc>
          <w:tcPr>
            <w:tcW w:w="2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E05D5" w:rsidRPr="005351DB" w:rsidRDefault="00DE05D5" w:rsidP="00832B69">
            <w:pPr>
              <w:spacing w:after="200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DE05D5" w:rsidRPr="005351DB" w:rsidRDefault="00DE05D5" w:rsidP="00832B69">
            <w:pPr>
              <w:spacing w:after="200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</w:t>
            </w:r>
            <w:r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 </w:t>
            </w: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Pr="005351DB" w:rsidRDefault="00DE05D5" w:rsidP="00832B69">
            <w:pPr>
              <w:spacing w:after="20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05D5" w:rsidRPr="005351DB" w:rsidRDefault="00DE05D5" w:rsidP="00832B69">
            <w:pPr>
              <w:spacing w:after="20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Pr="005351DB" w:rsidRDefault="00832B69" w:rsidP="00832B69">
            <w:pPr>
              <w:spacing w:after="20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N</w:t>
            </w:r>
            <w:r w:rsidR="00DE05D5">
              <w:rPr>
                <w:rFonts w:ascii="Century Gothic" w:hAnsi="Century Gothic"/>
                <w:b/>
                <w:sz w:val="18"/>
                <w:szCs w:val="18"/>
              </w:rPr>
              <w:t>etto</w:t>
            </w:r>
            <w:r w:rsidR="00DE05D5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Pr="005351DB" w:rsidRDefault="00832B69" w:rsidP="00832B69">
            <w:pPr>
              <w:spacing w:after="20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B</w:t>
            </w:r>
            <w:r w:rsidR="00DE05D5">
              <w:rPr>
                <w:rFonts w:ascii="Century Gothic" w:hAnsi="Century Gothic"/>
                <w:b/>
                <w:sz w:val="18"/>
                <w:szCs w:val="18"/>
              </w:rPr>
              <w:t>rutto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DE05D5" w:rsidRPr="005351DB">
              <w:rPr>
                <w:rFonts w:ascii="Century Gothic" w:hAnsi="Century Gothic"/>
                <w:b/>
                <w:sz w:val="18"/>
                <w:szCs w:val="18"/>
              </w:rPr>
              <w:t>(w zł)</w:t>
            </w:r>
          </w:p>
        </w:tc>
      </w:tr>
      <w:tr w:rsidR="00DE05D5" w:rsidRPr="005351DB" w:rsidTr="008355FA">
        <w:trPr>
          <w:trHeight w:val="322"/>
        </w:trPr>
        <w:tc>
          <w:tcPr>
            <w:tcW w:w="2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E05D5" w:rsidRPr="005351DB" w:rsidRDefault="00DE05D5" w:rsidP="00832B69">
            <w:pPr>
              <w:spacing w:after="20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E05D5" w:rsidRDefault="00832B69" w:rsidP="00832B69">
            <w:pPr>
              <w:spacing w:after="20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32B69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NOŻYCZKI MIKRO PROSTE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Default="00832B69" w:rsidP="00832B69">
            <w:pPr>
              <w:spacing w:after="20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</w:tcPr>
          <w:p w:rsidR="00DE05D5" w:rsidRPr="005351DB" w:rsidRDefault="00DE05D5" w:rsidP="00832B69">
            <w:pPr>
              <w:spacing w:after="200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D5" w:rsidRPr="005351DB" w:rsidRDefault="00DE05D5" w:rsidP="00832B69">
            <w:pPr>
              <w:spacing w:after="200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D5" w:rsidRPr="005351DB" w:rsidRDefault="00DE05D5" w:rsidP="00832B69">
            <w:pPr>
              <w:spacing w:after="200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DE05D5" w:rsidRPr="005351DB" w:rsidTr="008355FA">
        <w:trPr>
          <w:trHeight w:val="322"/>
        </w:trPr>
        <w:tc>
          <w:tcPr>
            <w:tcW w:w="864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Pr="005351DB" w:rsidRDefault="00DE05D5" w:rsidP="00832B69">
            <w:pPr>
              <w:spacing w:after="200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Łączna wartość oferty netto </w:t>
            </w:r>
            <w:r w:rsidR="00832B69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>(2</w:t>
            </w:r>
            <w:r w:rsidRPr="002C1C40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 szt.):</w:t>
            </w:r>
          </w:p>
        </w:tc>
      </w:tr>
      <w:tr w:rsidR="00DE05D5" w:rsidRPr="005351DB" w:rsidTr="008355FA">
        <w:trPr>
          <w:trHeight w:val="322"/>
        </w:trPr>
        <w:tc>
          <w:tcPr>
            <w:tcW w:w="864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Pr="005351DB" w:rsidRDefault="00DE05D5" w:rsidP="00832B69">
            <w:pPr>
              <w:spacing w:after="200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DE05D5" w:rsidRPr="005351DB" w:rsidTr="008355FA">
        <w:trPr>
          <w:trHeight w:val="322"/>
        </w:trPr>
        <w:tc>
          <w:tcPr>
            <w:tcW w:w="864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Default="00DE05D5" w:rsidP="00832B69">
            <w:pPr>
              <w:spacing w:after="200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Łączna wartość oferty brutto </w:t>
            </w:r>
            <w:r w:rsidRPr="00832B69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>(</w:t>
            </w:r>
            <w:r w:rsidR="00832B69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>2</w:t>
            </w:r>
            <w:r w:rsidRPr="002C1C40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 szt.):</w:t>
            </w:r>
          </w:p>
        </w:tc>
      </w:tr>
      <w:tr w:rsidR="00DE05D5" w:rsidRPr="005351DB" w:rsidTr="008355FA">
        <w:trPr>
          <w:trHeight w:val="322"/>
        </w:trPr>
        <w:tc>
          <w:tcPr>
            <w:tcW w:w="864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Default="00DE05D5" w:rsidP="00832B69">
            <w:pPr>
              <w:spacing w:after="200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DE05D5" w:rsidRPr="005351DB" w:rsidTr="008355FA">
        <w:trPr>
          <w:trHeight w:val="322"/>
        </w:trPr>
        <w:tc>
          <w:tcPr>
            <w:tcW w:w="864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Default="00DE05D5" w:rsidP="00832B69">
            <w:pPr>
              <w:spacing w:after="200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  <w:tr w:rsidR="00DE05D5" w:rsidRPr="005351DB" w:rsidTr="008355FA">
        <w:trPr>
          <w:trHeight w:val="269"/>
        </w:trPr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5D5" w:rsidRPr="005351DB" w:rsidRDefault="00DE05D5" w:rsidP="00832B69">
            <w:pPr>
              <w:spacing w:after="200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05D5" w:rsidRPr="005351DB" w:rsidRDefault="00DE05D5" w:rsidP="00832B69">
            <w:pPr>
              <w:spacing w:after="200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5D5" w:rsidRPr="005351DB" w:rsidRDefault="00DE05D5" w:rsidP="00832B69">
            <w:pPr>
              <w:spacing w:after="200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5D5" w:rsidRPr="005351DB" w:rsidRDefault="00DE05D5" w:rsidP="00832B69">
            <w:pPr>
              <w:spacing w:after="200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5D5" w:rsidRPr="005351DB" w:rsidRDefault="00DE05D5" w:rsidP="00832B69">
            <w:pPr>
              <w:spacing w:after="200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2D2A10" w:rsidRDefault="002D2A10" w:rsidP="002D2A10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216A1C">
        <w:rPr>
          <w:rFonts w:ascii="Century Gothic" w:hAnsi="Century Gothic" w:cs="Calibri"/>
          <w:sz w:val="20"/>
          <w:szCs w:val="20"/>
        </w:rPr>
        <w:t>13.10</w:t>
      </w:r>
      <w:r w:rsidR="00832B69">
        <w:rPr>
          <w:rFonts w:ascii="Century Gothic" w:hAnsi="Century Gothic" w:cs="Calibri"/>
          <w:sz w:val="20"/>
          <w:szCs w:val="20"/>
        </w:rPr>
        <w:t>.2025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0F17FE">
        <w:rPr>
          <w:rFonts w:ascii="Century Gothic" w:hAnsi="Century Gothic" w:cs="Calibri"/>
          <w:sz w:val="20"/>
          <w:szCs w:val="20"/>
        </w:rPr>
        <w:t>do godziny 12</w:t>
      </w:r>
      <w:r w:rsidR="003E0FE8" w:rsidRPr="009171EE">
        <w:rPr>
          <w:rFonts w:ascii="Century Gothic" w:hAnsi="Century Gothic" w:cs="Calibri"/>
          <w:sz w:val="20"/>
          <w:szCs w:val="20"/>
        </w:rPr>
        <w:t>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2D2A10" w:rsidRPr="005D09C8">
          <w:rPr>
            <w:rStyle w:val="Hipercze"/>
            <w:rFonts w:ascii="Century Gothic" w:hAnsi="Century Gothic" w:cs="Calibri"/>
            <w:sz w:val="20"/>
            <w:szCs w:val="20"/>
          </w:rPr>
          <w:t>kkosibowicz@su.krakow.pl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194A90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00" w:rsidRDefault="006E5300" w:rsidP="00E22E7B">
      <w:r>
        <w:separator/>
      </w:r>
    </w:p>
  </w:endnote>
  <w:endnote w:type="continuationSeparator" w:id="0">
    <w:p w:rsidR="006E5300" w:rsidRDefault="006E53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3A" w:rsidRPr="00F9613A" w:rsidRDefault="00F9613A" w:rsidP="00F9613A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F9613A">
      <w:rPr>
        <w:rFonts w:ascii="Adobe Garamond Pro" w:hAnsi="Adobe Garamond Pro"/>
        <w:color w:val="B5123E"/>
        <w:sz w:val="24"/>
      </w:rPr>
      <w:t xml:space="preserve">PL 30-688, Kraków, ul. ul. Marii </w:t>
    </w:r>
    <w:proofErr w:type="spellStart"/>
    <w:r w:rsidRPr="00F9613A">
      <w:rPr>
        <w:rFonts w:ascii="Adobe Garamond Pro" w:hAnsi="Adobe Garamond Pro"/>
        <w:color w:val="B5123E"/>
        <w:sz w:val="24"/>
      </w:rPr>
      <w:t>Orwid</w:t>
    </w:r>
    <w:proofErr w:type="spellEnd"/>
    <w:r w:rsidRPr="00F9613A">
      <w:rPr>
        <w:rFonts w:ascii="Adobe Garamond Pro" w:hAnsi="Adobe Garamond Pro"/>
        <w:color w:val="B5123E"/>
        <w:sz w:val="24"/>
      </w:rPr>
      <w:t xml:space="preserve"> 11, </w:t>
    </w:r>
  </w:p>
  <w:p w:rsidR="00F9613A" w:rsidRPr="00F9613A" w:rsidRDefault="00F9613A" w:rsidP="00F9613A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F9613A">
      <w:rPr>
        <w:rFonts w:ascii="Adobe Garamond Pro" w:hAnsi="Adobe Garamond Pro"/>
        <w:color w:val="B5123E"/>
        <w:sz w:val="24"/>
      </w:rPr>
      <w:t xml:space="preserve">tel. +(48) 12 400 10 00, </w:t>
    </w:r>
  </w:p>
  <w:p w:rsidR="00DA2D79" w:rsidRPr="00412B1C" w:rsidRDefault="00F9613A" w:rsidP="00F9613A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>
      <w:rPr>
        <w:rFonts w:ascii="Adobe Garamond Pro" w:hAnsi="Adobe Garamond Pro"/>
        <w:color w:val="B5123E"/>
        <w:sz w:val="24"/>
      </w:rPr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00" w:rsidRDefault="006E5300" w:rsidP="00E22E7B">
      <w:r>
        <w:separator/>
      </w:r>
    </w:p>
  </w:footnote>
  <w:footnote w:type="continuationSeparator" w:id="0">
    <w:p w:rsidR="006E5300" w:rsidRDefault="006E53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216A1C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024"/>
    <w:multiLevelType w:val="hybridMultilevel"/>
    <w:tmpl w:val="9DF6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51BD1"/>
    <w:multiLevelType w:val="singleLevel"/>
    <w:tmpl w:val="91EA392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0"/>
  </w:num>
  <w:num w:numId="5">
    <w:abstractNumId w:val="16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5"/>
  </w:num>
  <w:num w:numId="17">
    <w:abstractNumId w:val="14"/>
  </w:num>
  <w:num w:numId="18">
    <w:abstractNumId w:val="8"/>
  </w:num>
  <w:num w:numId="19">
    <w:abstractNumId w:val="9"/>
  </w:num>
  <w:num w:numId="20">
    <w:abstractNumId w:val="4"/>
  </w:num>
  <w:num w:numId="21">
    <w:abstractNumId w:val="11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97ECB"/>
    <w:rsid w:val="000A055A"/>
    <w:rsid w:val="000B0B7D"/>
    <w:rsid w:val="000B2E90"/>
    <w:rsid w:val="000F17FE"/>
    <w:rsid w:val="0011316F"/>
    <w:rsid w:val="0014128D"/>
    <w:rsid w:val="0014335C"/>
    <w:rsid w:val="0016453F"/>
    <w:rsid w:val="00183F4F"/>
    <w:rsid w:val="00191F6F"/>
    <w:rsid w:val="00193FFB"/>
    <w:rsid w:val="00194A90"/>
    <w:rsid w:val="001C2A30"/>
    <w:rsid w:val="001C2C8C"/>
    <w:rsid w:val="001F55AB"/>
    <w:rsid w:val="00216A1C"/>
    <w:rsid w:val="002459D8"/>
    <w:rsid w:val="00284FD2"/>
    <w:rsid w:val="002C1C40"/>
    <w:rsid w:val="002D2A10"/>
    <w:rsid w:val="002D3851"/>
    <w:rsid w:val="002D58AB"/>
    <w:rsid w:val="00305CD1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4C338A"/>
    <w:rsid w:val="004D4A83"/>
    <w:rsid w:val="0050324C"/>
    <w:rsid w:val="005351DB"/>
    <w:rsid w:val="00542823"/>
    <w:rsid w:val="0055406C"/>
    <w:rsid w:val="0055658D"/>
    <w:rsid w:val="00562617"/>
    <w:rsid w:val="005968DB"/>
    <w:rsid w:val="005A28FC"/>
    <w:rsid w:val="005D19AD"/>
    <w:rsid w:val="005F00E9"/>
    <w:rsid w:val="005F3B98"/>
    <w:rsid w:val="00600795"/>
    <w:rsid w:val="006043C2"/>
    <w:rsid w:val="0061059B"/>
    <w:rsid w:val="00611E08"/>
    <w:rsid w:val="006260F0"/>
    <w:rsid w:val="006555E5"/>
    <w:rsid w:val="00682348"/>
    <w:rsid w:val="006A79D9"/>
    <w:rsid w:val="006A7F6A"/>
    <w:rsid w:val="006C0A0A"/>
    <w:rsid w:val="006D6AAA"/>
    <w:rsid w:val="006E5300"/>
    <w:rsid w:val="006F4CE8"/>
    <w:rsid w:val="006F77D0"/>
    <w:rsid w:val="00711BEA"/>
    <w:rsid w:val="00734346"/>
    <w:rsid w:val="00757A54"/>
    <w:rsid w:val="00780093"/>
    <w:rsid w:val="00780989"/>
    <w:rsid w:val="00784611"/>
    <w:rsid w:val="00790FCB"/>
    <w:rsid w:val="007A22EC"/>
    <w:rsid w:val="007B3C38"/>
    <w:rsid w:val="007B75E7"/>
    <w:rsid w:val="007F26C7"/>
    <w:rsid w:val="008105D0"/>
    <w:rsid w:val="00811A36"/>
    <w:rsid w:val="00832B69"/>
    <w:rsid w:val="008355FA"/>
    <w:rsid w:val="00843C03"/>
    <w:rsid w:val="008440A4"/>
    <w:rsid w:val="00860213"/>
    <w:rsid w:val="008626D3"/>
    <w:rsid w:val="00875564"/>
    <w:rsid w:val="008958E5"/>
    <w:rsid w:val="008A4063"/>
    <w:rsid w:val="008C0EE6"/>
    <w:rsid w:val="009016E1"/>
    <w:rsid w:val="00902C25"/>
    <w:rsid w:val="009171EE"/>
    <w:rsid w:val="00922B5F"/>
    <w:rsid w:val="009800AD"/>
    <w:rsid w:val="00997D95"/>
    <w:rsid w:val="009B1187"/>
    <w:rsid w:val="00A06AEF"/>
    <w:rsid w:val="00A25FFF"/>
    <w:rsid w:val="00A86977"/>
    <w:rsid w:val="00A969F7"/>
    <w:rsid w:val="00AB34B3"/>
    <w:rsid w:val="00AB5212"/>
    <w:rsid w:val="00AC0274"/>
    <w:rsid w:val="00AD3A5D"/>
    <w:rsid w:val="00B0085E"/>
    <w:rsid w:val="00B01D65"/>
    <w:rsid w:val="00B54C04"/>
    <w:rsid w:val="00B57F25"/>
    <w:rsid w:val="00B66347"/>
    <w:rsid w:val="00B953B9"/>
    <w:rsid w:val="00BA0121"/>
    <w:rsid w:val="00BA45FC"/>
    <w:rsid w:val="00BB570D"/>
    <w:rsid w:val="00C03926"/>
    <w:rsid w:val="00C11673"/>
    <w:rsid w:val="00C47261"/>
    <w:rsid w:val="00C52B1F"/>
    <w:rsid w:val="00C538FA"/>
    <w:rsid w:val="00C70996"/>
    <w:rsid w:val="00C80EB1"/>
    <w:rsid w:val="00C8566B"/>
    <w:rsid w:val="00C8692D"/>
    <w:rsid w:val="00C960E6"/>
    <w:rsid w:val="00CD07C4"/>
    <w:rsid w:val="00D02C8E"/>
    <w:rsid w:val="00D14F16"/>
    <w:rsid w:val="00D60EF9"/>
    <w:rsid w:val="00D623E3"/>
    <w:rsid w:val="00D6356F"/>
    <w:rsid w:val="00D759E2"/>
    <w:rsid w:val="00D801EF"/>
    <w:rsid w:val="00D92615"/>
    <w:rsid w:val="00DA2D79"/>
    <w:rsid w:val="00DB5E83"/>
    <w:rsid w:val="00DC3AFE"/>
    <w:rsid w:val="00DE05D5"/>
    <w:rsid w:val="00DE5C93"/>
    <w:rsid w:val="00DF6CF3"/>
    <w:rsid w:val="00E22E7B"/>
    <w:rsid w:val="00E53076"/>
    <w:rsid w:val="00E66284"/>
    <w:rsid w:val="00E71150"/>
    <w:rsid w:val="00E73DA4"/>
    <w:rsid w:val="00E76B4B"/>
    <w:rsid w:val="00E864AF"/>
    <w:rsid w:val="00E9429F"/>
    <w:rsid w:val="00EA4A1B"/>
    <w:rsid w:val="00EB0FBD"/>
    <w:rsid w:val="00EB2D11"/>
    <w:rsid w:val="00EF4195"/>
    <w:rsid w:val="00EF42CD"/>
    <w:rsid w:val="00F031E3"/>
    <w:rsid w:val="00F36752"/>
    <w:rsid w:val="00F44270"/>
    <w:rsid w:val="00F534CD"/>
    <w:rsid w:val="00F6154D"/>
    <w:rsid w:val="00F87037"/>
    <w:rsid w:val="00F92C79"/>
    <w:rsid w:val="00F9613A"/>
    <w:rsid w:val="00FA1316"/>
    <w:rsid w:val="00FC30E1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7F77F4D2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kosibowicz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schemas.microsoft.com/office/2006/documentManagement/types"/>
    <ds:schemaRef ds:uri="http://schemas.openxmlformats.org/package/2006/metadata/core-properties"/>
    <ds:schemaRef ds:uri="9a42bfb1-fe9d-4440-922c-7b83ab1f4a3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Kosibowicz-Adamczuk</cp:lastModifiedBy>
  <cp:revision>3</cp:revision>
  <cp:lastPrinted>2025-09-24T07:42:00Z</cp:lastPrinted>
  <dcterms:created xsi:type="dcterms:W3CDTF">2025-10-09T10:52:00Z</dcterms:created>
  <dcterms:modified xsi:type="dcterms:W3CDTF">2025-10-09T10:55:00Z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