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F56735">
        <w:rPr>
          <w:rFonts w:ascii="Century Gothic" w:hAnsi="Century Gothic" w:cs="Calibri"/>
          <w:sz w:val="20"/>
          <w:szCs w:val="20"/>
        </w:rPr>
        <w:t>03.12</w:t>
      </w:r>
      <w:r w:rsidR="00E91BAC">
        <w:rPr>
          <w:rFonts w:ascii="Century Gothic" w:hAnsi="Century Gothic" w:cs="Calibri"/>
          <w:sz w:val="20"/>
          <w:szCs w:val="20"/>
        </w:rPr>
        <w:t>.2024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C70996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Rozeznanie cenowe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</w:t>
      </w:r>
      <w:r w:rsidR="000E281E">
        <w:rPr>
          <w:rFonts w:ascii="Century Gothic" w:hAnsi="Century Gothic" w:cs="Calibri"/>
          <w:sz w:val="20"/>
          <w:szCs w:val="20"/>
        </w:rPr>
        <w:t>M.271.136</w:t>
      </w:r>
      <w:r w:rsidR="00E91BAC">
        <w:rPr>
          <w:rFonts w:ascii="Century Gothic" w:hAnsi="Century Gothic" w:cs="Calibri"/>
          <w:sz w:val="20"/>
          <w:szCs w:val="20"/>
        </w:rPr>
        <w:t xml:space="preserve">.2024AK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E91BAC">
        <w:rPr>
          <w:rFonts w:ascii="Century Gothic" w:hAnsi="Century Gothic" w:cs="Calibri"/>
          <w:sz w:val="20"/>
          <w:szCs w:val="20"/>
        </w:rPr>
        <w:t xml:space="preserve">MORCELATORA GINEKOLOGICZNEGO </w:t>
      </w:r>
      <w:r w:rsidR="00DA2D79">
        <w:rPr>
          <w:rFonts w:ascii="Century Gothic" w:hAnsi="Century Gothic" w:cs="Calibri"/>
          <w:sz w:val="20"/>
          <w:szCs w:val="20"/>
        </w:rPr>
        <w:t>–   (</w:t>
      </w:r>
      <w:r w:rsidR="00E91BAC">
        <w:rPr>
          <w:rFonts w:ascii="Century Gothic" w:hAnsi="Century Gothic" w:cs="Calibri"/>
          <w:sz w:val="20"/>
          <w:szCs w:val="20"/>
        </w:rPr>
        <w:t xml:space="preserve">1 </w:t>
      </w:r>
      <w:r>
        <w:rPr>
          <w:rFonts w:ascii="Century Gothic" w:hAnsi="Century Gothic" w:cs="Calibri"/>
          <w:sz w:val="20"/>
          <w:szCs w:val="20"/>
        </w:rPr>
        <w:t>szt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7F26C7">
        <w:rPr>
          <w:rFonts w:ascii="Century Gothic" w:hAnsi="Century Gothic" w:cs="Calibri"/>
          <w:sz w:val="20"/>
          <w:szCs w:val="20"/>
        </w:rPr>
        <w:t>uruchomieniem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E91BAC">
        <w:rPr>
          <w:rFonts w:ascii="Century Gothic" w:hAnsi="Century Gothic" w:cs="Calibri"/>
          <w:sz w:val="20"/>
          <w:szCs w:val="20"/>
        </w:rPr>
        <w:t xml:space="preserve">na zakup </w:t>
      </w:r>
      <w:r w:rsidR="00BC4FD8">
        <w:rPr>
          <w:rFonts w:ascii="Century Gothic" w:hAnsi="Century Gothic" w:cs="Calibri"/>
          <w:sz w:val="20"/>
          <w:szCs w:val="20"/>
        </w:rPr>
        <w:t>Morcellatora</w:t>
      </w:r>
      <w:r w:rsidR="00E91BAC">
        <w:rPr>
          <w:rFonts w:ascii="Century Gothic" w:hAnsi="Century Gothic" w:cs="Calibri"/>
          <w:sz w:val="20"/>
          <w:szCs w:val="20"/>
        </w:rPr>
        <w:t xml:space="preserve"> Ginekologicznego</w:t>
      </w:r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E91BAC" w:rsidRDefault="00E91BAC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E91BAC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Morcel</w:t>
            </w:r>
            <w:r w:rsidR="00BC4FD8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l</w:t>
            </w:r>
            <w:r w:rsidRPr="00E91BAC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ator Ginekologiczny- 1 szt</w:t>
            </w:r>
            <w:r w:rsidR="00193FFB" w:rsidRPr="00E91BAC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AC" w:rsidRPr="0019587F" w:rsidRDefault="00E91BAC" w:rsidP="00E91BA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Jednostka sterująca </w:t>
            </w:r>
            <w:r w:rsidR="00BC4FD8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morcellatora</w:t>
            </w: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z kablem sieciowym dł. 3m:</w:t>
            </w:r>
          </w:p>
          <w:p w:rsidR="0019587F" w:rsidRPr="0019587F" w:rsidRDefault="00E91BAC" w:rsidP="0019587F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podłączenie włącznika nożnego i kabla silnika na panelu przednim, czytelny wyświetlacz obrazując</w:t>
            </w:r>
            <w:r w:rsidR="0019587F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y nastawioną prędkość obrotów,</w:t>
            </w:r>
          </w:p>
          <w:p w:rsidR="0019587F" w:rsidRPr="0019587F" w:rsidRDefault="00E91BAC" w:rsidP="0019587F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możliwość ręcznej regulacji obrotów </w:t>
            </w:r>
            <w:r w:rsidR="00BC4FD8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morcellatora</w:t>
            </w:r>
            <w:r w:rsidR="0019587F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w zakresie 50 - 1000/min.,</w:t>
            </w:r>
          </w:p>
          <w:p w:rsidR="0019587F" w:rsidRPr="0019587F" w:rsidRDefault="00E91BAC" w:rsidP="0019587F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możliwość wyboru jednego z trzech zakresów obrotów: niski (100-400 </w:t>
            </w:r>
            <w:proofErr w:type="spellStart"/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obr</w:t>
            </w:r>
            <w:proofErr w:type="spellEnd"/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./min.), średni (300-700 </w:t>
            </w:r>
            <w:proofErr w:type="spellStart"/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obr</w:t>
            </w:r>
            <w:proofErr w:type="spellEnd"/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./min.),</w:t>
            </w:r>
            <w:r w:rsidR="0019587F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wysoki (500-1000 </w:t>
            </w:r>
            <w:proofErr w:type="spellStart"/>
            <w:r w:rsidR="0019587F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obr</w:t>
            </w:r>
            <w:proofErr w:type="spellEnd"/>
            <w:r w:rsidR="0019587F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./min.), </w:t>
            </w:r>
          </w:p>
          <w:p w:rsidR="0019587F" w:rsidRPr="0019587F" w:rsidRDefault="00E91BAC" w:rsidP="0019587F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możl</w:t>
            </w:r>
            <w:r w:rsidR="0019587F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iwość zmiany kierunku obrotów,</w:t>
            </w:r>
          </w:p>
          <w:p w:rsidR="0019587F" w:rsidRPr="0019587F" w:rsidRDefault="00E91BAC" w:rsidP="0019587F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k</w:t>
            </w:r>
            <w:r w:rsidR="0019587F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lasa ochrony I,</w:t>
            </w:r>
          </w:p>
          <w:p w:rsidR="0019587F" w:rsidRPr="0019587F" w:rsidRDefault="00E91BAC" w:rsidP="0019587F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wymiary nie wi</w:t>
            </w:r>
            <w:r w:rsidR="0019587F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ększe niż 150 x 200 x 120mm, </w:t>
            </w:r>
          </w:p>
          <w:p w:rsidR="00D801EF" w:rsidRPr="0019587F" w:rsidRDefault="00BC4FD8" w:rsidP="0019587F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waga nie większa niż</w:t>
            </w:r>
            <w:r w:rsidR="00E91BAC"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2,5kg.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19587F" w:rsidRDefault="0019587F" w:rsidP="0019587F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Jednostka napędowa umożliwiająca przyłączenie rurki tnącej wraz z zaworem uszczelniającym, przeznaczona do min. 250 cykli sterylizacji - </w:t>
            </w:r>
            <w:r w:rsidRPr="0019587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19587F" w:rsidRDefault="0019587F" w:rsidP="0019587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Silnik z kablem dł. 2,9m umożliwiający połączenie jednostki sterującej z napędową; maksymalna liczba obrotów 37.000/min. Silnik przeznaczony do min. 250 cykli sterylizacji -</w:t>
            </w:r>
            <w:r w:rsidRPr="0019587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587F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19587F" w:rsidRDefault="0019587F" w:rsidP="0019587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587F">
              <w:rPr>
                <w:rFonts w:ascii="Century Gothic" w:hAnsi="Century Gothic" w:cs="Arial"/>
                <w:color w:val="000000"/>
                <w:sz w:val="20"/>
                <w:szCs w:val="20"/>
              </w:rPr>
              <w:t>Uchwyt/nakładka na silnik z odpowietrznikami ciepła -</w:t>
            </w:r>
            <w:r w:rsidRPr="0019587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587F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C52" w:rsidRDefault="0019587F" w:rsidP="00A00C5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Włącznik nożny z kable</w:t>
            </w:r>
            <w:r w:rsidR="00A00C52"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m 2,9m, stopień ochrony IPX8:</w:t>
            </w:r>
          </w:p>
          <w:p w:rsidR="00D801EF" w:rsidRPr="00A00C52" w:rsidRDefault="0019587F" w:rsidP="00A00C52">
            <w:pPr>
              <w:pStyle w:val="Akapitzlist"/>
              <w:numPr>
                <w:ilvl w:val="0"/>
                <w:numId w:val="2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możliwość zmiany prędkości obrotów poprzez zmianę siły nacisku na włącznik nożny w zakresie wyświetlanym na wyświetlaczu jednostki sterującej</w:t>
            </w:r>
            <w:r w:rsidRPr="00A00C5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C52" w:rsidRDefault="00A00C52" w:rsidP="00A00C5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Zestaw do morcelacji o śr. 15mm zawierający: 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br w:type="page"/>
              <w:t xml:space="preserve">- </w:t>
            </w:r>
          </w:p>
          <w:p w:rsidR="00A00C52" w:rsidRDefault="00A00C52" w:rsidP="00A00C52">
            <w:pPr>
              <w:pStyle w:val="Akapitzlist"/>
              <w:numPr>
                <w:ilvl w:val="0"/>
                <w:numId w:val="25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Rurka tnąca do morcel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>l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atora, dł. 251mm, średnica 15mm, średnica w części proksymalnej 22mm, przeznaczona do sterylizacji; 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br w:type="page"/>
              <w:t xml:space="preserve">- </w:t>
            </w:r>
          </w:p>
          <w:p w:rsidR="00A00C52" w:rsidRDefault="00A00C52" w:rsidP="00A00C52">
            <w:pPr>
              <w:pStyle w:val="Akapitzlist"/>
              <w:numPr>
                <w:ilvl w:val="0"/>
                <w:numId w:val="25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Obturator do morcel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>l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atora, dł. 350mm, śr. 15mm, przeznaczony do sterylizacji; 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br w:type="page"/>
              <w:t xml:space="preserve">- </w:t>
            </w:r>
          </w:p>
          <w:p w:rsidR="006C0300" w:rsidRPr="006C0300" w:rsidRDefault="00A00C52" w:rsidP="006C0300">
            <w:pPr>
              <w:pStyle w:val="Akapitzlist"/>
              <w:numPr>
                <w:ilvl w:val="0"/>
                <w:numId w:val="25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Kaniula zewnętrzna do morcel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>l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atora, dł. 185mm, średnica 15mm, średnica w części proksymalnej 31mm, przeznac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zona do sterylizacji </w:t>
            </w:r>
            <w:r w:rsidRPr="00A00C52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-1 komplet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00C52" w:rsidRDefault="00A00C52" w:rsidP="00A00C5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Szczotki czysz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ące - 2x6x500mm;2x4x500mm -</w:t>
            </w:r>
            <w:r w:rsidRPr="00A00C52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A00C52" w:rsidRDefault="00A00C52" w:rsidP="00A00C5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Kleszcze chwytające ("zęby teściowej") do morcel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>l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atora (uchwyt z zapadką, tuba, wkład), dł. 490mm, śr. 10mm, przeznaczone do sterylizacji - </w:t>
            </w:r>
            <w:r w:rsidRPr="00A00C52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A00C52" w:rsidRDefault="00A00C52" w:rsidP="00A00C5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Uszczelka krzyżowa do morcel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>l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atora, śr. 32mm, przeznaczona do sterylizacji /</w:t>
            </w:r>
            <w:r w:rsidRPr="00A00C52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1- opakowanie 10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00C52" w:rsidRDefault="00A00C52" w:rsidP="00A00C52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Uszczelka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śr. 12-20mm do morcel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>l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atora, przeznaczone do sterylizacji / </w:t>
            </w:r>
            <w:r w:rsidRPr="00A00C52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1-opakowanie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A00C52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10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A00C52" w:rsidRDefault="00A00C52" w:rsidP="00A00C5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Smar w spray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u do pielęgnacji silnika i jednostki napędowej </w:t>
            </w:r>
            <w:r w:rsidR="00BC4FD8"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morcellat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>ora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wraz z metalową dysza do spra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>yu,</w:t>
            </w:r>
            <w:r w:rsidRPr="00A00C52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EB0F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A00C52" w:rsidRDefault="00A00C52" w:rsidP="00A00C5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Worek dedykowany do morcelacji tkanek, Ø 160mm, pojemność 3,5l, prowadnica Ø 11,5mm / 34 Charr.; wyposażony w 3 porty oznaczone różnymi kolorami oraz otwór główny ze ściągaczem / jednorazowego użytku / </w:t>
            </w:r>
            <w:r w:rsidRPr="00A00C52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 op.</w:t>
            </w:r>
            <w:r w:rsidRPr="00A00C5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A00C52" w:rsidP="006C03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>Zestaw do morcelacji s</w:t>
            </w:r>
            <w:r w:rsidR="006C0300"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>terylny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6C0300"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 śr. 15mm zawierający: </w:t>
            </w:r>
          </w:p>
          <w:p w:rsidR="00D801EF" w:rsidRPr="006C0300" w:rsidRDefault="00A00C52" w:rsidP="006C0300">
            <w:pPr>
              <w:pStyle w:val="Akapitzlist"/>
              <w:numPr>
                <w:ilvl w:val="0"/>
                <w:numId w:val="28"/>
              </w:num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Rurka tnąca do morcel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>l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atora, dł. robocza 155mm, średnica 15mm, z dwiema uszczelkami, jednorazowego użytku / 1 -opakowanie </w:t>
            </w:r>
            <w:r w:rsidRPr="006C0300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5 szt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6C0300" w:rsidRDefault="006C0300" w:rsidP="006C03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1 -Zestaw laparoskopowy do </w:t>
            </w:r>
            <w:r w:rsidR="00BC4FD8"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>nad szyjkowej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resekcji macicy (LASH) wielorazowego użytku: tuba wewnętrzna i zewnętrzna Ø5mm; przeznaczenie tub do min. 50 cykli sterylizacji -</w:t>
            </w:r>
            <w:r w:rsidRPr="006C0300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 szt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6C0300" w:rsidRDefault="006C0300" w:rsidP="006C03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Pętle jednorazowego użytku Ø100mm do instrumentu do </w:t>
            </w:r>
            <w:r w:rsidR="00BC4FD8"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>nad szyjkowej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resekcji macicy (LASH), z teflonową izolacją / </w:t>
            </w:r>
            <w:r w:rsidRPr="006C0300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 op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6C0300" w:rsidRDefault="006C0300" w:rsidP="006C03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Kabel mono polarny, elektrody artroskopowe i LAP, do Erbe, 4.5 m wielorazowy min. 200 sterylizacji- </w:t>
            </w:r>
            <w:r w:rsidRPr="006C0300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 szt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6C0300" w:rsidRDefault="006C0300" w:rsidP="006C030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Kontener 3/4 do </w:t>
            </w:r>
            <w:r w:rsidR="00BC4FD8"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>sterylizacji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z pokrywą bio </w:t>
            </w:r>
            <w:r w:rsidR="00BC4FD8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>barier i koszem perforowanym oraz matą - mieszczący zestaw do morcellatora 465x280x100mm. -</w:t>
            </w:r>
            <w:r w:rsidRPr="006C0300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 szt</w:t>
            </w:r>
            <w:r w:rsidRPr="006C0300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5351DB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BC4FD8" w:rsidP="00BC4FD8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E91BAC">
              <w:rPr>
                <w:rFonts w:ascii="Century Gothic" w:hAnsi="Century Gothic" w:cs="Arial"/>
                <w:b/>
                <w:sz w:val="20"/>
                <w:szCs w:val="20"/>
              </w:rPr>
              <w:t>Morcel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r w:rsidRPr="00E91BAC">
              <w:rPr>
                <w:rFonts w:ascii="Century Gothic" w:hAnsi="Century Gothic" w:cs="Arial"/>
                <w:b/>
                <w:sz w:val="20"/>
                <w:szCs w:val="20"/>
              </w:rPr>
              <w:t>ator Ginekologiczny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F56735">
        <w:rPr>
          <w:rFonts w:ascii="Century Gothic" w:hAnsi="Century Gothic" w:cs="Calibri"/>
          <w:sz w:val="20"/>
          <w:szCs w:val="20"/>
        </w:rPr>
        <w:t>06.12</w:t>
      </w:r>
      <w:r w:rsidR="00BC4FD8">
        <w:rPr>
          <w:rFonts w:ascii="Century Gothic" w:hAnsi="Century Gothic" w:cs="Calibri"/>
          <w:sz w:val="20"/>
          <w:szCs w:val="20"/>
        </w:rPr>
        <w:t>.2024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BC4FD8" w:rsidRPr="00056E08">
          <w:rPr>
            <w:rStyle w:val="Hipercze"/>
            <w:rFonts w:ascii="Century Gothic" w:hAnsi="Century Gothic" w:cs="Calibri"/>
            <w:sz w:val="20"/>
            <w:szCs w:val="20"/>
          </w:rPr>
          <w:t>akiszka@su.krakow.pl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D1" w:rsidRDefault="00DC75D1" w:rsidP="00E22E7B">
      <w:r>
        <w:separator/>
      </w:r>
    </w:p>
  </w:endnote>
  <w:endnote w:type="continuationSeparator" w:id="0">
    <w:p w:rsidR="00DC75D1" w:rsidRDefault="00DC75D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D1" w:rsidRDefault="00DC75D1" w:rsidP="00E22E7B">
      <w:r>
        <w:separator/>
      </w:r>
    </w:p>
  </w:footnote>
  <w:footnote w:type="continuationSeparator" w:id="0">
    <w:p w:rsidR="00DC75D1" w:rsidRDefault="00DC75D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C75D1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58AC"/>
    <w:multiLevelType w:val="hybridMultilevel"/>
    <w:tmpl w:val="4E34B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445E"/>
    <w:multiLevelType w:val="hybridMultilevel"/>
    <w:tmpl w:val="1F74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43ABF"/>
    <w:multiLevelType w:val="hybridMultilevel"/>
    <w:tmpl w:val="01E0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413AA"/>
    <w:multiLevelType w:val="hybridMultilevel"/>
    <w:tmpl w:val="3634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55568"/>
    <w:multiLevelType w:val="hybridMultilevel"/>
    <w:tmpl w:val="9F88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97D1F"/>
    <w:multiLevelType w:val="hybridMultilevel"/>
    <w:tmpl w:val="C1C6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33767"/>
    <w:multiLevelType w:val="hybridMultilevel"/>
    <w:tmpl w:val="749A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169F7"/>
    <w:multiLevelType w:val="hybridMultilevel"/>
    <w:tmpl w:val="0F2C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13"/>
  </w:num>
  <w:num w:numId="5">
    <w:abstractNumId w:val="23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4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5"/>
  </w:num>
  <w:num w:numId="17">
    <w:abstractNumId w:val="18"/>
  </w:num>
  <w:num w:numId="18">
    <w:abstractNumId w:val="11"/>
  </w:num>
  <w:num w:numId="19">
    <w:abstractNumId w:val="12"/>
  </w:num>
  <w:num w:numId="20">
    <w:abstractNumId w:val="4"/>
  </w:num>
  <w:num w:numId="21">
    <w:abstractNumId w:val="10"/>
  </w:num>
  <w:num w:numId="22">
    <w:abstractNumId w:val="20"/>
  </w:num>
  <w:num w:numId="23">
    <w:abstractNumId w:val="15"/>
  </w:num>
  <w:num w:numId="24">
    <w:abstractNumId w:val="22"/>
  </w:num>
  <w:num w:numId="25">
    <w:abstractNumId w:val="6"/>
  </w:num>
  <w:num w:numId="26">
    <w:abstractNumId w:val="14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0E281E"/>
    <w:rsid w:val="000F3A87"/>
    <w:rsid w:val="0014335C"/>
    <w:rsid w:val="00183F4F"/>
    <w:rsid w:val="00191F6F"/>
    <w:rsid w:val="00193FFB"/>
    <w:rsid w:val="0019587F"/>
    <w:rsid w:val="001C2A30"/>
    <w:rsid w:val="001C2C8C"/>
    <w:rsid w:val="001F55AB"/>
    <w:rsid w:val="00284FD2"/>
    <w:rsid w:val="002D3851"/>
    <w:rsid w:val="002D58AB"/>
    <w:rsid w:val="00305CD1"/>
    <w:rsid w:val="00306A0E"/>
    <w:rsid w:val="00390313"/>
    <w:rsid w:val="00397FB9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9423A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B7986"/>
    <w:rsid w:val="005F00E9"/>
    <w:rsid w:val="005F3B98"/>
    <w:rsid w:val="00600795"/>
    <w:rsid w:val="0061059B"/>
    <w:rsid w:val="006555E5"/>
    <w:rsid w:val="00682348"/>
    <w:rsid w:val="006A79D9"/>
    <w:rsid w:val="006A7F6A"/>
    <w:rsid w:val="006C0300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0C52"/>
    <w:rsid w:val="00A06AEF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BC4FD8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DC75D1"/>
    <w:rsid w:val="00E22E7B"/>
    <w:rsid w:val="00E53076"/>
    <w:rsid w:val="00E66284"/>
    <w:rsid w:val="00E71150"/>
    <w:rsid w:val="00E73DA4"/>
    <w:rsid w:val="00E76B4B"/>
    <w:rsid w:val="00E91BAC"/>
    <w:rsid w:val="00EA4A1B"/>
    <w:rsid w:val="00EB0FBD"/>
    <w:rsid w:val="00EB2D11"/>
    <w:rsid w:val="00F031E3"/>
    <w:rsid w:val="00F44270"/>
    <w:rsid w:val="00F534CD"/>
    <w:rsid w:val="00F56735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EB4DC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6</cp:revision>
  <cp:lastPrinted>2021-01-07T11:54:00Z</cp:lastPrinted>
  <dcterms:created xsi:type="dcterms:W3CDTF">2024-10-22T12:13:00Z</dcterms:created>
  <dcterms:modified xsi:type="dcterms:W3CDTF">2024-12-03T06:53:00Z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