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0F" w:rsidRPr="00833A13" w:rsidRDefault="007A3028">
      <w:pPr>
        <w:rPr>
          <w:b/>
          <w:sz w:val="32"/>
          <w:szCs w:val="32"/>
        </w:rPr>
      </w:pPr>
      <w:r w:rsidRPr="00833A13">
        <w:rPr>
          <w:b/>
          <w:sz w:val="32"/>
          <w:szCs w:val="32"/>
        </w:rPr>
        <w:t xml:space="preserve">OCENA POD KĄTEM TMA – patrz </w:t>
      </w:r>
      <w:r w:rsidR="00833A13">
        <w:rPr>
          <w:b/>
          <w:sz w:val="32"/>
          <w:szCs w:val="32"/>
        </w:rPr>
        <w:t>ZAŁĄCZNIK</w:t>
      </w:r>
      <w:r w:rsidRPr="00833A13">
        <w:rPr>
          <w:b/>
          <w:sz w:val="32"/>
          <w:szCs w:val="32"/>
        </w:rPr>
        <w:t xml:space="preserve"> 1</w:t>
      </w:r>
    </w:p>
    <w:p w:rsidR="00705881" w:rsidRDefault="007A3028">
      <w:pPr>
        <w:rPr>
          <w:sz w:val="44"/>
          <w:szCs w:val="44"/>
        </w:rPr>
      </w:pPr>
      <w:r w:rsidRPr="00705881">
        <w:rPr>
          <w:sz w:val="44"/>
          <w:szCs w:val="44"/>
        </w:rPr>
        <w:t xml:space="preserve">OBJAWY NARZĄDOWE </w:t>
      </w:r>
    </w:p>
    <w:p w:rsidR="00705881" w:rsidRDefault="00BB700F">
      <w:pPr>
        <w:rPr>
          <w:sz w:val="44"/>
          <w:szCs w:val="44"/>
        </w:rPr>
      </w:pPr>
      <w:r w:rsidRPr="00705881">
        <w:rPr>
          <w:sz w:val="44"/>
          <w:szCs w:val="44"/>
        </w:rPr>
        <w:t xml:space="preserve">+ </w:t>
      </w:r>
      <w:r w:rsidR="007A3028" w:rsidRPr="00705881">
        <w:rPr>
          <w:sz w:val="44"/>
          <w:szCs w:val="44"/>
        </w:rPr>
        <w:t xml:space="preserve">NIEDOKRWISTOŚĆ HEMOLITYCZNA NIEIMMUNOLOGICZNA </w:t>
      </w:r>
    </w:p>
    <w:p w:rsidR="00BB700F" w:rsidRPr="00705881" w:rsidRDefault="007A3028">
      <w:pPr>
        <w:rPr>
          <w:sz w:val="44"/>
          <w:szCs w:val="44"/>
        </w:rPr>
      </w:pPr>
      <w:bookmarkStart w:id="0" w:name="_GoBack"/>
      <w:bookmarkEnd w:id="0"/>
      <w:r w:rsidRPr="00705881">
        <w:rPr>
          <w:sz w:val="44"/>
          <w:szCs w:val="44"/>
        </w:rPr>
        <w:t xml:space="preserve">+ MAŁOPŁYTKOWOŚĆ </w:t>
      </w:r>
    </w:p>
    <w:p w:rsidR="00CD7B1E" w:rsidRPr="000F040F" w:rsidRDefault="007A3028">
      <w:pPr>
        <w:rPr>
          <w:sz w:val="24"/>
          <w:szCs w:val="24"/>
        </w:rPr>
      </w:pPr>
      <w:r w:rsidRPr="000F040F">
        <w:rPr>
          <w:sz w:val="24"/>
          <w:szCs w:val="24"/>
        </w:rPr>
        <w:t>DOKŁADNY WYWIAD</w:t>
      </w:r>
    </w:p>
    <w:p w:rsidR="008337B8" w:rsidRPr="000F040F" w:rsidRDefault="008337B8">
      <w:pPr>
        <w:rPr>
          <w:sz w:val="24"/>
          <w:szCs w:val="24"/>
        </w:rPr>
      </w:pPr>
      <w:r w:rsidRPr="000F040F">
        <w:rPr>
          <w:sz w:val="24"/>
          <w:szCs w:val="24"/>
        </w:rPr>
        <w:t>m.in.:</w:t>
      </w:r>
    </w:p>
    <w:p w:rsidR="00BB700F" w:rsidRPr="000F040F" w:rsidRDefault="00BB700F" w:rsidP="00833A13">
      <w:pPr>
        <w:ind w:left="1416" w:firstLine="708"/>
        <w:rPr>
          <w:color w:val="000000"/>
          <w:sz w:val="24"/>
          <w:szCs w:val="24"/>
        </w:rPr>
      </w:pPr>
      <w:r w:rsidRPr="000F040F">
        <w:rPr>
          <w:b/>
          <w:color w:val="000000"/>
          <w:sz w:val="24"/>
          <w:szCs w:val="24"/>
        </w:rPr>
        <w:t xml:space="preserve">- infekcja </w:t>
      </w:r>
      <w:r w:rsidRPr="000F040F">
        <w:rPr>
          <w:color w:val="000000"/>
          <w:sz w:val="24"/>
          <w:szCs w:val="24"/>
        </w:rPr>
        <w:t>jest częstą przyczyną hospitalizacji oraz uszkodzenia narządowego, ew. badania mikrobiologiczne</w:t>
      </w:r>
    </w:p>
    <w:p w:rsidR="00BB700F" w:rsidRPr="000F040F" w:rsidRDefault="008337B8" w:rsidP="00833A13">
      <w:pPr>
        <w:ind w:left="1416" w:firstLine="708"/>
        <w:rPr>
          <w:sz w:val="24"/>
          <w:szCs w:val="24"/>
        </w:rPr>
      </w:pPr>
      <w:r w:rsidRPr="000F040F">
        <w:rPr>
          <w:b/>
          <w:sz w:val="24"/>
          <w:szCs w:val="24"/>
        </w:rPr>
        <w:t xml:space="preserve">- </w:t>
      </w:r>
      <w:r w:rsidR="00BB700F" w:rsidRPr="000F040F">
        <w:rPr>
          <w:b/>
          <w:sz w:val="24"/>
          <w:szCs w:val="24"/>
        </w:rPr>
        <w:t xml:space="preserve">Hipotensja </w:t>
      </w:r>
      <w:r w:rsidRPr="000F040F">
        <w:rPr>
          <w:sz w:val="24"/>
          <w:szCs w:val="24"/>
        </w:rPr>
        <w:t xml:space="preserve">- </w:t>
      </w:r>
      <w:r w:rsidR="00BB700F" w:rsidRPr="000F040F">
        <w:rPr>
          <w:sz w:val="24"/>
          <w:szCs w:val="24"/>
        </w:rPr>
        <w:t>najczęstszą przyczyną wstrząsu u pacjentów hospitalizowanych jest wstrząs septyczny, mikroangiopatie zakrzepowe przebiegają zazwyczaj z normalnym lub podwyżs</w:t>
      </w:r>
      <w:r w:rsidRPr="000F040F">
        <w:rPr>
          <w:sz w:val="24"/>
          <w:szCs w:val="24"/>
        </w:rPr>
        <w:t>zonym ciśnieniem tętniczym krwi</w:t>
      </w:r>
    </w:p>
    <w:p w:rsidR="00BB700F" w:rsidRPr="000F040F" w:rsidRDefault="008337B8" w:rsidP="00833A13">
      <w:pPr>
        <w:ind w:left="2124"/>
        <w:rPr>
          <w:sz w:val="24"/>
          <w:szCs w:val="24"/>
        </w:rPr>
      </w:pPr>
      <w:r w:rsidRPr="000F040F">
        <w:rPr>
          <w:sz w:val="24"/>
          <w:szCs w:val="24"/>
        </w:rPr>
        <w:t xml:space="preserve">- </w:t>
      </w:r>
      <w:r w:rsidR="00BB700F" w:rsidRPr="000F040F">
        <w:rPr>
          <w:b/>
          <w:sz w:val="24"/>
          <w:szCs w:val="24"/>
        </w:rPr>
        <w:t>DIC</w:t>
      </w:r>
      <w:r w:rsidRPr="000F040F">
        <w:rPr>
          <w:b/>
          <w:sz w:val="24"/>
          <w:szCs w:val="24"/>
        </w:rPr>
        <w:t xml:space="preserve"> – </w:t>
      </w:r>
      <w:r w:rsidRPr="000F040F">
        <w:rPr>
          <w:sz w:val="24"/>
          <w:szCs w:val="24"/>
        </w:rPr>
        <w:t>wykluczenie na podstawie</w:t>
      </w:r>
      <w:r w:rsidR="00BB700F" w:rsidRPr="000F040F">
        <w:rPr>
          <w:b/>
          <w:sz w:val="24"/>
          <w:szCs w:val="24"/>
        </w:rPr>
        <w:t xml:space="preserve"> </w:t>
      </w:r>
      <w:r w:rsidR="00BB700F" w:rsidRPr="000F040F">
        <w:rPr>
          <w:sz w:val="24"/>
          <w:szCs w:val="24"/>
        </w:rPr>
        <w:t>panelu</w:t>
      </w:r>
      <w:r w:rsidR="003D5AE3" w:rsidRPr="000F040F">
        <w:rPr>
          <w:sz w:val="24"/>
          <w:szCs w:val="24"/>
        </w:rPr>
        <w:t xml:space="preserve"> </w:t>
      </w:r>
      <w:r w:rsidR="00BB700F" w:rsidRPr="000F040F">
        <w:rPr>
          <w:sz w:val="24"/>
          <w:szCs w:val="24"/>
        </w:rPr>
        <w:t>badań m.in. fibrynogen, produkty degradacji fibrynogenu i fibryny, D-dimery, antytrombina,</w:t>
      </w:r>
      <w:r w:rsidR="00833A13" w:rsidRPr="000F040F">
        <w:rPr>
          <w:sz w:val="24"/>
          <w:szCs w:val="24"/>
        </w:rPr>
        <w:t xml:space="preserve"> </w:t>
      </w:r>
      <w:r w:rsidR="00BB700F" w:rsidRPr="000F040F">
        <w:rPr>
          <w:sz w:val="24"/>
          <w:szCs w:val="24"/>
        </w:rPr>
        <w:t xml:space="preserve">APTT, PT (INR) </w:t>
      </w:r>
      <w:r w:rsidR="003D5AE3" w:rsidRPr="000F040F">
        <w:rPr>
          <w:sz w:val="24"/>
          <w:szCs w:val="24"/>
        </w:rPr>
        <w:t xml:space="preserve">– schemat różnicowania w załączniku </w:t>
      </w:r>
    </w:p>
    <w:p w:rsidR="00BB700F" w:rsidRPr="000F040F" w:rsidRDefault="00833A13" w:rsidP="00833A13">
      <w:pPr>
        <w:ind w:left="1416" w:firstLine="708"/>
        <w:rPr>
          <w:sz w:val="24"/>
          <w:szCs w:val="24"/>
        </w:rPr>
      </w:pPr>
      <w:r w:rsidRPr="000F040F">
        <w:rPr>
          <w:b/>
          <w:sz w:val="24"/>
          <w:szCs w:val="24"/>
        </w:rPr>
        <w:t xml:space="preserve">- </w:t>
      </w:r>
      <w:r w:rsidR="00BB700F" w:rsidRPr="000F040F">
        <w:rPr>
          <w:b/>
          <w:sz w:val="24"/>
          <w:szCs w:val="24"/>
        </w:rPr>
        <w:t>Badania dodatkowe</w:t>
      </w:r>
      <w:r w:rsidR="00BB700F" w:rsidRPr="000F040F">
        <w:rPr>
          <w:sz w:val="24"/>
          <w:szCs w:val="24"/>
        </w:rPr>
        <w:t>: oznaczenie witaminy B12 (szczególnie u pacjentów z niską ilością retikulocytów oraz wyższymi MCV), w razie podejrzenie klinicznego badania wirusologiczne (m.in. HIV, HCV, HBV): badania immunologiczne (zespół antyfosfosfolipidowy, twardzina układowa, toczeń rumieniowaty układowy)</w:t>
      </w:r>
    </w:p>
    <w:p w:rsidR="00BB700F" w:rsidRPr="000F040F" w:rsidRDefault="00833A13" w:rsidP="00833A13">
      <w:pPr>
        <w:ind w:left="1416" w:firstLine="708"/>
        <w:rPr>
          <w:sz w:val="24"/>
          <w:szCs w:val="24"/>
        </w:rPr>
      </w:pPr>
      <w:r w:rsidRPr="000F040F">
        <w:rPr>
          <w:sz w:val="24"/>
          <w:szCs w:val="24"/>
        </w:rPr>
        <w:t xml:space="preserve">- </w:t>
      </w:r>
      <w:r w:rsidR="00BB700F" w:rsidRPr="000F040F">
        <w:rPr>
          <w:b/>
          <w:sz w:val="24"/>
          <w:szCs w:val="24"/>
        </w:rPr>
        <w:t xml:space="preserve">w ciąży </w:t>
      </w:r>
      <w:r w:rsidR="00BB700F" w:rsidRPr="000F040F">
        <w:rPr>
          <w:sz w:val="24"/>
          <w:szCs w:val="24"/>
        </w:rPr>
        <w:t xml:space="preserve">proponujemy m.in. badania w kierunku </w:t>
      </w:r>
      <w:r w:rsidR="00BB700F" w:rsidRPr="000F040F">
        <w:rPr>
          <w:b/>
          <w:sz w:val="24"/>
          <w:szCs w:val="24"/>
        </w:rPr>
        <w:t>rzucawki/ stanu przedrzucawkowego</w:t>
      </w:r>
      <w:r w:rsidR="00BB700F" w:rsidRPr="000F040F">
        <w:rPr>
          <w:sz w:val="24"/>
          <w:szCs w:val="24"/>
        </w:rPr>
        <w:t>: morfologia, ALT, AST, kreatynina, kwas moczowy, mocz ogólny, uPCR (wskaźnik białko/kreatynina w moczu), stosunek sflt-1/plgf (rozpuszczalna fms podobna kinaza tyrozynowa 1/ łożyskowy czynnik wzrostu), ultrasonograficzne cechy niewydolności łożyska</w:t>
      </w:r>
    </w:p>
    <w:p w:rsidR="00833A13" w:rsidRPr="00833A13" w:rsidRDefault="00833A13">
      <w:pPr>
        <w:rPr>
          <w:b/>
          <w:sz w:val="32"/>
          <w:szCs w:val="32"/>
        </w:rPr>
      </w:pPr>
      <w:r w:rsidRPr="00833A13">
        <w:rPr>
          <w:b/>
          <w:sz w:val="32"/>
          <w:szCs w:val="32"/>
        </w:rPr>
        <w:t xml:space="preserve">POTWIERDZENIE TMA </w:t>
      </w:r>
    </w:p>
    <w:p w:rsidR="00833A13" w:rsidRPr="00833A13" w:rsidRDefault="00833A13">
      <w:pPr>
        <w:rPr>
          <w:sz w:val="28"/>
          <w:szCs w:val="28"/>
        </w:rPr>
      </w:pPr>
      <w:r w:rsidRPr="00833A13">
        <w:rPr>
          <w:sz w:val="28"/>
          <w:szCs w:val="28"/>
        </w:rPr>
        <w:t xml:space="preserve">PILNE ZŁOSZENIE PACJENTA do TMA-TEAM  – Patrz instrukcja na stronie </w:t>
      </w:r>
    </w:p>
    <w:p w:rsidR="00833A13" w:rsidRDefault="00833A13">
      <w:r w:rsidRPr="00833A13">
        <w:t>https://www.su.krakow.pl/jednostki/tma-team-wielodyscyplinarny-zespol-do-wczesnej-diagnostyki-i-leczenia-mikroangiopatii-zakrzepowych</w:t>
      </w:r>
    </w:p>
    <w:p w:rsidR="003D5AE3" w:rsidRPr="000F040F" w:rsidRDefault="00833A13" w:rsidP="00833A13">
      <w:pPr>
        <w:ind w:left="708" w:firstLine="708"/>
        <w:rPr>
          <w:color w:val="000000"/>
          <w:sz w:val="24"/>
          <w:szCs w:val="24"/>
        </w:rPr>
      </w:pPr>
      <w:r w:rsidRPr="000F040F">
        <w:rPr>
          <w:b/>
          <w:color w:val="000000"/>
          <w:sz w:val="24"/>
          <w:szCs w:val="24"/>
        </w:rPr>
        <w:t xml:space="preserve">- </w:t>
      </w:r>
      <w:r w:rsidR="003D5AE3" w:rsidRPr="000F040F">
        <w:rPr>
          <w:b/>
          <w:color w:val="000000"/>
          <w:sz w:val="24"/>
          <w:szCs w:val="24"/>
        </w:rPr>
        <w:t>Wykluczenie</w:t>
      </w:r>
      <w:r w:rsidR="003D5AE3" w:rsidRPr="000F040F">
        <w:rPr>
          <w:color w:val="000000"/>
          <w:sz w:val="24"/>
          <w:szCs w:val="24"/>
        </w:rPr>
        <w:t xml:space="preserve"> HUS wywołanego przez </w:t>
      </w:r>
      <w:r w:rsidR="003D5AE3" w:rsidRPr="000F040F">
        <w:rPr>
          <w:b/>
          <w:color w:val="000000"/>
          <w:sz w:val="24"/>
          <w:szCs w:val="24"/>
        </w:rPr>
        <w:t>Shiga toxin</w:t>
      </w:r>
      <w:r w:rsidR="003D5AE3" w:rsidRPr="000F040F">
        <w:rPr>
          <w:color w:val="000000"/>
          <w:sz w:val="24"/>
          <w:szCs w:val="24"/>
        </w:rPr>
        <w:t xml:space="preserve"> </w:t>
      </w:r>
      <w:r w:rsidRPr="000F040F">
        <w:rPr>
          <w:color w:val="000000"/>
          <w:sz w:val="24"/>
          <w:szCs w:val="24"/>
        </w:rPr>
        <w:t>(</w:t>
      </w:r>
      <w:r w:rsidR="003D5AE3" w:rsidRPr="000F040F">
        <w:rPr>
          <w:color w:val="000000"/>
          <w:sz w:val="24"/>
          <w:szCs w:val="24"/>
        </w:rPr>
        <w:t>w SU dostępne i zalecane do wykonania:</w:t>
      </w:r>
      <w:r w:rsidRPr="000F040F">
        <w:rPr>
          <w:color w:val="000000"/>
          <w:sz w:val="24"/>
          <w:szCs w:val="24"/>
        </w:rPr>
        <w:t xml:space="preserve"> </w:t>
      </w:r>
      <w:r w:rsidR="003D5AE3" w:rsidRPr="000F040F">
        <w:rPr>
          <w:b/>
          <w:color w:val="000000"/>
          <w:sz w:val="24"/>
          <w:szCs w:val="24"/>
        </w:rPr>
        <w:t xml:space="preserve">Posiew kału </w:t>
      </w:r>
      <w:r w:rsidR="003D5AE3" w:rsidRPr="000F040F">
        <w:rPr>
          <w:color w:val="000000"/>
          <w:sz w:val="24"/>
          <w:szCs w:val="24"/>
        </w:rPr>
        <w:t>(wstępny wynik po 48h, tel 12 400 36 60)</w:t>
      </w:r>
      <w:r w:rsidRPr="000F040F">
        <w:rPr>
          <w:color w:val="000000"/>
          <w:sz w:val="24"/>
          <w:szCs w:val="24"/>
        </w:rPr>
        <w:t xml:space="preserve">, </w:t>
      </w:r>
      <w:r w:rsidR="003D5AE3" w:rsidRPr="000F040F">
        <w:rPr>
          <w:b/>
          <w:color w:val="000000"/>
          <w:sz w:val="24"/>
          <w:szCs w:val="24"/>
        </w:rPr>
        <w:t>Panel gastroenterologiczny z kału</w:t>
      </w:r>
      <w:r w:rsidR="003D5AE3" w:rsidRPr="000F040F">
        <w:rPr>
          <w:color w:val="000000"/>
          <w:sz w:val="24"/>
          <w:szCs w:val="24"/>
        </w:rPr>
        <w:t xml:space="preserve"> [w tym Shiga-like toxin-producing E.coli (STEC) stx1+stx2] wynik dostępny do 2,5h (w zależności od obłożenia aparatu); w dni robocze do 20:00 wykonywany przez Zakład Diagnostyki Molekularnej - wynik pod numerem 12 400 36 56, 57, po tej godzinie i w weekendy przez dyżurnych z Zakładu Mikrobiologii 12 400 36 60</w:t>
      </w:r>
      <w:r w:rsidRPr="000F040F">
        <w:rPr>
          <w:color w:val="000000"/>
          <w:sz w:val="24"/>
          <w:szCs w:val="24"/>
        </w:rPr>
        <w:t>)</w:t>
      </w:r>
    </w:p>
    <w:p w:rsidR="003D5AE3" w:rsidRPr="000F040F" w:rsidRDefault="00833A13" w:rsidP="00833A13">
      <w:pPr>
        <w:ind w:left="708" w:firstLine="708"/>
        <w:rPr>
          <w:sz w:val="24"/>
          <w:szCs w:val="24"/>
        </w:rPr>
      </w:pPr>
      <w:r w:rsidRPr="000F040F">
        <w:rPr>
          <w:color w:val="000000"/>
          <w:sz w:val="24"/>
          <w:szCs w:val="24"/>
        </w:rPr>
        <w:t xml:space="preserve">- </w:t>
      </w:r>
      <w:r w:rsidR="003D5AE3" w:rsidRPr="000F040F">
        <w:rPr>
          <w:b/>
          <w:bCs/>
          <w:color w:val="000000"/>
          <w:sz w:val="24"/>
          <w:szCs w:val="24"/>
        </w:rPr>
        <w:t>Wykluczenie TTP</w:t>
      </w:r>
      <w:r w:rsidRPr="000F040F">
        <w:rPr>
          <w:b/>
          <w:bCs/>
          <w:color w:val="000000"/>
          <w:sz w:val="24"/>
          <w:szCs w:val="24"/>
        </w:rPr>
        <w:t xml:space="preserve"> </w:t>
      </w:r>
      <w:r w:rsidRPr="000F040F">
        <w:rPr>
          <w:bCs/>
          <w:color w:val="000000"/>
          <w:sz w:val="24"/>
          <w:szCs w:val="24"/>
        </w:rPr>
        <w:t>(</w:t>
      </w:r>
      <w:r w:rsidR="003D5AE3" w:rsidRPr="000F040F">
        <w:rPr>
          <w:bCs/>
          <w:color w:val="000000"/>
          <w:sz w:val="24"/>
          <w:szCs w:val="24"/>
        </w:rPr>
        <w:t xml:space="preserve">Posłanie </w:t>
      </w:r>
      <w:r w:rsidR="003D5AE3" w:rsidRPr="000F040F">
        <w:rPr>
          <w:b/>
          <w:bCs/>
          <w:color w:val="000000"/>
          <w:sz w:val="24"/>
          <w:szCs w:val="24"/>
        </w:rPr>
        <w:t>ADAMTS13 aktywność</w:t>
      </w:r>
      <w:r w:rsidR="003D5AE3" w:rsidRPr="000F040F">
        <w:rPr>
          <w:bCs/>
          <w:color w:val="000000"/>
          <w:sz w:val="24"/>
          <w:szCs w:val="24"/>
        </w:rPr>
        <w:t xml:space="preserve"> – w dni robocze do godziny 14.30</w:t>
      </w:r>
      <w:r w:rsidRPr="000F040F">
        <w:rPr>
          <w:bCs/>
          <w:color w:val="000000"/>
          <w:sz w:val="24"/>
          <w:szCs w:val="24"/>
        </w:rPr>
        <w:t xml:space="preserve"> </w:t>
      </w:r>
      <w:r w:rsidR="003D5AE3" w:rsidRPr="000F040F">
        <w:rPr>
          <w:bCs/>
          <w:color w:val="000000"/>
          <w:sz w:val="24"/>
          <w:szCs w:val="24"/>
        </w:rPr>
        <w:t xml:space="preserve">probówki należy przesłać do Zakładu Diagnostyki Hematologicznej i Genetyki (nr poczty pneumatycznej 36-79), po tej godzinie, w weekendy oraz dni świąteczne probówki należy opisać </w:t>
      </w:r>
      <w:r w:rsidR="003D5AE3" w:rsidRPr="000F040F">
        <w:rPr>
          <w:bCs/>
          <w:color w:val="000000"/>
          <w:sz w:val="24"/>
          <w:szCs w:val="24"/>
        </w:rPr>
        <w:lastRenderedPageBreak/>
        <w:t>“do Dr Teresy Iwaniec ADAMTS13” i przesłać do Zakładu Diagnostyki; czas oczekiwania do 24 h w dni robocze, materiał zabezpieczany w czasie dyżurowym) + inhibitor (czas oczekiwania 2-3 dni robocze)</w:t>
      </w:r>
      <w:r w:rsidRPr="000F040F">
        <w:rPr>
          <w:bCs/>
          <w:color w:val="000000"/>
          <w:sz w:val="24"/>
          <w:szCs w:val="24"/>
        </w:rPr>
        <w:t xml:space="preserve">; </w:t>
      </w:r>
      <w:r w:rsidR="003D5AE3" w:rsidRPr="000F040F">
        <w:rPr>
          <w:sz w:val="24"/>
          <w:szCs w:val="24"/>
        </w:rPr>
        <w:t>W czasie oczekiwania na wynik ADAMTS13 można oszacować prawdopodobieństwo TTP na podstawie PLASMIC SCORE (ZAŁĄCZNIK 6)</w:t>
      </w:r>
      <w:r w:rsidRPr="000F040F">
        <w:rPr>
          <w:sz w:val="24"/>
          <w:szCs w:val="24"/>
        </w:rPr>
        <w:t xml:space="preserve">; </w:t>
      </w:r>
      <w:r w:rsidR="003D5AE3" w:rsidRPr="000F040F">
        <w:rPr>
          <w:sz w:val="24"/>
          <w:szCs w:val="24"/>
        </w:rPr>
        <w:t xml:space="preserve">Zgodnie z danymi literaturowymi proponujemy </w:t>
      </w:r>
      <w:r w:rsidR="003D5AE3" w:rsidRPr="000F040F">
        <w:rPr>
          <w:b/>
          <w:bCs/>
          <w:sz w:val="24"/>
          <w:szCs w:val="24"/>
        </w:rPr>
        <w:t>aktywność ADAMTS13 &lt;10%</w:t>
      </w:r>
      <w:r w:rsidR="003D5AE3" w:rsidRPr="000F040F">
        <w:rPr>
          <w:sz w:val="24"/>
          <w:szCs w:val="24"/>
        </w:rPr>
        <w:t xml:space="preserve"> jako diagnostyczną dla TTP</w:t>
      </w:r>
    </w:p>
    <w:p w:rsidR="00833A13" w:rsidRPr="000F040F" w:rsidRDefault="000F040F" w:rsidP="000F040F">
      <w:pPr>
        <w:ind w:left="708" w:firstLine="708"/>
        <w:rPr>
          <w:b/>
          <w:bCs/>
          <w:sz w:val="24"/>
          <w:szCs w:val="24"/>
        </w:rPr>
      </w:pPr>
      <w:r w:rsidRPr="000F040F">
        <w:rPr>
          <w:sz w:val="24"/>
          <w:szCs w:val="24"/>
        </w:rPr>
        <w:t xml:space="preserve">- </w:t>
      </w:r>
      <w:r w:rsidR="00833A13" w:rsidRPr="000F040F">
        <w:rPr>
          <w:sz w:val="24"/>
          <w:szCs w:val="24"/>
        </w:rPr>
        <w:t xml:space="preserve">Zabezpieczenie materiału do </w:t>
      </w:r>
      <w:r w:rsidR="00833A13" w:rsidRPr="000F040F">
        <w:rPr>
          <w:b/>
          <w:sz w:val="24"/>
          <w:szCs w:val="24"/>
        </w:rPr>
        <w:t>badań genetycznych</w:t>
      </w:r>
      <w:r w:rsidR="00833A13" w:rsidRPr="000F040F">
        <w:rPr>
          <w:sz w:val="24"/>
          <w:szCs w:val="24"/>
        </w:rPr>
        <w:t xml:space="preserve"> (</w:t>
      </w:r>
      <w:r w:rsidR="00833A13" w:rsidRPr="000F040F">
        <w:rPr>
          <w:sz w:val="24"/>
          <w:szCs w:val="24"/>
        </w:rPr>
        <w:t>zabezpieczenie materiału</w:t>
      </w:r>
      <w:r w:rsidR="00833A13" w:rsidRPr="000F040F">
        <w:rPr>
          <w:sz w:val="24"/>
          <w:szCs w:val="24"/>
        </w:rPr>
        <w:t xml:space="preserve">, pakiet wykonywany przez ALAB) oznaczenie </w:t>
      </w:r>
      <w:r w:rsidR="00833A13" w:rsidRPr="000F040F">
        <w:rPr>
          <w:b/>
          <w:sz w:val="24"/>
          <w:szCs w:val="24"/>
        </w:rPr>
        <w:t>przeciwciał przeciwko czynnikowi H</w:t>
      </w:r>
      <w:r w:rsidR="00833A13" w:rsidRPr="000F040F">
        <w:rPr>
          <w:sz w:val="24"/>
          <w:szCs w:val="24"/>
        </w:rPr>
        <w:t xml:space="preserve"> (zabezpieczenie materiału, badanie aktualnie oznaczane w  </w:t>
      </w:r>
      <w:r w:rsidR="00833A13" w:rsidRPr="000F040F">
        <w:rPr>
          <w:bCs/>
          <w:sz w:val="24"/>
          <w:szCs w:val="24"/>
        </w:rPr>
        <w:t>Uniwersyteckie Centrum Kliniczne, Laboratorium Centralne, Gdańsk 58 584 44 60)</w:t>
      </w:r>
    </w:p>
    <w:p w:rsidR="00833A13" w:rsidRPr="000F040F" w:rsidRDefault="000F040F" w:rsidP="000F040F">
      <w:pPr>
        <w:ind w:left="708" w:firstLine="708"/>
        <w:rPr>
          <w:b/>
          <w:bCs/>
          <w:sz w:val="24"/>
          <w:szCs w:val="24"/>
        </w:rPr>
      </w:pPr>
      <w:r w:rsidRPr="000F040F">
        <w:rPr>
          <w:sz w:val="24"/>
          <w:szCs w:val="24"/>
        </w:rPr>
        <w:t xml:space="preserve">- </w:t>
      </w:r>
      <w:r w:rsidR="00833A13" w:rsidRPr="000F040F">
        <w:rPr>
          <w:sz w:val="24"/>
          <w:szCs w:val="24"/>
        </w:rPr>
        <w:t xml:space="preserve">Zgodnie z wymogami programu lekowego atypowego zespołu hemolityczno mocznicowego (B95- ZAŁĄCZNIK 7) pobranie </w:t>
      </w:r>
      <w:r w:rsidR="00833A13" w:rsidRPr="000F040F">
        <w:rPr>
          <w:b/>
          <w:sz w:val="24"/>
          <w:szCs w:val="24"/>
        </w:rPr>
        <w:t xml:space="preserve">C3 </w:t>
      </w:r>
      <w:r w:rsidR="00833A13" w:rsidRPr="000F040F">
        <w:rPr>
          <w:sz w:val="24"/>
          <w:szCs w:val="24"/>
        </w:rPr>
        <w:t>(Zakład Diagnostyki Biochemicznej NSSU),</w:t>
      </w:r>
      <w:r w:rsidR="00833A13" w:rsidRPr="000F040F">
        <w:rPr>
          <w:b/>
          <w:sz w:val="24"/>
          <w:szCs w:val="24"/>
        </w:rPr>
        <w:t xml:space="preserve"> CH50 </w:t>
      </w:r>
      <w:r w:rsidR="00833A13" w:rsidRPr="000F040F">
        <w:rPr>
          <w:sz w:val="24"/>
          <w:szCs w:val="24"/>
        </w:rPr>
        <w:t xml:space="preserve">(zabezpieczenie materiału, badanie aktualnie oznaczane w  </w:t>
      </w:r>
      <w:r w:rsidR="00833A13" w:rsidRPr="000F040F">
        <w:rPr>
          <w:bCs/>
          <w:sz w:val="24"/>
          <w:szCs w:val="24"/>
        </w:rPr>
        <w:t>Uniwersyteckim Centrum Klinicznym, Laboratorium Centralne, Gdańsk 58 584 44 60)</w:t>
      </w:r>
    </w:p>
    <w:p w:rsidR="003D5AE3" w:rsidRPr="000F040F" w:rsidRDefault="003D5AE3">
      <w:pPr>
        <w:rPr>
          <w:sz w:val="24"/>
          <w:szCs w:val="24"/>
        </w:rPr>
      </w:pPr>
    </w:p>
    <w:p w:rsidR="003D5AE3" w:rsidRPr="000F040F" w:rsidRDefault="003D5AE3">
      <w:pPr>
        <w:rPr>
          <w:b/>
          <w:sz w:val="24"/>
          <w:szCs w:val="24"/>
        </w:rPr>
      </w:pPr>
      <w:r w:rsidRPr="000F040F">
        <w:rPr>
          <w:sz w:val="24"/>
          <w:szCs w:val="24"/>
        </w:rPr>
        <w:t xml:space="preserve">W trakcie oczekiwania na ustalenie przyczyny TMA proponujemy </w:t>
      </w:r>
      <w:r w:rsidRPr="000F040F">
        <w:rPr>
          <w:b/>
          <w:sz w:val="24"/>
          <w:szCs w:val="24"/>
        </w:rPr>
        <w:t>rozpoczęcie codziennej terapeutycznej wymiany osocza (TPEx)</w:t>
      </w:r>
    </w:p>
    <w:p w:rsidR="00306631" w:rsidRDefault="00306631">
      <w:pPr>
        <w:rPr>
          <w:b/>
        </w:rPr>
      </w:pPr>
    </w:p>
    <w:p w:rsidR="00306631" w:rsidRDefault="00306631"/>
    <w:sectPr w:rsidR="00306631" w:rsidSect="00BB7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F"/>
    <w:rsid w:val="000F040F"/>
    <w:rsid w:val="00306631"/>
    <w:rsid w:val="003D5AE3"/>
    <w:rsid w:val="00705881"/>
    <w:rsid w:val="007A3028"/>
    <w:rsid w:val="008337B8"/>
    <w:rsid w:val="00833A13"/>
    <w:rsid w:val="00BB700F"/>
    <w:rsid w:val="00C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8ED7"/>
  <w15:chartTrackingRefBased/>
  <w15:docId w15:val="{A5BBB508-B36B-4739-96C3-B63D5E5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Maria Dolipska</dc:creator>
  <cp:keywords/>
  <dc:description/>
  <cp:lastModifiedBy>Joanna Maria Dolipska</cp:lastModifiedBy>
  <cp:revision>3</cp:revision>
  <dcterms:created xsi:type="dcterms:W3CDTF">2024-09-04T08:41:00Z</dcterms:created>
  <dcterms:modified xsi:type="dcterms:W3CDTF">2024-09-04T09:57:00Z</dcterms:modified>
</cp:coreProperties>
</file>