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>
        <w:rPr>
          <w:rFonts w:ascii="Garamond" w:hAnsi="Garamond"/>
          <w:b/>
          <w:color w:val="000000"/>
          <w:sz w:val="36"/>
          <w:szCs w:val="36"/>
        </w:rPr>
        <w:t>Chorób Metabolicznych i Diabetologii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A4154E">
        <w:rPr>
          <w:rFonts w:ascii="Garamond" w:hAnsi="Garamond"/>
          <w:b/>
          <w:bCs/>
          <w:color w:val="000000"/>
          <w:sz w:val="24"/>
          <w:szCs w:val="24"/>
        </w:rPr>
        <w:t>.61.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59384D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FA76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Chorób Metabolicznych </w:t>
      </w:r>
      <w:r w:rsidRPr="00FA7681">
        <w:rPr>
          <w:rFonts w:ascii="Garamond" w:hAnsi="Garamond"/>
          <w:bCs/>
          <w:color w:val="000000"/>
          <w:sz w:val="24"/>
          <w:szCs w:val="24"/>
        </w:rPr>
        <w:br/>
        <w:t>i Diabetologii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Chorób Metabolicznych i Diabetologii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Koordynatorze Oddziału– należy przez to rozumieć Koordynatora Oddziału Klinicznego Chorób Metabolicznych i Diabetologii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FA768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Chorób Metabolicznych </w:t>
      </w:r>
      <w:r w:rsidR="00FA7681">
        <w:rPr>
          <w:rFonts w:ascii="Garamond" w:hAnsi="Garamond"/>
          <w:color w:val="000000"/>
          <w:sz w:val="24"/>
          <w:szCs w:val="24"/>
        </w:rPr>
        <w:br/>
        <w:t>i Diabetologii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621394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F77A6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F77A6">
        <w:rPr>
          <w:rFonts w:ascii="Garamond" w:hAnsi="Garamond"/>
          <w:b/>
          <w:sz w:val="24"/>
          <w:szCs w:val="24"/>
        </w:rPr>
        <w:t xml:space="preserve"> chorób wewnętrznych 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621394" w:rsidRPr="008F77A6">
        <w:rPr>
          <w:rFonts w:ascii="Garamond" w:hAnsi="Garamond"/>
          <w:b/>
          <w:sz w:val="24"/>
          <w:szCs w:val="24"/>
        </w:rPr>
        <w:t xml:space="preserve">; </w:t>
      </w:r>
      <w:r w:rsidR="003C7101" w:rsidRPr="008F77A6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8F77A6">
        <w:rPr>
          <w:rFonts w:ascii="Garamond" w:hAnsi="Garamond"/>
          <w:b/>
          <w:sz w:val="24"/>
          <w:szCs w:val="24"/>
        </w:rPr>
        <w:t xml:space="preserve">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0F04D2" w:rsidRPr="008F77A6">
        <w:rPr>
          <w:rFonts w:ascii="Garamond" w:hAnsi="Garamond"/>
          <w:b/>
          <w:sz w:val="24"/>
          <w:szCs w:val="24"/>
        </w:rPr>
        <w:t xml:space="preserve"> lub </w:t>
      </w:r>
      <w:r w:rsidR="00621394" w:rsidRPr="008F77A6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25060">
        <w:rPr>
          <w:rFonts w:ascii="Garamond" w:hAnsi="Garamond"/>
          <w:b/>
          <w:color w:val="000000"/>
          <w:sz w:val="24"/>
          <w:szCs w:val="24"/>
        </w:rPr>
        <w:t>Chorób Metabolicznych i Diabetologii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16 grudnia </w:t>
      </w:r>
      <w:r w:rsidR="00620C19">
        <w:rPr>
          <w:rFonts w:ascii="Garamond" w:hAnsi="Garamond"/>
          <w:b/>
          <w:color w:val="000000"/>
          <w:sz w:val="24"/>
          <w:szCs w:val="24"/>
        </w:rPr>
        <w:t>2022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125060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125060">
        <w:rPr>
          <w:rFonts w:ascii="Garamond" w:hAnsi="Garamond" w:cs="Courier New"/>
          <w:sz w:val="24"/>
          <w:szCs w:val="24"/>
        </w:rPr>
        <w:t>diabetologii.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59384D">
        <w:rPr>
          <w:rFonts w:ascii="Garamond" w:hAnsi="Garamond"/>
          <w:b/>
          <w:color w:val="000000"/>
          <w:sz w:val="24"/>
          <w:szCs w:val="24"/>
        </w:rPr>
        <w:t>16 grudnia 2022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59384D">
        <w:rPr>
          <w:rFonts w:ascii="Garamond" w:hAnsi="Garamond"/>
          <w:b/>
          <w:color w:val="000000"/>
          <w:sz w:val="24"/>
          <w:szCs w:val="24"/>
        </w:rPr>
        <w:t>16 grudnia 2022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</w:t>
      </w:r>
      <w:bookmarkStart w:id="1" w:name="_GoBack"/>
      <w:bookmarkEnd w:id="1"/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8F77A6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2023</w:t>
      </w:r>
      <w:r w:rsidR="008F77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A4154E" w:rsidRPr="00A4154E">
        <w:rPr>
          <w:rFonts w:ascii="Garamond" w:hAnsi="Garamond"/>
          <w:b/>
          <w:color w:val="000000"/>
          <w:sz w:val="24"/>
          <w:szCs w:val="24"/>
        </w:rPr>
        <w:t>3</w:t>
      </w:r>
      <w:r w:rsidR="008F77A6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125060">
        <w:rPr>
          <w:rFonts w:ascii="Garamond" w:hAnsi="Garamond"/>
          <w:b/>
          <w:sz w:val="24"/>
          <w:szCs w:val="24"/>
        </w:rPr>
        <w:t>Chorób Metabolicznych i Diabetologii</w:t>
      </w:r>
      <w:r w:rsidR="00DD3ADB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Chorób Metabolicznych i Diabetologii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z diabetologii.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EA6" w:rsidRDefault="00555EA6">
      <w:r>
        <w:separator/>
      </w:r>
    </w:p>
  </w:endnote>
  <w:endnote w:type="continuationSeparator" w:id="0">
    <w:p w:rsidR="00555EA6" w:rsidRDefault="00555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8C21E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8C21E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9384D">
      <w:rPr>
        <w:rStyle w:val="Numerstrony"/>
        <w:noProof/>
      </w:rPr>
      <w:t>8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8C21E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55EA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55EA6">
      <w:rPr>
        <w:rStyle w:val="Numerstrony"/>
        <w:noProof/>
      </w:rPr>
      <w:t>1</w:t>
    </w:r>
    <w:r>
      <w:rPr>
        <w:rStyle w:val="Numerstrony"/>
      </w:rPr>
      <w:fldChar w:fldCharType="end"/>
    </w:r>
  </w:p>
  <w:p w:rsidR="00555EA6" w:rsidRDefault="00555EA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EA6" w:rsidRDefault="00555EA6">
      <w:r>
        <w:separator/>
      </w:r>
    </w:p>
  </w:footnote>
  <w:footnote w:type="continuationSeparator" w:id="0">
    <w:p w:rsidR="00555EA6" w:rsidRDefault="00555EA6">
      <w:r>
        <w:continuationSeparator/>
      </w:r>
    </w:p>
  </w:footnote>
  <w:footnote w:id="1">
    <w:p w:rsidR="00555EA6" w:rsidRDefault="00555EA6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wynosi 90% zaproponowanej stawki dla lekarza specjalisty.</w:t>
      </w:r>
    </w:p>
  </w:footnote>
  <w:footnote w:id="2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555EA6" w:rsidRDefault="00555EA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555EA6" w:rsidRDefault="00555EA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5EA6" w:rsidRDefault="00555EA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12C2B49C"/>
  <w15:docId w15:val="{20D61074-0182-4DE2-8E0D-3B1D40A96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B6C028-BD4B-4525-97DE-C7CD1CC45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21</Pages>
  <Words>4770</Words>
  <Characters>28624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33328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16</cp:revision>
  <cp:lastPrinted>2019-04-03T10:18:00Z</cp:lastPrinted>
  <dcterms:created xsi:type="dcterms:W3CDTF">2022-01-15T16:03:00Z</dcterms:created>
  <dcterms:modified xsi:type="dcterms:W3CDTF">2022-12-08T14:03:00Z</dcterms:modified>
</cp:coreProperties>
</file>