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53BA4" w:rsidRDefault="00653BA4">
      <w:bookmarkStart w:id="0" w:name="_GoBack"/>
      <w:r>
        <w:t>Odpowiedzi na pytania oferentów</w:t>
      </w:r>
    </w:p>
    <w:p w:rsidR="00653BA4" w:rsidRDefault="00653BA4"/>
    <w:p w:rsidR="007D7877" w:rsidRDefault="00653BA4" w:rsidP="007D7877">
      <w:pPr>
        <w:pStyle w:val="Akapitzlist"/>
        <w:numPr>
          <w:ilvl w:val="0"/>
          <w:numId w:val="1"/>
        </w:numPr>
      </w:pPr>
      <w:r w:rsidRPr="00653BA4">
        <w:rPr>
          <w:b/>
        </w:rPr>
        <w:t>Pytanie:</w:t>
      </w:r>
      <w:r>
        <w:t xml:space="preserve"> </w:t>
      </w:r>
      <w:r w:rsidR="007D7877">
        <w:t xml:space="preserve">Czy badanie mutacji genów BRCA1/BRCA2 techniką sekwencjonowania nowej generacji NGS powinno być wykonane z minimalnym pokryciem docelowej sekwencji wynoszącym 250x? </w:t>
      </w:r>
    </w:p>
    <w:p w:rsidR="00653BA4" w:rsidRDefault="007D7877" w:rsidP="007D7877">
      <w:pPr>
        <w:pStyle w:val="Akapitzlist"/>
      </w:pPr>
      <w:r>
        <w:t xml:space="preserve">Na podstawie rekomendacji: </w:t>
      </w:r>
      <w:proofErr w:type="spellStart"/>
      <w:r>
        <w:t>Jennings</w:t>
      </w:r>
      <w:proofErr w:type="spellEnd"/>
      <w:r>
        <w:t xml:space="preserve"> LJ i </w:t>
      </w:r>
      <w:proofErr w:type="spellStart"/>
      <w:r>
        <w:t>wsp</w:t>
      </w:r>
      <w:proofErr w:type="spellEnd"/>
      <w:r>
        <w:t xml:space="preserve">. </w:t>
      </w:r>
      <w:proofErr w:type="spellStart"/>
      <w:r>
        <w:t>Guidelines</w:t>
      </w:r>
      <w:proofErr w:type="spellEnd"/>
      <w:r>
        <w:t xml:space="preserve"> for </w:t>
      </w:r>
      <w:proofErr w:type="spellStart"/>
      <w:r>
        <w:t>Validation</w:t>
      </w:r>
      <w:proofErr w:type="spellEnd"/>
      <w:r>
        <w:t xml:space="preserve"> of </w:t>
      </w:r>
      <w:proofErr w:type="spellStart"/>
      <w:r>
        <w:t>Next-Generation</w:t>
      </w:r>
      <w:proofErr w:type="spellEnd"/>
      <w:r>
        <w:t xml:space="preserve"> </w:t>
      </w:r>
      <w:proofErr w:type="spellStart"/>
      <w:r>
        <w:t>Sequencing-Based</w:t>
      </w:r>
      <w:proofErr w:type="spellEnd"/>
      <w:r>
        <w:t xml:space="preserve"> </w:t>
      </w:r>
      <w:proofErr w:type="spellStart"/>
      <w:r>
        <w:t>Oncology</w:t>
      </w:r>
      <w:proofErr w:type="spellEnd"/>
      <w:r>
        <w:t xml:space="preserve"> </w:t>
      </w:r>
      <w:proofErr w:type="spellStart"/>
      <w:r>
        <w:t>Panels</w:t>
      </w:r>
      <w:proofErr w:type="spellEnd"/>
      <w:r>
        <w:t xml:space="preserve">: A Joint </w:t>
      </w:r>
      <w:proofErr w:type="spellStart"/>
      <w:r>
        <w:t>Consensus</w:t>
      </w:r>
      <w:proofErr w:type="spellEnd"/>
      <w:r>
        <w:t xml:space="preserve"> </w:t>
      </w:r>
      <w:proofErr w:type="spellStart"/>
      <w:r>
        <w:t>Recommendation</w:t>
      </w:r>
      <w:proofErr w:type="spellEnd"/>
      <w:r>
        <w:t xml:space="preserve"> of the </w:t>
      </w:r>
      <w:proofErr w:type="spellStart"/>
      <w:r>
        <w:t>Association</w:t>
      </w:r>
      <w:proofErr w:type="spellEnd"/>
      <w:r>
        <w:t xml:space="preserve"> for </w:t>
      </w:r>
      <w:proofErr w:type="spellStart"/>
      <w:r>
        <w:t>Molecular</w:t>
      </w:r>
      <w:proofErr w:type="spellEnd"/>
      <w:r>
        <w:t xml:space="preserve"> </w:t>
      </w:r>
      <w:proofErr w:type="spellStart"/>
      <w:r>
        <w:t>Pathology</w:t>
      </w:r>
      <w:proofErr w:type="spellEnd"/>
      <w:r>
        <w:t xml:space="preserve"> and College of American </w:t>
      </w:r>
      <w:proofErr w:type="spellStart"/>
      <w:r>
        <w:t>Pathologists</w:t>
      </w:r>
      <w:proofErr w:type="spellEnd"/>
      <w:r>
        <w:t xml:space="preserve">. J Mol </w:t>
      </w:r>
      <w:proofErr w:type="spellStart"/>
      <w:r>
        <w:t>Diagn</w:t>
      </w:r>
      <w:proofErr w:type="spellEnd"/>
      <w:r>
        <w:t>. 2017 May;19(3):341-365.</w:t>
      </w:r>
    </w:p>
    <w:p w:rsidR="00653BA4" w:rsidRDefault="00653BA4" w:rsidP="00653BA4">
      <w:pPr>
        <w:ind w:firstLine="708"/>
      </w:pPr>
      <w:r w:rsidRPr="00653BA4">
        <w:rPr>
          <w:b/>
        </w:rPr>
        <w:t>Odpowiedź:</w:t>
      </w:r>
      <w:r>
        <w:t xml:space="preserve"> </w:t>
      </w:r>
      <w:r w:rsidR="007D7877">
        <w:t>TAK</w:t>
      </w:r>
    </w:p>
    <w:p w:rsidR="00653BA4" w:rsidRPr="007D7877" w:rsidRDefault="00653BA4" w:rsidP="007D7877">
      <w:pPr>
        <w:pStyle w:val="Akapitzlist"/>
        <w:numPr>
          <w:ilvl w:val="0"/>
          <w:numId w:val="1"/>
        </w:numPr>
      </w:pPr>
      <w:r w:rsidRPr="00653BA4">
        <w:rPr>
          <w:b/>
        </w:rPr>
        <w:t>Pytanie:</w:t>
      </w:r>
      <w:r>
        <w:t xml:space="preserve"> </w:t>
      </w:r>
      <w:r w:rsidR="007D7877" w:rsidRPr="007D7877">
        <w:t>czy w przypadku zapisu zawartego w punkcie 7 litera k) SWKO – Wymagania stawiane oferentom: „W przypadku pakietu nr II – Wykonanie badań do 21 dni od otrzymania materiału do badań” , oraz w paragrafie 3, pkt. 5 Umowy o udzielanie świadczeń zdrowotnych: „Przyjmujący Zamówienie zobowiązuje się do wykonania zleconego Badania oraz dostarczenia jego w pełni opracowanych wyników Udzielającemu Zamówienie w maksymalnym terminie (...) 21 dni (...) od otrzymania materiału do badań (...).” Udzielający Zamówienia ma na myśli czas w dniach roboczych?</w:t>
      </w:r>
    </w:p>
    <w:p w:rsidR="00653BA4" w:rsidRDefault="00653BA4" w:rsidP="00653BA4">
      <w:pPr>
        <w:pStyle w:val="Akapitzlist"/>
      </w:pPr>
    </w:p>
    <w:p w:rsidR="00653BA4" w:rsidRDefault="00653BA4" w:rsidP="00653BA4">
      <w:pPr>
        <w:pStyle w:val="Akapitzlist"/>
      </w:pPr>
      <w:r w:rsidRPr="00653BA4">
        <w:rPr>
          <w:b/>
        </w:rPr>
        <w:t>Odpowiedź:</w:t>
      </w:r>
      <w:r>
        <w:t xml:space="preserve"> </w:t>
      </w:r>
      <w:r w:rsidR="007D7877">
        <w:t>21 dni</w:t>
      </w:r>
      <w:r w:rsidR="00632BBD">
        <w:t xml:space="preserve"> (nie roboczych)</w:t>
      </w:r>
      <w:r w:rsidR="007D7877">
        <w:t>.</w:t>
      </w:r>
    </w:p>
    <w:p w:rsidR="00653BA4" w:rsidRDefault="00653BA4" w:rsidP="00653BA4">
      <w:pPr>
        <w:pStyle w:val="Akapitzlist"/>
      </w:pPr>
    </w:p>
    <w:p w:rsidR="007D7877" w:rsidRDefault="00653BA4" w:rsidP="007D7877">
      <w:pPr>
        <w:pStyle w:val="Akapitzlist"/>
        <w:numPr>
          <w:ilvl w:val="0"/>
          <w:numId w:val="1"/>
        </w:numPr>
      </w:pPr>
      <w:r w:rsidRPr="00653BA4">
        <w:rPr>
          <w:b/>
        </w:rPr>
        <w:t>Pytanie:</w:t>
      </w:r>
      <w:r>
        <w:t xml:space="preserve"> </w:t>
      </w:r>
      <w:r w:rsidR="00632BBD">
        <w:t>C</w:t>
      </w:r>
      <w:r w:rsidR="007D7877">
        <w:t xml:space="preserve">zy Udzielający Zamówienia dopuszcza rozszerzenie zapisu zawartego w punkcie 1. </w:t>
      </w:r>
      <w:proofErr w:type="spellStart"/>
      <w:r w:rsidR="007D7877">
        <w:t>ppkt</w:t>
      </w:r>
      <w:proofErr w:type="spellEnd"/>
      <w:r w:rsidR="007D7877">
        <w:t xml:space="preserve">. 2 Załącznika nr 1 do Umowy Powierzenia: </w:t>
      </w:r>
    </w:p>
    <w:p w:rsidR="00653BA4" w:rsidRPr="00653BA4" w:rsidRDefault="007D7877" w:rsidP="007D7877">
      <w:pPr>
        <w:pStyle w:val="Akapitzlist"/>
        <w:rPr>
          <w:b/>
        </w:rPr>
      </w:pPr>
      <w:r>
        <w:t>„Powierzone do przetwarzania dane mogą być przetwarzane w postaci tradycyjnej (papierowej) oraz z wykorzystaniem systemów informatycznych Administratora Danych” o dopisek: (...)  jak również z wykorzystaniem systemów informatycznych Podmiotu Przetwarzającego”.</w:t>
      </w:r>
    </w:p>
    <w:p w:rsidR="00653BA4" w:rsidRDefault="00653BA4" w:rsidP="00653BA4">
      <w:pPr>
        <w:ind w:firstLine="708"/>
      </w:pPr>
      <w:r w:rsidRPr="00653BA4">
        <w:rPr>
          <w:b/>
        </w:rPr>
        <w:t>Odpowiedź:</w:t>
      </w:r>
      <w:r>
        <w:t xml:space="preserve"> </w:t>
      </w:r>
      <w:r w:rsidR="00632BBD">
        <w:t>Udzielający zamówienie wyraża zgodę na zmianę zapisu umowy</w:t>
      </w:r>
    </w:p>
    <w:p w:rsidR="00632BBD" w:rsidRPr="00632BBD" w:rsidRDefault="00653BA4" w:rsidP="00632BBD">
      <w:pPr>
        <w:pStyle w:val="Akapitzlist"/>
        <w:numPr>
          <w:ilvl w:val="0"/>
          <w:numId w:val="1"/>
        </w:numPr>
      </w:pPr>
      <w:r w:rsidRPr="00632BBD">
        <w:rPr>
          <w:b/>
        </w:rPr>
        <w:t>Pytanie:</w:t>
      </w:r>
      <w:r>
        <w:t xml:space="preserve"> </w:t>
      </w:r>
      <w:r w:rsidR="00632BBD" w:rsidRPr="00632BBD">
        <w:t xml:space="preserve">Czy Udzielający Zamówienia gwarantuje utrwalenie materiału zgodnie z wytycznymi opublikowanymi w Pol J </w:t>
      </w:r>
      <w:proofErr w:type="spellStart"/>
      <w:r w:rsidR="00632BBD" w:rsidRPr="00632BBD">
        <w:t>Pathol</w:t>
      </w:r>
      <w:proofErr w:type="spellEnd"/>
      <w:r w:rsidR="00632BBD" w:rsidRPr="00632BBD">
        <w:t xml:space="preserve"> 2015; 66 (4): (suplement 1)?</w:t>
      </w:r>
    </w:p>
    <w:p w:rsidR="00653BA4" w:rsidRDefault="00653BA4" w:rsidP="00653BA4">
      <w:pPr>
        <w:pStyle w:val="Akapitzlist"/>
      </w:pPr>
    </w:p>
    <w:p w:rsidR="00653BA4" w:rsidRDefault="00653BA4" w:rsidP="00653BA4">
      <w:pPr>
        <w:pStyle w:val="Akapitzlist"/>
      </w:pPr>
      <w:r w:rsidRPr="00653BA4">
        <w:rPr>
          <w:b/>
        </w:rPr>
        <w:t>Odpowiedź:</w:t>
      </w:r>
      <w:r>
        <w:t xml:space="preserve"> </w:t>
      </w:r>
      <w:r w:rsidR="00632BBD">
        <w:t>TAK</w:t>
      </w:r>
    </w:p>
    <w:p w:rsidR="00632BBD" w:rsidRDefault="00632BBD" w:rsidP="00653BA4">
      <w:pPr>
        <w:pStyle w:val="Akapitzlist"/>
      </w:pPr>
    </w:p>
    <w:p w:rsidR="00632BBD" w:rsidRPr="00632BBD" w:rsidRDefault="00632BBD" w:rsidP="00632BBD">
      <w:pPr>
        <w:pStyle w:val="Akapitzlist"/>
        <w:numPr>
          <w:ilvl w:val="0"/>
          <w:numId w:val="1"/>
        </w:numPr>
        <w:spacing w:after="0" w:line="240" w:lineRule="auto"/>
        <w:rPr>
          <w:rFonts w:eastAsia="Times New Roman"/>
        </w:rPr>
      </w:pPr>
      <w:r w:rsidRPr="00632BBD">
        <w:rPr>
          <w:b/>
        </w:rPr>
        <w:t>Pytanie:</w:t>
      </w:r>
      <w:r>
        <w:t xml:space="preserve"> </w:t>
      </w:r>
      <w:r w:rsidRPr="00632BBD">
        <w:rPr>
          <w:rFonts w:eastAsia="Times New Roman"/>
        </w:rPr>
        <w:t xml:space="preserve">Czy Udzielający Zamówienia dopuszcza wydłużenie czasu wykonania badania w przypadku materiału utrwalonego niezgodnie z wytycznymi opublikowanymi w </w:t>
      </w:r>
      <w:r w:rsidRPr="00632BBD">
        <w:rPr>
          <w:rFonts w:eastAsia="Times New Roman"/>
          <w:i/>
          <w:iCs/>
        </w:rPr>
        <w:t xml:space="preserve">Pol J </w:t>
      </w:r>
      <w:proofErr w:type="spellStart"/>
      <w:r w:rsidRPr="00632BBD">
        <w:rPr>
          <w:rFonts w:eastAsia="Times New Roman"/>
          <w:i/>
          <w:iCs/>
        </w:rPr>
        <w:t>Pathol</w:t>
      </w:r>
      <w:proofErr w:type="spellEnd"/>
      <w:r w:rsidRPr="00632BBD">
        <w:rPr>
          <w:rFonts w:eastAsia="Times New Roman"/>
          <w:i/>
          <w:iCs/>
        </w:rPr>
        <w:t xml:space="preserve"> 2015; 66 (4): (suplement 1)?</w:t>
      </w:r>
    </w:p>
    <w:p w:rsidR="00632BBD" w:rsidRDefault="00632BBD" w:rsidP="00632BBD">
      <w:pPr>
        <w:pStyle w:val="Akapitzlist"/>
      </w:pPr>
    </w:p>
    <w:p w:rsidR="00632BBD" w:rsidRDefault="00632BBD" w:rsidP="00632BBD">
      <w:pPr>
        <w:pStyle w:val="Akapitzlist"/>
      </w:pPr>
      <w:r w:rsidRPr="00653BA4">
        <w:rPr>
          <w:b/>
        </w:rPr>
        <w:t>Odpowiedź:</w:t>
      </w:r>
      <w:r>
        <w:t xml:space="preserve"> TAK</w:t>
      </w:r>
    </w:p>
    <w:bookmarkEnd w:id="0"/>
    <w:p w:rsidR="00632BBD" w:rsidRDefault="00632BBD" w:rsidP="00653BA4">
      <w:pPr>
        <w:pStyle w:val="Akapitzlist"/>
      </w:pPr>
    </w:p>
    <w:sectPr w:rsidR="00632B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9E6313"/>
    <w:multiLevelType w:val="hybridMultilevel"/>
    <w:tmpl w:val="57C0DFC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ED358C4"/>
    <w:multiLevelType w:val="hybridMultilevel"/>
    <w:tmpl w:val="504E52D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3BA4"/>
    <w:rsid w:val="00632BBD"/>
    <w:rsid w:val="00653BA4"/>
    <w:rsid w:val="007D7877"/>
    <w:rsid w:val="009D4B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EFF9CE"/>
  <w15:chartTrackingRefBased/>
  <w15:docId w15:val="{949040A5-F3AB-45A4-8CEE-460A201336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653BA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7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0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21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1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1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6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276</Words>
  <Characters>1660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Badur</dc:creator>
  <cp:keywords/>
  <dc:description/>
  <cp:lastModifiedBy>Monika Badur</cp:lastModifiedBy>
  <cp:revision>2</cp:revision>
  <dcterms:created xsi:type="dcterms:W3CDTF">2020-01-24T11:08:00Z</dcterms:created>
  <dcterms:modified xsi:type="dcterms:W3CDTF">2020-01-24T11:08:00Z</dcterms:modified>
</cp:coreProperties>
</file>