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540" w:hanging="540"/>
        <w:jc w:val="center"/>
        <w:rPr>
          <w:rFonts w:ascii="Garamond" w:hAnsi="Garamond" w:cs="Garamond" w:eastAsia="Garamond"/>
          <w:b/>
          <w:color w:val="000000"/>
          <w:spacing w:val="0"/>
          <w:position w:val="0"/>
          <w:sz w:val="24"/>
          <w:shd w:fill="auto" w:val="clear"/>
        </w:rPr>
      </w:pPr>
      <w:r>
        <w:object w:dxaOrig="3221" w:dyaOrig="1781">
          <v:rect xmlns:o="urn:schemas-microsoft-com:office:office" xmlns:v="urn:schemas-microsoft-com:vml" id="rectole0000000000" style="width:161.050000pt;height:89.0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  <w:r>
        <w:rPr>
          <w:rFonts w:ascii="Garamond" w:hAnsi="Garamond" w:cs="Garamond" w:eastAsia="Garamond"/>
          <w:b/>
          <w:color w:val="000000"/>
          <w:spacing w:val="0"/>
          <w:position w:val="0"/>
          <w:sz w:val="24"/>
          <w:shd w:fill="auto" w:val="clear"/>
        </w:rPr>
        <w:t xml:space="preserve">  </w:t>
      </w:r>
    </w:p>
    <w:p>
      <w:pPr>
        <w:spacing w:before="0" w:after="0" w:line="240"/>
        <w:ind w:right="0" w:left="540" w:hanging="540"/>
        <w:jc w:val="center"/>
        <w:rPr>
          <w:rFonts w:ascii="Garamond" w:hAnsi="Garamond" w:cs="Garamond" w:eastAsia="Garamond"/>
          <w:b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540" w:hanging="540"/>
        <w:jc w:val="center"/>
        <w:rPr>
          <w:rFonts w:ascii="Garamond" w:hAnsi="Garamond" w:cs="Garamond" w:eastAsia="Garamond"/>
          <w:b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540" w:hanging="540"/>
        <w:jc w:val="center"/>
        <w:rPr>
          <w:rFonts w:ascii="Garamond" w:hAnsi="Garamond" w:cs="Garamond" w:eastAsia="Garamond"/>
          <w:b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540" w:hanging="540"/>
        <w:jc w:val="center"/>
        <w:rPr>
          <w:rFonts w:ascii="Garamond" w:hAnsi="Garamond" w:cs="Garamond" w:eastAsia="Garamond"/>
          <w:b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540" w:hanging="540"/>
        <w:jc w:val="center"/>
        <w:rPr>
          <w:rFonts w:ascii="Garamond" w:hAnsi="Garamond" w:cs="Garamond" w:eastAsia="Garamond"/>
          <w:b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540" w:hanging="540"/>
        <w:jc w:val="center"/>
        <w:rPr>
          <w:rFonts w:ascii="Garamond" w:hAnsi="Garamond" w:cs="Garamond" w:eastAsia="Garamond"/>
          <w:b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540"/>
        <w:jc w:val="center"/>
        <w:rPr>
          <w:rFonts w:ascii="Garamond" w:hAnsi="Garamond" w:cs="Garamond" w:eastAsia="Garamond"/>
          <w:b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68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68"/>
          <w:shd w:fill="auto" w:val="clear"/>
        </w:rPr>
        <w:t xml:space="preserve">SZCZEGÓ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68"/>
          <w:shd w:fill="auto" w:val="clear"/>
        </w:rPr>
        <w:t xml:space="preserve">ŁOWE WARUNKI KONKURSU OFERT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6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6"/>
          <w:shd w:fill="auto" w:val="clear"/>
        </w:rPr>
        <w:t xml:space="preserve">na wykonywanie laboratoryjnych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6"/>
          <w:shd w:fill="auto" w:val="clear"/>
        </w:rPr>
        <w:t xml:space="preserve">bada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ń diagnostycznych</w:t>
      </w:r>
    </w:p>
    <w:p>
      <w:pPr>
        <w:spacing w:before="0" w:after="0" w:line="240"/>
        <w:ind w:right="0" w:left="540" w:hanging="54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540" w:hanging="54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540" w:hanging="54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540" w:hanging="54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540" w:hanging="54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540" w:hanging="54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540" w:hanging="54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540" w:hanging="54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540" w:hanging="54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540" w:hanging="54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540" w:hanging="54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540" w:hanging="54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540" w:hanging="54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540" w:hanging="54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540" w:hanging="54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540" w:hanging="54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540" w:hanging="54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540" w:hanging="54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540" w:hanging="54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540" w:hanging="54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8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8"/>
          <w:shd w:fill="auto" w:val="clear"/>
        </w:rPr>
        <w:t xml:space="preserve">Kraków 2025</w:t>
      </w:r>
    </w:p>
    <w:p>
      <w:pPr>
        <w:spacing w:before="0" w:after="0" w:line="240"/>
        <w:ind w:right="0" w:left="540" w:hanging="54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4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40"/>
          <w:u w:val="single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40"/>
          <w:u w:val="single"/>
          <w:shd w:fill="auto" w:val="clear"/>
        </w:rPr>
        <w:t xml:space="preserve">DFK.424.81.2025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4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40"/>
          <w:u w:val="single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40"/>
          <w:u w:val="single"/>
          <w:shd w:fill="auto" w:val="clear"/>
        </w:rPr>
        <w:t xml:space="preserve">PRZEPISY OGÓLNE</w:t>
      </w:r>
    </w:p>
    <w:p>
      <w:pPr>
        <w:tabs>
          <w:tab w:val="left" w:pos="720" w:leader="none"/>
        </w:tabs>
        <w:suppressAutoHyphens w:val="true"/>
        <w:spacing w:before="0" w:after="0" w:line="240"/>
        <w:ind w:right="0" w:left="540" w:hanging="54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  <w:t xml:space="preserve">Szczegó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łowe warunki konkursu ofert</w:t>
      </w:r>
    </w:p>
    <w:p>
      <w:pPr>
        <w:tabs>
          <w:tab w:val="left" w:pos="720" w:leader="none"/>
        </w:tabs>
        <w:suppressAutoHyphens w:val="true"/>
        <w:spacing w:before="0" w:after="0" w:line="240"/>
        <w:ind w:right="0" w:left="540" w:hanging="54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540" w:leader="none"/>
        </w:tabs>
        <w:suppressAutoHyphens w:val="true"/>
        <w:spacing w:before="0" w:after="0" w:line="240"/>
        <w:ind w:right="0" w:left="540" w:hanging="54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1. </w:t>
        <w:tab/>
        <w:t xml:space="preserve">Szczegó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ł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owe warunki konkursu ofert (SWKO) okre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ślają zasady przeprowadzenia konkursu, jego przedmiot, podmioty uprawnione do składania ofert, wymagania stawiane oferentom, spos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ób przygotowania i z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łożenia ofert, tryb oraz kryteria wyboru najkorzystniejszej oferty, środki odwoławcze oraz inne niezbędne informacje dotyczące konkursu.</w:t>
      </w:r>
    </w:p>
    <w:p>
      <w:pPr>
        <w:tabs>
          <w:tab w:val="left" w:pos="720" w:leader="none"/>
        </w:tabs>
        <w:suppressAutoHyphens w:val="true"/>
        <w:spacing w:before="0" w:after="0" w:line="240"/>
        <w:ind w:right="0" w:left="540" w:hanging="54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  <w:t xml:space="preserve">Podstawa prawna</w:t>
      </w:r>
    </w:p>
    <w:p>
      <w:pPr>
        <w:tabs>
          <w:tab w:val="left" w:pos="720" w:leader="none"/>
        </w:tabs>
        <w:suppressAutoHyphens w:val="true"/>
        <w:spacing w:before="0" w:after="0" w:line="240"/>
        <w:ind w:right="0" w:left="540" w:hanging="54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540" w:leader="none"/>
        </w:tabs>
        <w:suppressAutoHyphens w:val="true"/>
        <w:spacing w:before="0" w:after="0" w:line="240"/>
        <w:ind w:right="0" w:left="540" w:hanging="54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2.</w:t>
        <w:tab/>
        <w:t xml:space="preserve">Post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ę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powanie konkursowe prowadzone jest w oparciu o przepisy Ustawy z dnia 15 kwietnia 2011r. o dzia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łalności leczniczej oraz Ustawy z dnia 27 sierpnia 2004 r. o świadczeniach opieki zdrowotnej finansowanych ze środk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ów publicznych.</w:t>
      </w:r>
    </w:p>
    <w:p>
      <w:pPr>
        <w:tabs>
          <w:tab w:val="left" w:pos="720" w:leader="none"/>
        </w:tabs>
        <w:suppressAutoHyphens w:val="true"/>
        <w:spacing w:before="0" w:after="0" w:line="240"/>
        <w:ind w:right="0" w:left="540" w:hanging="54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  <w:t xml:space="preserve">Definicje</w:t>
      </w:r>
    </w:p>
    <w:p>
      <w:pPr>
        <w:spacing w:before="0" w:after="0" w:line="240"/>
        <w:ind w:right="0" w:left="540" w:hanging="54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3.</w:t>
        <w:tab/>
        <w:t xml:space="preserve"> Ilekro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ć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 w SWKO lub w za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łącznikach do nich jest mowa o:</w:t>
      </w:r>
    </w:p>
    <w:p>
      <w:pPr>
        <w:spacing w:before="0" w:after="0" w:line="240"/>
        <w:ind w:right="0" w:left="540" w:hanging="54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993" w:hanging="426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a)</w:t>
        <w:tab/>
        <w:t xml:space="preserve">Oferencie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 rozumie si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ę przez to podmiot, kt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óry z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łożył ofertę w ramach niniejszego postępowania konkursowego;</w:t>
      </w:r>
    </w:p>
    <w:p>
      <w:pPr>
        <w:spacing w:before="0" w:after="0" w:line="240"/>
        <w:ind w:right="0" w:left="993" w:hanging="426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b)</w:t>
        <w:tab/>
      </w:r>
      <w:r>
        <w:rPr>
          <w:rFonts w:ascii="Arial Narrow" w:hAnsi="Arial Narrow" w:cs="Arial Narrow" w:eastAsia="Arial Narrow"/>
          <w:color w:val="000000"/>
          <w:spacing w:val="0"/>
          <w:position w:val="0"/>
          <w:sz w:val="24"/>
          <w:shd w:fill="auto" w:val="clear"/>
        </w:rPr>
        <w:t xml:space="preserve">Udzielaj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ą</w:t>
      </w:r>
      <w:r>
        <w:rPr>
          <w:rFonts w:ascii="Arial Narrow" w:hAnsi="Arial Narrow" w:cs="Arial Narrow" w:eastAsia="Arial Narrow"/>
          <w:color w:val="000000"/>
          <w:spacing w:val="0"/>
          <w:position w:val="0"/>
          <w:sz w:val="24"/>
          <w:shd w:fill="auto" w:val="clear"/>
        </w:rPr>
        <w:t xml:space="preserve">cym Zamówienie 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Arial Narrow" w:hAnsi="Arial Narrow" w:cs="Arial Narrow" w:eastAsia="Arial Narrow"/>
          <w:color w:val="000000"/>
          <w:spacing w:val="0"/>
          <w:position w:val="0"/>
          <w:sz w:val="24"/>
          <w:shd w:fill="auto" w:val="clear"/>
        </w:rPr>
        <w:t xml:space="preserve"> rozumie si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ę przez to Szpital Uniwersytecki w Krakowie;</w:t>
      </w:r>
    </w:p>
    <w:p>
      <w:pPr>
        <w:spacing w:before="0" w:after="0" w:line="240"/>
        <w:ind w:right="0" w:left="993" w:hanging="426"/>
        <w:jc w:val="both"/>
        <w:rPr>
          <w:rFonts w:ascii="Arial Narrow" w:hAnsi="Arial Narrow" w:cs="Arial Narrow" w:eastAsia="Arial Narrow"/>
          <w:color w:val="000000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000000"/>
          <w:spacing w:val="0"/>
          <w:position w:val="0"/>
          <w:sz w:val="24"/>
          <w:shd w:fill="auto" w:val="clear"/>
        </w:rPr>
        <w:t xml:space="preserve">c)</w:t>
        <w:tab/>
        <w:t xml:space="preserve">Przyjmuj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ą</w:t>
      </w:r>
      <w:r>
        <w:rPr>
          <w:rFonts w:ascii="Arial Narrow" w:hAnsi="Arial Narrow" w:cs="Arial Narrow" w:eastAsia="Arial Narrow"/>
          <w:color w:val="000000"/>
          <w:spacing w:val="0"/>
          <w:position w:val="0"/>
          <w:sz w:val="24"/>
          <w:shd w:fill="auto" w:val="clear"/>
        </w:rPr>
        <w:t xml:space="preserve">cym Zamówienie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– rozumie si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ę przez to wyłonionego w konkursie Oferenta, kt</w:t>
      </w:r>
      <w:r>
        <w:rPr>
          <w:rFonts w:ascii="Arial Narrow" w:hAnsi="Arial Narrow" w:cs="Arial Narrow" w:eastAsia="Arial Narrow"/>
          <w:color w:val="000000"/>
          <w:spacing w:val="0"/>
          <w:position w:val="0"/>
          <w:sz w:val="24"/>
          <w:shd w:fill="auto" w:val="clear"/>
        </w:rPr>
        <w:t xml:space="preserve">óry podpisa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ł umowę o świadczenie usług będących przedmiotem konkursu z Udzielającym Zam</w:t>
      </w:r>
      <w:r>
        <w:rPr>
          <w:rFonts w:ascii="Arial Narrow" w:hAnsi="Arial Narrow" w:cs="Arial Narrow" w:eastAsia="Arial Narrow"/>
          <w:color w:val="000000"/>
          <w:spacing w:val="0"/>
          <w:position w:val="0"/>
          <w:sz w:val="24"/>
          <w:shd w:fill="auto" w:val="clear"/>
        </w:rPr>
        <w:t xml:space="preserve">ówienie;</w:t>
      </w:r>
    </w:p>
    <w:p>
      <w:pPr>
        <w:tabs>
          <w:tab w:val="left" w:pos="1260" w:leader="none"/>
        </w:tabs>
        <w:spacing w:before="0" w:after="0" w:line="240"/>
        <w:ind w:right="0" w:left="993" w:hanging="426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d)</w:t>
        <w:tab/>
        <w:t xml:space="preserve">Przedmiocie konkursu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 rozumie si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ę przez to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badania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opisane  w pkt.4 SWKO;</w:t>
      </w:r>
    </w:p>
    <w:p>
      <w:pPr>
        <w:spacing w:before="0" w:after="0" w:line="240"/>
        <w:ind w:right="0" w:left="993" w:hanging="426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e)</w:t>
        <w:tab/>
        <w:t xml:space="preserve">Umowie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rozumie si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ę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 przez to wzór umowy przygotowany przez Udzielaj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ącego Zam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ówienie, stanowi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ący Załącznik Nr 4 do SWKO.</w:t>
      </w:r>
    </w:p>
    <w:p>
      <w:pPr>
        <w:spacing w:before="0" w:after="0" w:line="240"/>
        <w:ind w:right="0" w:left="993" w:hanging="426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f)   </w:t>
        <w:tab/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ł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atniku - nale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ż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y przez to rozumie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ć Narodowy Fundusz Zdrowia lub inny podmiot finansujący świadczenia zdrowotne ze środk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ów publicznych.</w:t>
      </w:r>
    </w:p>
    <w:p>
      <w:pPr>
        <w:spacing w:before="0" w:after="0" w:line="240"/>
        <w:ind w:right="0" w:left="567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g)    Dniach roboczych - nale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ż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y przez to rozumie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ć dni od poniedziałku do piątku, z wyjątkiem   </w:t>
        <w:br/>
        <w:t xml:space="preserve">       dni ustawowo wolnych od pracy w rozumieniu ustawy z dnia 18 stycznia 1951 r. o dniach     </w:t>
        <w:br/>
        <w:t xml:space="preserve">      wolnych od pracy oraz dni wolnych od pracy u Udzielającego Zam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ówienie.</w:t>
      </w:r>
    </w:p>
    <w:p>
      <w:pPr>
        <w:spacing w:before="0" w:after="0" w:line="240"/>
        <w:ind w:right="0" w:left="993" w:hanging="426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4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40"/>
          <w:u w:val="single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40"/>
          <w:u w:val="single"/>
          <w:shd w:fill="auto" w:val="clear"/>
        </w:rPr>
        <w:t xml:space="preserve">ZAKRES KONKURSU</w:t>
      </w:r>
    </w:p>
    <w:p>
      <w:pPr>
        <w:spacing w:before="0" w:after="0" w:line="240"/>
        <w:ind w:right="0" w:left="540" w:hanging="54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  <w:t xml:space="preserve">Przedmiot konkursu</w:t>
      </w:r>
    </w:p>
    <w:p>
      <w:pPr>
        <w:spacing w:before="0" w:after="0" w:line="240"/>
        <w:ind w:right="0" w:left="540" w:hanging="54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540" w:hanging="54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4.</w:t>
        <w:tab/>
        <w:t xml:space="preserve">Przedmiotem konkursu jest:</w:t>
      </w:r>
    </w:p>
    <w:p>
      <w:pPr>
        <w:spacing w:before="0" w:after="0" w:line="240"/>
        <w:ind w:right="0" w:left="540" w:hanging="54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54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Wykonywanie na rzecz Udzielaj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ącego Zam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ówienie bada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ń laboratoryjnych zgodnie z załącznikiem nr 2 do SWKO.</w:t>
      </w:r>
    </w:p>
    <w:p>
      <w:pPr>
        <w:spacing w:before="0" w:after="0" w:line="240"/>
        <w:ind w:right="0" w:left="540" w:firstLine="0"/>
        <w:jc w:val="both"/>
        <w:rPr>
          <w:rFonts w:ascii="Arial Narrow" w:hAnsi="Arial Narrow" w:cs="Arial Narrow" w:eastAsia="Arial Narrow"/>
          <w:b/>
          <w:color w:val="FF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540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000000"/>
          <w:spacing w:val="0"/>
          <w:position w:val="0"/>
          <w:sz w:val="24"/>
          <w:shd w:fill="auto" w:val="clear"/>
        </w:rPr>
        <w:t xml:space="preserve">Udzielaj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ący Zam</w:t>
      </w:r>
      <w:r>
        <w:rPr>
          <w:rFonts w:ascii="Arial Narrow" w:hAnsi="Arial Narrow" w:cs="Arial Narrow" w:eastAsia="Arial Narrow"/>
          <w:color w:val="000000"/>
          <w:spacing w:val="0"/>
          <w:position w:val="0"/>
          <w:sz w:val="24"/>
          <w:shd w:fill="auto" w:val="clear"/>
        </w:rPr>
        <w:t xml:space="preserve">ówienie dopuszcza mo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ż</w:t>
      </w:r>
      <w:r>
        <w:rPr>
          <w:rFonts w:ascii="Arial Narrow" w:hAnsi="Arial Narrow" w:cs="Arial Narrow" w:eastAsia="Arial Narrow"/>
          <w:color w:val="000000"/>
          <w:spacing w:val="0"/>
          <w:position w:val="0"/>
          <w:sz w:val="24"/>
          <w:shd w:fill="auto" w:val="clear"/>
        </w:rPr>
        <w:t xml:space="preserve">liwo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ść składania ofert częściowych.</w:t>
      </w:r>
    </w:p>
    <w:p>
      <w:pPr>
        <w:spacing w:before="0" w:after="0" w:line="240"/>
        <w:ind w:right="0" w:left="540" w:firstLine="0"/>
        <w:jc w:val="both"/>
        <w:rPr>
          <w:rFonts w:ascii="Arial Narrow" w:hAnsi="Arial Narrow" w:cs="Arial Narrow" w:eastAsia="Arial Narrow"/>
          <w:color w:val="000000"/>
          <w:spacing w:val="-4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000000"/>
          <w:spacing w:val="-4"/>
          <w:position w:val="0"/>
          <w:sz w:val="24"/>
          <w:shd w:fill="FFFF00" w:val="clear"/>
        </w:rPr>
        <w:br/>
      </w:r>
    </w:p>
    <w:p>
      <w:pPr>
        <w:spacing w:before="0" w:after="0" w:line="240"/>
        <w:ind w:right="0" w:left="540" w:firstLine="0"/>
        <w:jc w:val="both"/>
        <w:rPr>
          <w:rFonts w:ascii="Arial Narrow" w:hAnsi="Arial Narrow" w:cs="Arial Narrow" w:eastAsia="Arial Narrow"/>
          <w:color w:val="000000"/>
          <w:spacing w:val="-4"/>
          <w:position w:val="0"/>
          <w:sz w:val="24"/>
          <w:shd w:fill="auto" w:val="clear"/>
        </w:rPr>
      </w:pPr>
    </w:p>
    <w:p>
      <w:pPr>
        <w:spacing w:before="0" w:after="0" w:line="240"/>
        <w:ind w:right="0" w:left="540" w:firstLine="0"/>
        <w:jc w:val="both"/>
        <w:rPr>
          <w:rFonts w:ascii="Arial Narrow" w:hAnsi="Arial Narrow" w:cs="Arial Narrow" w:eastAsia="Arial Narrow"/>
          <w:color w:val="000000"/>
          <w:spacing w:val="-4"/>
          <w:position w:val="0"/>
          <w:sz w:val="24"/>
          <w:shd w:fill="auto" w:val="clear"/>
        </w:rPr>
      </w:pPr>
    </w:p>
    <w:p>
      <w:pPr>
        <w:spacing w:before="0" w:after="0" w:line="240"/>
        <w:ind w:right="0" w:left="540" w:firstLine="0"/>
        <w:jc w:val="both"/>
        <w:rPr>
          <w:rFonts w:ascii="Arial Narrow" w:hAnsi="Arial Narrow" w:cs="Arial Narrow" w:eastAsia="Arial Narrow"/>
          <w:color w:val="000000"/>
          <w:spacing w:val="-4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  <w:t xml:space="preserve">Zakres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świadczeń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567" w:hanging="567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5.</w:t>
        <w:tab/>
        <w:t xml:space="preserve">Zakres udzielanych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ś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wiadcze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ń oraz inne obowiązki Przyjmującego Zam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ówienie obejmuj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ą:</w:t>
      </w:r>
    </w:p>
    <w:p>
      <w:pPr>
        <w:spacing w:before="0" w:after="0" w:line="240"/>
        <w:ind w:right="0" w:left="567" w:hanging="567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38"/>
        </w:numPr>
        <w:spacing w:before="0" w:after="0" w:line="240"/>
        <w:ind w:right="0" w:left="993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Wykonywanie przedmiotowych bada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ń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 dla pacjentów Udzielaj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ącego Zam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ówienie,</w:t>
      </w:r>
    </w:p>
    <w:p>
      <w:pPr>
        <w:numPr>
          <w:ilvl w:val="0"/>
          <w:numId w:val="38"/>
        </w:numPr>
        <w:spacing w:before="0" w:after="0" w:line="240"/>
        <w:ind w:right="0" w:left="993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Przyj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ęcie, zabezpieczenie i opracowanie materiału diagnostycznego oraz wydanie wyniku badania.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  <w:t xml:space="preserve">Oferenci</w:t>
      </w:r>
    </w:p>
    <w:p>
      <w:pPr>
        <w:spacing w:before="0" w:after="0" w:line="240"/>
        <w:ind w:right="0" w:left="540" w:hanging="54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42"/>
        </w:numPr>
        <w:tabs>
          <w:tab w:val="left" w:pos="960" w:leader="none"/>
        </w:tabs>
        <w:suppressAutoHyphens w:val="true"/>
        <w:spacing w:before="0" w:after="0" w:line="240"/>
        <w:ind w:right="0" w:left="567" w:hanging="567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Oferta mo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że być złożona tylko przez podmiot wykonujący działalność leczniczą, kt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óry posiada personel, do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świadczenie i wiedzę oraz odpowiednie warunki finansowe, pozwalające mu na wykonywanie dla Udzielającego Zam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ówienie us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ługi w zakresie opisanym w niniejszych Szczeg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łowych Warunkach oraz zgodne z warunkami podpisanej umowy.</w:t>
      </w:r>
    </w:p>
    <w:p>
      <w:pPr>
        <w:suppressAutoHyphens w:val="true"/>
        <w:spacing w:before="0" w:after="0" w:line="240"/>
        <w:ind w:right="0" w:left="633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40"/>
          <w:shd w:fill="auto" w:val="clear"/>
        </w:rPr>
      </w:pPr>
    </w:p>
    <w:p>
      <w:pPr>
        <w:suppressAutoHyphens w:val="true"/>
        <w:spacing w:before="0" w:after="0" w:line="240"/>
        <w:ind w:right="0" w:left="633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40"/>
          <w:u w:val="single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40"/>
          <w:u w:val="single"/>
          <w:shd w:fill="auto" w:val="clear"/>
        </w:rPr>
        <w:t xml:space="preserve">WYMAGANIA STAWIANE OFERENTOM</w:t>
      </w:r>
    </w:p>
    <w:p>
      <w:pPr>
        <w:suppressAutoHyphens w:val="true"/>
        <w:spacing w:before="0" w:after="0" w:line="240"/>
        <w:ind w:right="0" w:left="633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numPr>
          <w:ilvl w:val="0"/>
          <w:numId w:val="46"/>
        </w:numPr>
        <w:tabs>
          <w:tab w:val="left" w:pos="960" w:leader="none"/>
          <w:tab w:val="left" w:pos="567" w:leader="none"/>
        </w:tabs>
        <w:suppressAutoHyphens w:val="true"/>
        <w:spacing w:before="0" w:after="0" w:line="240"/>
        <w:ind w:right="0" w:left="567" w:hanging="567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Wymagania wobec oferentów:</w:t>
      </w:r>
    </w:p>
    <w:p>
      <w:pPr>
        <w:tabs>
          <w:tab w:val="left" w:pos="567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i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48"/>
        </w:numPr>
        <w:spacing w:before="0" w:after="0" w:line="240"/>
        <w:ind w:right="0" w:left="992" w:hanging="357"/>
        <w:jc w:val="both"/>
        <w:rPr>
          <w:rFonts w:ascii="Arial Narrow" w:hAnsi="Arial Narrow" w:cs="Arial Narrow" w:eastAsia="Arial Narrow"/>
          <w:color w:val="auto"/>
          <w:spacing w:val="-4"/>
          <w:position w:val="0"/>
          <w:sz w:val="24"/>
          <w:shd w:fill="FFFFFF" w:val="clear"/>
        </w:rPr>
      </w:pPr>
      <w:r>
        <w:rPr>
          <w:rFonts w:ascii="Arial Narrow" w:hAnsi="Arial Narrow" w:cs="Arial Narrow" w:eastAsia="Arial Narrow"/>
          <w:color w:val="auto"/>
          <w:spacing w:val="-4"/>
          <w:position w:val="0"/>
          <w:sz w:val="24"/>
          <w:shd w:fill="FFFFFF" w:val="clear"/>
        </w:rPr>
        <w:t xml:space="preserve">Dysponowanie laboratorium wpisanym do ewidencji Krajowej Rady Diagnostów Laboratoryjnych;</w:t>
      </w:r>
    </w:p>
    <w:p>
      <w:pPr>
        <w:numPr>
          <w:ilvl w:val="0"/>
          <w:numId w:val="48"/>
        </w:numPr>
        <w:spacing w:before="7" w:after="0" w:line="240"/>
        <w:ind w:right="0" w:left="992" w:hanging="357"/>
        <w:jc w:val="both"/>
        <w:rPr>
          <w:rFonts w:ascii="Calibri" w:hAnsi="Calibri" w:cs="Calibri" w:eastAsia="Calibri"/>
          <w:color w:val="FF0000"/>
          <w:spacing w:val="-4"/>
          <w:position w:val="0"/>
          <w:sz w:val="24"/>
          <w:shd w:fill="FFFFFF" w:val="clear"/>
        </w:rPr>
      </w:pPr>
      <w:r>
        <w:rPr>
          <w:rFonts w:ascii="Arial Narrow" w:hAnsi="Arial Narrow" w:cs="Arial Narrow" w:eastAsia="Arial Narrow"/>
          <w:color w:val="000000"/>
          <w:spacing w:val="-4"/>
          <w:position w:val="0"/>
          <w:sz w:val="24"/>
          <w:shd w:fill="FFFFFF" w:val="clear"/>
        </w:rPr>
        <w:t xml:space="preserve">Zakres udzielanych przez Oferenta </w:t>
      </w:r>
      <w:r>
        <w:rPr>
          <w:rFonts w:ascii="Calibri" w:hAnsi="Calibri" w:cs="Calibri" w:eastAsia="Calibri"/>
          <w:color w:val="000000"/>
          <w:spacing w:val="-4"/>
          <w:position w:val="0"/>
          <w:sz w:val="24"/>
          <w:shd w:fill="FFFFFF" w:val="clear"/>
        </w:rPr>
        <w:t xml:space="preserve">świadczeń zdrowotnych określony we wpisie do rejestru podmiot</w:t>
      </w:r>
      <w:r>
        <w:rPr>
          <w:rFonts w:ascii="Arial Narrow" w:hAnsi="Arial Narrow" w:cs="Arial Narrow" w:eastAsia="Arial Narrow"/>
          <w:color w:val="000000"/>
          <w:spacing w:val="-4"/>
          <w:position w:val="0"/>
          <w:sz w:val="24"/>
          <w:shd w:fill="FFFFFF" w:val="clear"/>
        </w:rPr>
        <w:t xml:space="preserve">ów wykonuj</w:t>
      </w:r>
      <w:r>
        <w:rPr>
          <w:rFonts w:ascii="Calibri" w:hAnsi="Calibri" w:cs="Calibri" w:eastAsia="Calibri"/>
          <w:color w:val="000000"/>
          <w:spacing w:val="-4"/>
          <w:position w:val="0"/>
          <w:sz w:val="24"/>
          <w:shd w:fill="FFFFFF" w:val="clear"/>
        </w:rPr>
        <w:t xml:space="preserve">ących działalność leczniczą musi odpowiadać zakresowi objętemu konkursem;</w:t>
      </w:r>
      <w:r>
        <w:rPr>
          <w:rFonts w:ascii="Calibri" w:hAnsi="Calibri" w:cs="Calibri" w:eastAsia="Calibri"/>
          <w:color w:val="FF0000"/>
          <w:spacing w:val="-4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auto"/>
          <w:spacing w:val="-4"/>
          <w:position w:val="0"/>
          <w:sz w:val="24"/>
          <w:shd w:fill="FFFFFF" w:val="clear"/>
        </w:rPr>
        <w:t xml:space="preserve">Wymagany wpis w rejestrze </w:t>
      </w:r>
      <w:r>
        <w:rPr>
          <w:rFonts w:ascii="Calibri" w:hAnsi="Calibri" w:cs="Calibri" w:eastAsia="Calibri"/>
          <w:color w:val="auto"/>
          <w:spacing w:val="-4"/>
          <w:position w:val="0"/>
          <w:sz w:val="24"/>
          <w:shd w:fill="FFFFFF" w:val="clear"/>
        </w:rPr>
        <w:t xml:space="preserve">– kod VIII kom</w:t>
      </w:r>
      <w:r>
        <w:rPr>
          <w:rFonts w:ascii="Arial Narrow" w:hAnsi="Arial Narrow" w:cs="Arial Narrow" w:eastAsia="Arial Narrow"/>
          <w:color w:val="auto"/>
          <w:spacing w:val="-4"/>
          <w:position w:val="0"/>
          <w:sz w:val="24"/>
          <w:shd w:fill="FFFFFF" w:val="clear"/>
        </w:rPr>
        <w:t xml:space="preserve">órki organizacyjnej </w:t>
      </w:r>
      <w:r>
        <w:rPr>
          <w:rFonts w:ascii="Calibri" w:hAnsi="Calibri" w:cs="Calibri" w:eastAsia="Calibri"/>
          <w:color w:val="auto"/>
          <w:spacing w:val="-4"/>
          <w:position w:val="0"/>
          <w:sz w:val="24"/>
          <w:shd w:fill="FFFFFF" w:val="clear"/>
        </w:rPr>
        <w:t xml:space="preserve">– 7100, lub w przypadku bada</w:t>
      </w:r>
      <w:r>
        <w:rPr>
          <w:rFonts w:ascii="Calibri" w:hAnsi="Calibri" w:cs="Calibri" w:eastAsia="Calibri"/>
          <w:color w:val="auto"/>
          <w:spacing w:val="-4"/>
          <w:position w:val="0"/>
          <w:sz w:val="24"/>
          <w:shd w:fill="FFFFFF" w:val="clear"/>
        </w:rPr>
        <w:t xml:space="preserve">ń genetycznych, dopuszczalny kod VIII kom</w:t>
      </w:r>
      <w:r>
        <w:rPr>
          <w:rFonts w:ascii="Arial Narrow" w:hAnsi="Arial Narrow" w:cs="Arial Narrow" w:eastAsia="Arial Narrow"/>
          <w:color w:val="auto"/>
          <w:spacing w:val="-4"/>
          <w:position w:val="0"/>
          <w:sz w:val="24"/>
          <w:shd w:fill="FFFFFF" w:val="clear"/>
        </w:rPr>
        <w:t xml:space="preserve">órki organizacyjnej </w:t>
      </w:r>
      <w:r>
        <w:rPr>
          <w:rFonts w:ascii="Calibri" w:hAnsi="Calibri" w:cs="Calibri" w:eastAsia="Calibri"/>
          <w:color w:val="auto"/>
          <w:spacing w:val="-4"/>
          <w:position w:val="0"/>
          <w:sz w:val="24"/>
          <w:shd w:fill="FFFFFF" w:val="clear"/>
        </w:rPr>
        <w:t xml:space="preserve">– 7102.</w:t>
      </w:r>
    </w:p>
    <w:p>
      <w:pPr>
        <w:numPr>
          <w:ilvl w:val="0"/>
          <w:numId w:val="48"/>
        </w:numPr>
        <w:tabs>
          <w:tab w:val="left" w:pos="567" w:leader="none"/>
        </w:tabs>
        <w:spacing w:before="0" w:after="0" w:line="240"/>
        <w:ind w:right="0" w:left="992" w:hanging="357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Badania winny by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ć wykonywane przez personel posiadający uprawnienia niezbędne do wykonywania świadczeń będących przedmiotem postępowania, wynikające z odrębnych przepis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ów prawa, nadzór nad wykonywaniem bada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ń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 w laboratorium pe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łni Kierownik laboratorium posiadający tytuł specjalisty i doświadczenie zgodne z profilem laboratorium;</w:t>
      </w:r>
    </w:p>
    <w:p>
      <w:pPr>
        <w:numPr>
          <w:ilvl w:val="0"/>
          <w:numId w:val="48"/>
        </w:numPr>
        <w:tabs>
          <w:tab w:val="left" w:pos="567" w:leader="none"/>
        </w:tabs>
        <w:spacing w:before="0" w:after="0" w:line="240"/>
        <w:ind w:right="0" w:left="992" w:hanging="357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Badania winny by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ć wykonywane </w:t>
      </w:r>
      <w:r>
        <w:rPr>
          <w:rFonts w:ascii="Calibri" w:hAnsi="Calibri" w:cs="Calibri" w:eastAsia="Calibri"/>
          <w:color w:val="auto"/>
          <w:spacing w:val="-4"/>
          <w:position w:val="0"/>
          <w:sz w:val="24"/>
          <w:shd w:fill="auto" w:val="clear"/>
        </w:rPr>
        <w:t xml:space="preserve">z najwyższą starannością, zgodnie z zasadami wsp</w:t>
      </w:r>
      <w:r>
        <w:rPr>
          <w:rFonts w:ascii="Arial Narrow" w:hAnsi="Arial Narrow" w:cs="Arial Narrow" w:eastAsia="Arial Narrow"/>
          <w:color w:val="auto"/>
          <w:spacing w:val="-4"/>
          <w:position w:val="0"/>
          <w:sz w:val="24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-4"/>
          <w:position w:val="0"/>
          <w:sz w:val="24"/>
          <w:shd w:fill="auto" w:val="clear"/>
        </w:rPr>
        <w:t xml:space="preserve">łczesnej wiedzy medycznej, technicznej i analitycznej, zasadami dobrej praktyki laboratoryjnej, zgodnie z przepisami Kodeksu Diagnosty Laboratoryjnego oraz zgodnie z obowiązującymi przepisami prawa</w:t>
      </w:r>
      <w:r>
        <w:rPr>
          <w:rFonts w:ascii="Calibri" w:hAnsi="Calibri" w:cs="Calibri" w:eastAsia="Calibri"/>
          <w:color w:val="FF0000"/>
          <w:spacing w:val="-4"/>
          <w:position w:val="0"/>
          <w:sz w:val="24"/>
          <w:shd w:fill="auto" w:val="clear"/>
        </w:rPr>
        <w:t xml:space="preserve">;</w:t>
      </w:r>
    </w:p>
    <w:p>
      <w:pPr>
        <w:numPr>
          <w:ilvl w:val="0"/>
          <w:numId w:val="48"/>
        </w:numPr>
        <w:tabs>
          <w:tab w:val="left" w:pos="567" w:leader="none"/>
        </w:tabs>
        <w:spacing w:before="0" w:after="0" w:line="240"/>
        <w:ind w:right="0" w:left="992" w:hanging="357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-4"/>
          <w:position w:val="0"/>
          <w:sz w:val="24"/>
          <w:shd w:fill="auto" w:val="clear"/>
        </w:rPr>
        <w:t xml:space="preserve">Badania winny by</w:t>
      </w:r>
      <w:r>
        <w:rPr>
          <w:rFonts w:ascii="Calibri" w:hAnsi="Calibri" w:cs="Calibri" w:eastAsia="Calibri"/>
          <w:color w:val="auto"/>
          <w:spacing w:val="-4"/>
          <w:position w:val="0"/>
          <w:sz w:val="24"/>
          <w:shd w:fill="auto" w:val="clear"/>
        </w:rPr>
        <w:t xml:space="preserve">ć wykonywane za pomocą posiadanego przez Przyjmującego Zam</w:t>
      </w:r>
      <w:r>
        <w:rPr>
          <w:rFonts w:ascii="Arial Narrow" w:hAnsi="Arial Narrow" w:cs="Arial Narrow" w:eastAsia="Arial Narrow"/>
          <w:color w:val="auto"/>
          <w:spacing w:val="-4"/>
          <w:position w:val="0"/>
          <w:sz w:val="24"/>
          <w:shd w:fill="auto" w:val="clear"/>
        </w:rPr>
        <w:t xml:space="preserve">ówienie sprz</w:t>
      </w:r>
      <w:r>
        <w:rPr>
          <w:rFonts w:ascii="Calibri" w:hAnsi="Calibri" w:cs="Calibri" w:eastAsia="Calibri"/>
          <w:color w:val="auto"/>
          <w:spacing w:val="-4"/>
          <w:position w:val="0"/>
          <w:sz w:val="24"/>
          <w:shd w:fill="auto" w:val="clear"/>
        </w:rPr>
        <w:t xml:space="preserve">ętu i aparatury medycznej. Sprzęt i aparatura wykorzystywana przy wykonywaniu Badań powinna spełniać wymagania określone w obowiązujących w tym zakresie przepisach prawa, jak r</w:t>
      </w:r>
      <w:r>
        <w:rPr>
          <w:rFonts w:ascii="Arial Narrow" w:hAnsi="Arial Narrow" w:cs="Arial Narrow" w:eastAsia="Arial Narrow"/>
          <w:color w:val="auto"/>
          <w:spacing w:val="-4"/>
          <w:position w:val="0"/>
          <w:sz w:val="24"/>
          <w:shd w:fill="auto" w:val="clear"/>
        </w:rPr>
        <w:t xml:space="preserve">ównie</w:t>
      </w:r>
      <w:r>
        <w:rPr>
          <w:rFonts w:ascii="Calibri" w:hAnsi="Calibri" w:cs="Calibri" w:eastAsia="Calibri"/>
          <w:color w:val="auto"/>
          <w:spacing w:val="-4"/>
          <w:position w:val="0"/>
          <w:sz w:val="24"/>
          <w:shd w:fill="auto" w:val="clear"/>
        </w:rPr>
        <w:t xml:space="preserve">ż pomieszczenia, wykorzystywane do realizacji niniejszej umowy, winny odpowiadać wymogom sanitarnym określonym w stosownych przepisach;</w:t>
      </w:r>
    </w:p>
    <w:p>
      <w:pPr>
        <w:numPr>
          <w:ilvl w:val="0"/>
          <w:numId w:val="48"/>
        </w:numPr>
        <w:tabs>
          <w:tab w:val="left" w:pos="567" w:leader="none"/>
        </w:tabs>
        <w:spacing w:before="0" w:after="0" w:line="240"/>
        <w:ind w:right="0" w:left="992" w:hanging="357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-4"/>
          <w:position w:val="0"/>
          <w:sz w:val="24"/>
          <w:shd w:fill="auto" w:val="clear"/>
        </w:rPr>
        <w:t xml:space="preserve">Badania winny by</w:t>
      </w:r>
      <w:r>
        <w:rPr>
          <w:rFonts w:ascii="Calibri" w:hAnsi="Calibri" w:cs="Calibri" w:eastAsia="Calibri"/>
          <w:color w:val="auto"/>
          <w:spacing w:val="-4"/>
          <w:position w:val="0"/>
          <w:sz w:val="24"/>
          <w:shd w:fill="auto" w:val="clear"/>
        </w:rPr>
        <w:t xml:space="preserve">ć wykonywane przy użyciu materiał</w:t>
      </w:r>
      <w:r>
        <w:rPr>
          <w:rFonts w:ascii="Arial Narrow" w:hAnsi="Arial Narrow" w:cs="Arial Narrow" w:eastAsia="Arial Narrow"/>
          <w:color w:val="auto"/>
          <w:spacing w:val="-4"/>
          <w:position w:val="0"/>
          <w:sz w:val="24"/>
          <w:shd w:fill="auto" w:val="clear"/>
        </w:rPr>
        <w:t xml:space="preserve">ów i odczynników dopuszczonych do obrotu i spe</w:t>
      </w:r>
      <w:r>
        <w:rPr>
          <w:rFonts w:ascii="Calibri" w:hAnsi="Calibri" w:cs="Calibri" w:eastAsia="Calibri"/>
          <w:color w:val="auto"/>
          <w:spacing w:val="-4"/>
          <w:position w:val="0"/>
          <w:sz w:val="24"/>
          <w:shd w:fill="auto" w:val="clear"/>
        </w:rPr>
        <w:t xml:space="preserve">łniających wymagania określone w przepisach szczeg</w:t>
      </w:r>
      <w:r>
        <w:rPr>
          <w:rFonts w:ascii="Arial Narrow" w:hAnsi="Arial Narrow" w:cs="Arial Narrow" w:eastAsia="Arial Narrow"/>
          <w:color w:val="auto"/>
          <w:spacing w:val="-4"/>
          <w:position w:val="0"/>
          <w:sz w:val="24"/>
          <w:shd w:fill="auto" w:val="clear"/>
        </w:rPr>
        <w:t xml:space="preserve">ólnych;</w:t>
      </w:r>
    </w:p>
    <w:p>
      <w:pPr>
        <w:numPr>
          <w:ilvl w:val="0"/>
          <w:numId w:val="48"/>
        </w:numPr>
        <w:tabs>
          <w:tab w:val="left" w:pos="567" w:leader="none"/>
        </w:tabs>
        <w:spacing w:before="0" w:after="0" w:line="240"/>
        <w:ind w:right="0" w:left="992" w:hanging="357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-4"/>
          <w:position w:val="0"/>
          <w:sz w:val="24"/>
          <w:shd w:fill="auto" w:val="clear"/>
        </w:rPr>
        <w:t xml:space="preserve">Zapewnienie jednego punktu odbioru materia</w:t>
      </w:r>
      <w:r>
        <w:rPr>
          <w:rFonts w:ascii="Calibri" w:hAnsi="Calibri" w:cs="Calibri" w:eastAsia="Calibri"/>
          <w:color w:val="auto"/>
          <w:spacing w:val="-4"/>
          <w:position w:val="0"/>
          <w:sz w:val="24"/>
          <w:shd w:fill="auto" w:val="clear"/>
        </w:rPr>
        <w:t xml:space="preserve">łu do badań;</w:t>
      </w:r>
    </w:p>
    <w:p>
      <w:pPr>
        <w:numPr>
          <w:ilvl w:val="0"/>
          <w:numId w:val="48"/>
        </w:numPr>
        <w:tabs>
          <w:tab w:val="left" w:pos="567" w:leader="none"/>
        </w:tabs>
        <w:spacing w:before="0" w:after="0" w:line="240"/>
        <w:ind w:right="0" w:left="992" w:hanging="357"/>
        <w:jc w:val="both"/>
        <w:rPr>
          <w:rFonts w:ascii="Arial Narrow" w:hAnsi="Arial Narrow" w:cs="Arial Narrow" w:eastAsia="Arial Narrow"/>
          <w:color w:val="auto"/>
          <w:spacing w:val="-4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-4"/>
          <w:position w:val="0"/>
          <w:sz w:val="24"/>
          <w:shd w:fill="auto" w:val="clear"/>
        </w:rPr>
        <w:t xml:space="preserve">Przyjmuj</w:t>
      </w:r>
      <w:r>
        <w:rPr>
          <w:rFonts w:ascii="Calibri" w:hAnsi="Calibri" w:cs="Calibri" w:eastAsia="Calibri"/>
          <w:color w:val="auto"/>
          <w:spacing w:val="-4"/>
          <w:position w:val="0"/>
          <w:sz w:val="24"/>
          <w:shd w:fill="auto" w:val="clear"/>
        </w:rPr>
        <w:t xml:space="preserve">ący Zam</w:t>
      </w:r>
      <w:r>
        <w:rPr>
          <w:rFonts w:ascii="Arial Narrow" w:hAnsi="Arial Narrow" w:cs="Arial Narrow" w:eastAsia="Arial Narrow"/>
          <w:color w:val="auto"/>
          <w:spacing w:val="-4"/>
          <w:position w:val="0"/>
          <w:sz w:val="24"/>
          <w:shd w:fill="auto" w:val="clear"/>
        </w:rPr>
        <w:t xml:space="preserve">ówienie winien dostarcza</w:t>
      </w:r>
      <w:r>
        <w:rPr>
          <w:rFonts w:ascii="Calibri" w:hAnsi="Calibri" w:cs="Calibri" w:eastAsia="Calibri"/>
          <w:color w:val="auto"/>
          <w:spacing w:val="-4"/>
          <w:position w:val="0"/>
          <w:sz w:val="24"/>
          <w:shd w:fill="auto" w:val="clear"/>
        </w:rPr>
        <w:t xml:space="preserve">ć wyniki badań w nieprzekraczalnym terminie określonym w Załączniku nr 2 do SWKO, w formie elektronicznej oraz papierowej na adresy i w spos</w:t>
      </w:r>
      <w:r>
        <w:rPr>
          <w:rFonts w:ascii="Arial Narrow" w:hAnsi="Arial Narrow" w:cs="Arial Narrow" w:eastAsia="Arial Narrow"/>
          <w:color w:val="auto"/>
          <w:spacing w:val="-4"/>
          <w:position w:val="0"/>
          <w:sz w:val="24"/>
          <w:shd w:fill="auto" w:val="clear"/>
        </w:rPr>
        <w:t xml:space="preserve">ób wskazany w umowie; </w:t>
      </w:r>
    </w:p>
    <w:p>
      <w:pPr>
        <w:numPr>
          <w:ilvl w:val="0"/>
          <w:numId w:val="48"/>
        </w:numPr>
        <w:tabs>
          <w:tab w:val="left" w:pos="567" w:leader="none"/>
        </w:tabs>
        <w:spacing w:before="0" w:after="0" w:line="240"/>
        <w:ind w:right="0" w:left="992" w:hanging="357"/>
        <w:jc w:val="both"/>
        <w:rPr>
          <w:rFonts w:ascii="Calibri" w:hAnsi="Calibri" w:cs="Calibri" w:eastAsia="Calibri"/>
          <w:color w:val="auto"/>
          <w:spacing w:val="-4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-4"/>
          <w:position w:val="0"/>
          <w:sz w:val="24"/>
          <w:shd w:fill="auto" w:val="clear"/>
        </w:rPr>
        <w:t xml:space="preserve">Przyjmuj</w:t>
      </w:r>
      <w:r>
        <w:rPr>
          <w:rFonts w:ascii="Calibri" w:hAnsi="Calibri" w:cs="Calibri" w:eastAsia="Calibri"/>
          <w:color w:val="auto"/>
          <w:spacing w:val="-4"/>
          <w:position w:val="0"/>
          <w:sz w:val="24"/>
          <w:shd w:fill="auto" w:val="clear"/>
        </w:rPr>
        <w:t xml:space="preserve">ący zam</w:t>
      </w:r>
      <w:r>
        <w:rPr>
          <w:rFonts w:ascii="Arial Narrow" w:hAnsi="Arial Narrow" w:cs="Arial Narrow" w:eastAsia="Arial Narrow"/>
          <w:color w:val="auto"/>
          <w:spacing w:val="-4"/>
          <w:position w:val="0"/>
          <w:sz w:val="24"/>
          <w:shd w:fill="auto" w:val="clear"/>
        </w:rPr>
        <w:t xml:space="preserve">ówienie zobowi</w:t>
      </w:r>
      <w:r>
        <w:rPr>
          <w:rFonts w:ascii="Calibri" w:hAnsi="Calibri" w:cs="Calibri" w:eastAsia="Calibri"/>
          <w:color w:val="auto"/>
          <w:spacing w:val="-4"/>
          <w:position w:val="0"/>
          <w:sz w:val="24"/>
          <w:shd w:fill="auto" w:val="clear"/>
        </w:rPr>
        <w:t xml:space="preserve">ązuje się do zachowania zgodności nazwy badania na wystawianych fakturach z przedstawioną ofertą;</w:t>
      </w:r>
    </w:p>
    <w:p>
      <w:pPr>
        <w:numPr>
          <w:ilvl w:val="0"/>
          <w:numId w:val="48"/>
        </w:numPr>
        <w:tabs>
          <w:tab w:val="left" w:pos="567" w:leader="none"/>
        </w:tabs>
        <w:spacing w:before="0" w:after="0" w:line="240"/>
        <w:ind w:right="0" w:left="992" w:hanging="357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-4"/>
          <w:position w:val="0"/>
          <w:sz w:val="24"/>
          <w:shd w:fill="auto" w:val="clear"/>
        </w:rPr>
        <w:t xml:space="preserve">Przyjmuj</w:t>
      </w:r>
      <w:r>
        <w:rPr>
          <w:rFonts w:ascii="Calibri" w:hAnsi="Calibri" w:cs="Calibri" w:eastAsia="Calibri"/>
          <w:color w:val="auto"/>
          <w:spacing w:val="-4"/>
          <w:position w:val="0"/>
          <w:sz w:val="24"/>
          <w:shd w:fill="auto" w:val="clear"/>
        </w:rPr>
        <w:t xml:space="preserve">ący zam</w:t>
      </w:r>
      <w:r>
        <w:rPr>
          <w:rFonts w:ascii="Arial Narrow" w:hAnsi="Arial Narrow" w:cs="Arial Narrow" w:eastAsia="Arial Narrow"/>
          <w:color w:val="auto"/>
          <w:spacing w:val="-4"/>
          <w:position w:val="0"/>
          <w:sz w:val="24"/>
          <w:shd w:fill="auto" w:val="clear"/>
        </w:rPr>
        <w:t xml:space="preserve">ówienie winien zachowa</w:t>
      </w:r>
      <w:r>
        <w:rPr>
          <w:rFonts w:ascii="Calibri" w:hAnsi="Calibri" w:cs="Calibri" w:eastAsia="Calibri"/>
          <w:color w:val="auto"/>
          <w:spacing w:val="-4"/>
          <w:position w:val="0"/>
          <w:sz w:val="24"/>
          <w:shd w:fill="auto" w:val="clear"/>
        </w:rPr>
        <w:t xml:space="preserve">ć niezmienność cen przez cały okres obowiązywania umowy;</w:t>
      </w:r>
    </w:p>
    <w:p>
      <w:pPr>
        <w:numPr>
          <w:ilvl w:val="0"/>
          <w:numId w:val="48"/>
        </w:numPr>
        <w:spacing w:before="0" w:after="0" w:line="240"/>
        <w:ind w:right="0" w:left="1065" w:hanging="705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Udzielaj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ący Zam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ówienie b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ędzie dostarczał materiał do badań we własnym zakresie, chyba że Przyjmujący Zam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ówienie zadeklaruje w kryteriach oceny ofert inaczej. </w:t>
      </w:r>
      <w:r>
        <w:rPr>
          <w:rFonts w:ascii="Arial Narrow" w:hAnsi="Arial Narrow" w:cs="Arial Narrow" w:eastAsia="Arial Narrow"/>
          <w:color w:val="000000"/>
          <w:spacing w:val="-4"/>
          <w:position w:val="0"/>
          <w:sz w:val="24"/>
          <w:shd w:fill="auto" w:val="clear"/>
        </w:rPr>
        <w:t xml:space="preserve">Przyjmuj</w:t>
      </w:r>
      <w:r>
        <w:rPr>
          <w:rFonts w:ascii="Arial" w:hAnsi="Arial" w:cs="Arial" w:eastAsia="Arial"/>
          <w:color w:val="000000"/>
          <w:spacing w:val="-4"/>
          <w:position w:val="0"/>
          <w:sz w:val="24"/>
          <w:shd w:fill="auto" w:val="clear"/>
        </w:rPr>
        <w:t xml:space="preserve">ą</w:t>
      </w:r>
      <w:r>
        <w:rPr>
          <w:rFonts w:ascii="Arial Narrow" w:hAnsi="Arial Narrow" w:cs="Arial Narrow" w:eastAsia="Arial Narrow"/>
          <w:color w:val="000000"/>
          <w:spacing w:val="-4"/>
          <w:position w:val="0"/>
          <w:sz w:val="24"/>
          <w:shd w:fill="auto" w:val="clear"/>
        </w:rPr>
        <w:t xml:space="preserve">cy Zamówienie, który zadeklarowa</w:t>
      </w:r>
      <w:r>
        <w:rPr>
          <w:rFonts w:ascii="Calibri" w:hAnsi="Calibri" w:cs="Calibri" w:eastAsia="Calibri"/>
          <w:color w:val="000000"/>
          <w:spacing w:val="-4"/>
          <w:position w:val="0"/>
          <w:sz w:val="24"/>
          <w:shd w:fill="auto" w:val="clear"/>
        </w:rPr>
        <w:t xml:space="preserve">ł w kryteriach oceny ofert odbi</w:t>
      </w:r>
      <w:r>
        <w:rPr>
          <w:rFonts w:ascii="Arial Narrow" w:hAnsi="Arial Narrow" w:cs="Arial Narrow" w:eastAsia="Arial Narrow"/>
          <w:color w:val="000000"/>
          <w:spacing w:val="-4"/>
          <w:position w:val="0"/>
          <w:sz w:val="24"/>
          <w:shd w:fill="auto" w:val="clear"/>
        </w:rPr>
        <w:t xml:space="preserve">ór materia</w:t>
      </w:r>
      <w:r>
        <w:rPr>
          <w:rFonts w:ascii="Calibri" w:hAnsi="Calibri" w:cs="Calibri" w:eastAsia="Calibri"/>
          <w:color w:val="000000"/>
          <w:spacing w:val="-4"/>
          <w:position w:val="0"/>
          <w:sz w:val="24"/>
          <w:shd w:fill="auto" w:val="clear"/>
        </w:rPr>
        <w:t xml:space="preserve">łu, będzie zobowiązany do odbioru z Zakładu Diagnostyki Szpitala Uniwersyteckiego w Krakowie, ul. Jakubowskiego 2.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; </w:t>
      </w:r>
    </w:p>
    <w:p>
      <w:pPr>
        <w:numPr>
          <w:ilvl w:val="0"/>
          <w:numId w:val="48"/>
        </w:numPr>
        <w:spacing w:before="0" w:after="0" w:line="240"/>
        <w:ind w:right="0" w:left="1065" w:hanging="705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Przyjmuj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ący zam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ówienie winien okre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ślić oraz oznaczyć na dokumentach typ badania genetycznego (proste, złożone, zaawansowane)</w:t>
      </w:r>
    </w:p>
    <w:p>
      <w:pPr>
        <w:numPr>
          <w:ilvl w:val="0"/>
          <w:numId w:val="48"/>
        </w:numPr>
        <w:spacing w:before="0" w:after="0" w:line="240"/>
        <w:ind w:right="0" w:left="1065" w:hanging="705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W przypadku bada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ń genetycznych cena zaoferowana przez Przyjmującego Zam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ówienie zawiera równie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ż izolację DNA o ile badanie tego wymaga, a przesłany materiał nie jest wyizolowanym DNA</w:t>
      </w:r>
    </w:p>
    <w:p>
      <w:pPr>
        <w:numPr>
          <w:ilvl w:val="0"/>
          <w:numId w:val="48"/>
        </w:numPr>
        <w:spacing w:before="0" w:after="0" w:line="240"/>
        <w:ind w:right="0" w:left="1065" w:hanging="705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Przyjmuj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ący Zam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ówienie b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ędzie odsyłał bloczki parafinowe pacjent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ów (w przypadku ich u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życia), do właściwych zakład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ów patomorfologii, z których zosta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ły wypożyczone</w:t>
      </w:r>
    </w:p>
    <w:p>
      <w:pPr>
        <w:spacing w:before="0" w:after="0" w:line="240"/>
        <w:ind w:right="0" w:left="992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FFFF00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372" w:firstLine="168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40"/>
          <w:u w:val="single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40"/>
          <w:u w:val="single"/>
          <w:shd w:fill="auto" w:val="clear"/>
        </w:rPr>
        <w:t xml:space="preserve">OFERTA</w:t>
      </w:r>
    </w:p>
    <w:p>
      <w:pPr>
        <w:spacing w:before="0" w:after="0" w:line="240"/>
        <w:ind w:right="0" w:left="540" w:hanging="54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2664" w:firstLine="168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  <w:t xml:space="preserve">Wymagane elementy oferty</w:t>
      </w:r>
    </w:p>
    <w:p>
      <w:pPr>
        <w:spacing w:before="0" w:after="0" w:line="240"/>
        <w:ind w:right="0" w:left="540" w:hanging="54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540" w:leader="none"/>
        </w:tabs>
        <w:suppressAutoHyphens w:val="true"/>
        <w:spacing w:before="0" w:after="0" w:line="240"/>
        <w:ind w:right="0" w:left="567" w:hanging="567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8.</w:t>
        <w:tab/>
        <w:t xml:space="preserve">Ofert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ę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 nale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ży sporządzić starannie, ze szczeg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óln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ą dbałością o jej kompletność. Powinna ona zawierać:</w:t>
      </w:r>
    </w:p>
    <w:p>
      <w:pPr>
        <w:tabs>
          <w:tab w:val="left" w:pos="720" w:leader="none"/>
        </w:tabs>
        <w:suppressAutoHyphens w:val="true"/>
        <w:spacing w:before="0" w:after="0" w:line="240"/>
        <w:ind w:right="0" w:left="540" w:hanging="54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60"/>
        </w:numPr>
        <w:tabs>
          <w:tab w:val="left" w:pos="1080" w:leader="none"/>
        </w:tabs>
        <w:suppressAutoHyphens w:val="true"/>
        <w:spacing w:before="0" w:after="0" w:line="240"/>
        <w:ind w:right="0" w:left="992" w:hanging="357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  <w:t xml:space="preserve">Za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łączniki do SWKO:</w:t>
      </w:r>
    </w:p>
    <w:p>
      <w:pPr>
        <w:numPr>
          <w:ilvl w:val="0"/>
          <w:numId w:val="60"/>
        </w:numPr>
        <w:tabs>
          <w:tab w:val="left" w:pos="720" w:leader="none"/>
        </w:tabs>
        <w:suppressAutoHyphens w:val="true"/>
        <w:spacing w:before="0" w:after="0" w:line="240"/>
        <w:ind w:right="0" w:left="1778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Formularz oferty (Za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łącznik nr 1),</w:t>
      </w:r>
    </w:p>
    <w:p>
      <w:pPr>
        <w:numPr>
          <w:ilvl w:val="0"/>
          <w:numId w:val="60"/>
        </w:numPr>
        <w:tabs>
          <w:tab w:val="left" w:pos="720" w:leader="none"/>
        </w:tabs>
        <w:suppressAutoHyphens w:val="true"/>
        <w:spacing w:before="0" w:after="0" w:line="240"/>
        <w:ind w:right="0" w:left="1778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Formularz cenowy z list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ą badań wraz z wpisanymi cenami jednostkowymi wymienionych w nim badań (Załącznik nr 2),</w:t>
      </w:r>
    </w:p>
    <w:p>
      <w:pPr>
        <w:numPr>
          <w:ilvl w:val="0"/>
          <w:numId w:val="60"/>
        </w:numPr>
        <w:tabs>
          <w:tab w:val="left" w:pos="720" w:leader="none"/>
        </w:tabs>
        <w:suppressAutoHyphens w:val="true"/>
        <w:spacing w:before="0" w:after="0" w:line="240"/>
        <w:ind w:right="0" w:left="1778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Formularz o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ś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wiadcze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ń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 (Za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łącznik nr 3),</w:t>
      </w:r>
    </w:p>
    <w:p>
      <w:pPr>
        <w:numPr>
          <w:ilvl w:val="0"/>
          <w:numId w:val="60"/>
        </w:numPr>
        <w:tabs>
          <w:tab w:val="left" w:pos="720" w:leader="none"/>
        </w:tabs>
        <w:suppressAutoHyphens w:val="true"/>
        <w:spacing w:before="0" w:after="0" w:line="240"/>
        <w:ind w:right="0" w:left="1778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Podpisany wzór umowy (Za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łącznik nr 4),</w:t>
      </w:r>
    </w:p>
    <w:p>
      <w:pPr>
        <w:numPr>
          <w:ilvl w:val="0"/>
          <w:numId w:val="60"/>
        </w:numPr>
        <w:tabs>
          <w:tab w:val="left" w:pos="720" w:leader="none"/>
        </w:tabs>
        <w:suppressAutoHyphens w:val="true"/>
        <w:spacing w:before="0" w:after="0" w:line="240"/>
        <w:ind w:right="0" w:left="1778" w:hanging="360"/>
        <w:jc w:val="both"/>
        <w:rPr>
          <w:rFonts w:ascii="Arial Narrow" w:hAnsi="Arial Narrow" w:cs="Arial Narrow" w:eastAsia="Arial Narrow"/>
          <w:color w:val="000000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000000"/>
          <w:spacing w:val="0"/>
          <w:position w:val="0"/>
          <w:sz w:val="24"/>
          <w:shd w:fill="auto" w:val="clear"/>
        </w:rPr>
        <w:t xml:space="preserve">Formularz oceny kryteriów (Za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łą</w:t>
      </w:r>
      <w:r>
        <w:rPr>
          <w:rFonts w:ascii="Arial Narrow" w:hAnsi="Arial Narrow" w:cs="Arial Narrow" w:eastAsia="Arial Narrow"/>
          <w:color w:val="000000"/>
          <w:spacing w:val="0"/>
          <w:position w:val="0"/>
          <w:sz w:val="24"/>
          <w:shd w:fill="auto" w:val="clear"/>
        </w:rPr>
        <w:t xml:space="preserve">cznik nr 5),</w:t>
      </w:r>
    </w:p>
    <w:p>
      <w:pPr>
        <w:numPr>
          <w:ilvl w:val="0"/>
          <w:numId w:val="60"/>
        </w:numPr>
        <w:tabs>
          <w:tab w:val="left" w:pos="720" w:leader="none"/>
        </w:tabs>
        <w:suppressAutoHyphens w:val="true"/>
        <w:spacing w:before="0" w:after="0" w:line="240"/>
        <w:ind w:right="0" w:left="1778" w:hanging="360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000000"/>
          <w:spacing w:val="0"/>
          <w:position w:val="0"/>
          <w:sz w:val="24"/>
          <w:shd w:fill="auto" w:val="clear"/>
        </w:rPr>
        <w:t xml:space="preserve">Formularz szczegó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łowych informacji o badaniach (Załącznik nr 6). </w:t>
      </w:r>
    </w:p>
    <w:p>
      <w:pPr>
        <w:tabs>
          <w:tab w:val="left" w:pos="720" w:leader="none"/>
        </w:tabs>
        <w:suppressAutoHyphens w:val="true"/>
        <w:spacing w:before="0" w:after="0" w:line="240"/>
        <w:ind w:right="0" w:left="540" w:hanging="54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63"/>
        </w:numPr>
        <w:tabs>
          <w:tab w:val="left" w:pos="720" w:leader="none"/>
        </w:tabs>
        <w:suppressAutoHyphens w:val="true"/>
        <w:spacing w:before="0" w:after="0" w:line="240"/>
        <w:ind w:right="0" w:left="992" w:hanging="357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  <w:t xml:space="preserve">Dokumenty:</w:t>
      </w:r>
    </w:p>
    <w:p>
      <w:pPr>
        <w:numPr>
          <w:ilvl w:val="0"/>
          <w:numId w:val="63"/>
        </w:numPr>
        <w:tabs>
          <w:tab w:val="left" w:pos="1800" w:leader="none"/>
        </w:tabs>
        <w:spacing w:before="0" w:after="0" w:line="240"/>
        <w:ind w:right="0" w:left="1778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Za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świadczenie o wpisie do ewidencji laboratori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ów w Krajowej Radzie Diagnostów Laboratoryjnych;</w:t>
      </w:r>
    </w:p>
    <w:p>
      <w:pPr>
        <w:numPr>
          <w:ilvl w:val="0"/>
          <w:numId w:val="63"/>
        </w:numPr>
        <w:tabs>
          <w:tab w:val="left" w:pos="720" w:leader="none"/>
        </w:tabs>
        <w:spacing w:before="0" w:after="0" w:line="240"/>
        <w:ind w:right="0" w:left="1778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Odpis z odpowiedniego rejestru potwierdzaj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ą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cy w</w:t>
      </w:r>
      <w:r>
        <w:rPr>
          <w:rFonts w:ascii="Arial Narrow" w:hAnsi="Arial Narrow" w:cs="Arial Narrow" w:eastAsia="Arial Narrow"/>
          <w:color w:val="auto"/>
          <w:spacing w:val="-4"/>
          <w:position w:val="0"/>
          <w:sz w:val="24"/>
          <w:shd w:fill="auto" w:val="clear"/>
        </w:rPr>
        <w:t xml:space="preserve">ymagany wpis w rejestrze </w:t>
      </w:r>
      <w:r>
        <w:rPr>
          <w:rFonts w:ascii="Arial" w:hAnsi="Arial" w:cs="Arial" w:eastAsia="Arial"/>
          <w:color w:val="auto"/>
          <w:spacing w:val="-4"/>
          <w:position w:val="0"/>
          <w:sz w:val="24"/>
          <w:shd w:fill="auto" w:val="clear"/>
        </w:rPr>
        <w:t xml:space="preserve">–</w:t>
      </w:r>
      <w:r>
        <w:rPr>
          <w:rFonts w:ascii="Arial Narrow" w:hAnsi="Arial Narrow" w:cs="Arial Narrow" w:eastAsia="Arial Narrow"/>
          <w:color w:val="auto"/>
          <w:spacing w:val="-4"/>
          <w:position w:val="0"/>
          <w:sz w:val="24"/>
          <w:shd w:fill="auto" w:val="clear"/>
        </w:rPr>
        <w:t xml:space="preserve"> kod VIII komórki organizacyjnej </w:t>
      </w:r>
      <w:r>
        <w:rPr>
          <w:rFonts w:ascii="Arial" w:hAnsi="Arial" w:cs="Arial" w:eastAsia="Arial"/>
          <w:color w:val="auto"/>
          <w:spacing w:val="-4"/>
          <w:position w:val="0"/>
          <w:sz w:val="24"/>
          <w:shd w:fill="auto" w:val="clear"/>
        </w:rPr>
        <w:t xml:space="preserve">–</w:t>
      </w:r>
      <w:r>
        <w:rPr>
          <w:rFonts w:ascii="Arial Narrow" w:hAnsi="Arial Narrow" w:cs="Arial Narrow" w:eastAsia="Arial Narrow"/>
          <w:color w:val="auto"/>
          <w:spacing w:val="-4"/>
          <w:position w:val="0"/>
          <w:sz w:val="24"/>
          <w:shd w:fill="auto" w:val="clear"/>
        </w:rPr>
        <w:t xml:space="preserve"> 7100 lub w przypadku bada</w:t>
      </w:r>
      <w:r>
        <w:rPr>
          <w:rFonts w:ascii="Calibri" w:hAnsi="Calibri" w:cs="Calibri" w:eastAsia="Calibri"/>
          <w:color w:val="auto"/>
          <w:spacing w:val="-4"/>
          <w:position w:val="0"/>
          <w:sz w:val="24"/>
          <w:shd w:fill="auto" w:val="clear"/>
        </w:rPr>
        <w:t xml:space="preserve">ń genetycznych możliwy r</w:t>
      </w:r>
      <w:r>
        <w:rPr>
          <w:rFonts w:ascii="Arial Narrow" w:hAnsi="Arial Narrow" w:cs="Arial Narrow" w:eastAsia="Arial Narrow"/>
          <w:color w:val="auto"/>
          <w:spacing w:val="-4"/>
          <w:position w:val="0"/>
          <w:sz w:val="24"/>
          <w:shd w:fill="auto" w:val="clear"/>
        </w:rPr>
        <w:t xml:space="preserve">ównie</w:t>
      </w:r>
      <w:r>
        <w:rPr>
          <w:rFonts w:ascii="Calibri" w:hAnsi="Calibri" w:cs="Calibri" w:eastAsia="Calibri"/>
          <w:color w:val="auto"/>
          <w:spacing w:val="-4"/>
          <w:position w:val="0"/>
          <w:sz w:val="24"/>
          <w:shd w:fill="auto" w:val="clear"/>
        </w:rPr>
        <w:t xml:space="preserve">ż 7102;</w:t>
      </w:r>
    </w:p>
    <w:p>
      <w:pPr>
        <w:numPr>
          <w:ilvl w:val="0"/>
          <w:numId w:val="63"/>
        </w:numPr>
        <w:tabs>
          <w:tab w:val="left" w:pos="1800" w:leader="none"/>
        </w:tabs>
        <w:spacing w:before="0" w:after="0" w:line="240"/>
        <w:ind w:right="0" w:left="1778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Umowa ubezpieczenia od odpowiedzialno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ści cywilnej oraz oświadczenie o jej kontynuowaniu w okresie trwania umowy;</w:t>
      </w:r>
    </w:p>
    <w:p>
      <w:pPr>
        <w:numPr>
          <w:ilvl w:val="0"/>
          <w:numId w:val="63"/>
        </w:numPr>
        <w:tabs>
          <w:tab w:val="left" w:pos="1800" w:leader="none"/>
        </w:tabs>
        <w:spacing w:before="0" w:after="0" w:line="240"/>
        <w:ind w:right="0" w:left="1778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Wzór skierowania na badania;</w:t>
      </w:r>
    </w:p>
    <w:p>
      <w:pPr>
        <w:numPr>
          <w:ilvl w:val="0"/>
          <w:numId w:val="63"/>
        </w:numPr>
        <w:tabs>
          <w:tab w:val="left" w:pos="1800" w:leader="none"/>
        </w:tabs>
        <w:spacing w:before="0" w:after="0" w:line="240"/>
        <w:ind w:right="0" w:left="1778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Obowi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ązujące procedury dotyczące pobierania, przechowywania oraz transportu materiał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ów do bada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ń;</w:t>
      </w:r>
    </w:p>
    <w:p>
      <w:pPr>
        <w:numPr>
          <w:ilvl w:val="0"/>
          <w:numId w:val="63"/>
        </w:numPr>
        <w:tabs>
          <w:tab w:val="left" w:pos="1800" w:leader="none"/>
        </w:tabs>
        <w:spacing w:before="0" w:after="0" w:line="240"/>
        <w:ind w:right="0" w:left="180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świadczenia o posiadaniu przez Oferenta odpowiednich warunk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ów lokalowych oraz sprz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ętowych, o kt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órym mowa w punkcie 7 SWKO;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numPr>
          <w:ilvl w:val="0"/>
          <w:numId w:val="63"/>
        </w:numPr>
        <w:tabs>
          <w:tab w:val="left" w:pos="1800" w:leader="none"/>
        </w:tabs>
        <w:spacing w:before="0" w:after="0" w:line="240"/>
        <w:ind w:right="0" w:left="180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Wzór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świadomej zgody pacjenta na wykonanie badania genetycznego (w przypadku badań genetycznych);</w:t>
      </w:r>
    </w:p>
    <w:p>
      <w:pPr>
        <w:numPr>
          <w:ilvl w:val="0"/>
          <w:numId w:val="63"/>
        </w:numPr>
        <w:tabs>
          <w:tab w:val="left" w:pos="1800" w:leader="none"/>
        </w:tabs>
        <w:spacing w:before="0" w:after="0" w:line="240"/>
        <w:ind w:right="0" w:left="1778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W przypadku podpisywania oferty przez Pe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łnomocnika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 pe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łnomocnictwo lub jego uwierzytelniona kopia.</w:t>
      </w:r>
    </w:p>
    <w:p>
      <w:pPr>
        <w:spacing w:before="0" w:after="0" w:line="240"/>
        <w:ind w:right="0" w:left="1778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540" w:hanging="54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54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Dla wy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żej wskazanych dokument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ów Udzielaj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ący Zam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ówienie dopuszcza z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łożenie kopii potwierdzonych za zgodność z oryginałem poprzez opisanie każdej skopiowanej strony </w:t>
        <w:br/>
      </w:r>
      <w:r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  <w:t xml:space="preserve">„za zgodno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  <w:t xml:space="preserve">ść z oryginałem”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data i podpis Oferenta (możliwość potwierdzenia przez osobę upoważnioną przez Oferenta). Wszystkie strony oferty i załączniki muszą być podpisane lub parafowane przez Oferenta lub jego Pełnomocnika. 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1005" w:leader="none"/>
        </w:tabs>
        <w:spacing w:before="0" w:after="0" w:line="240"/>
        <w:ind w:right="0" w:left="540" w:hanging="54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ab/>
        <w:t xml:space="preserve">W przypadku, gdy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ś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wiadczeniodawca nie przedstawi wszystkich wymaganych dokumentów </w:t>
        <w:br/>
        <w:t xml:space="preserve">lub gdy oferta zawiera braki formalne, komisja konkursowa mo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ż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e wezwa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ć Oferenta </w:t>
        <w:br/>
        <w:t xml:space="preserve">do uzupełnienia tych brak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ów w wyznaczonym terminie pod rygorem odrzucenia oferty.</w:t>
        <w:br/>
        <w:t xml:space="preserve">Za dotrzymanie terminu uznaje si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ę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łożenie uzupełnienia w Kancelarii Szpitala w terminie wyznaczonym w wezwaniu.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  <w:t xml:space="preserve">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łożenie oferty</w:t>
      </w:r>
    </w:p>
    <w:p>
      <w:pPr>
        <w:spacing w:before="0" w:after="0" w:line="240"/>
        <w:ind w:right="0" w:left="540" w:hanging="54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77"/>
        </w:numPr>
        <w:spacing w:before="0" w:after="0" w:line="240"/>
        <w:ind w:right="0" w:left="567" w:hanging="567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Oferty sk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łada się, pod rygorem nieważności, w zamkniętej kopercie w formie pisemnej z adnotacją ,,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Konkurs ofert na wykonywanie badań w zakresie diagnostyki laboratoryjnej na rzecz Szpitala Uniwersyteckiego w Krakowie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w Kancelarii Szpitala przy ul. Marii Orwid 11,</w:t>
      </w:r>
    </w:p>
    <w:p>
      <w:pPr>
        <w:spacing w:before="0" w:after="0" w:line="240"/>
        <w:ind w:right="0" w:left="567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w terminie do dnia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  <w:t xml:space="preserve">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10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  <w:t xml:space="preserve"> grudnia 2025r.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do godz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  <w:t xml:space="preserve">. 12:00.           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240"/>
        <w:ind w:right="0" w:left="567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567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Udzielaj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ący zam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ówienia dopuszcza z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łożenie oferty w formie elektronicznej jako alternatywnej do wersji papierowej (Oferent składa ofertę tylko w wersji papierowej lub tylko w wersji elektronicznej). Ofertę opatrzoną kwalifikowanym podpisem elektronicznym, w formie pliku zaszyfrowanego hasłem, należy przesłać na adres: kontraktowanie@su.krakow.pl .  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ównolegle na adres: pkucharski@su.krakow.pl nale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ży przesłać hasło, umożliwiające otwarcie pliku zawierającego ofertę. Przy składaniu oferty w formie elektronicznej obowiązuje taki sam termin składania ofert tj. do dnia.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10 grudnia 2025r.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do godz.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12:00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keepNext w:val="true"/>
        <w:tabs>
          <w:tab w:val="left" w:pos="1035" w:leader="none"/>
        </w:tabs>
        <w:spacing w:before="0" w:after="0" w:line="240"/>
        <w:ind w:right="0" w:left="540" w:hanging="54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540" w:firstLine="27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40"/>
          <w:u w:val="single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Oferty, które wp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łyną po wyznaczonym terminie, zostaną odrzucone bez otwierania.</w:t>
      </w:r>
    </w:p>
    <w:p>
      <w:pPr>
        <w:suppressAutoHyphens w:val="true"/>
        <w:spacing w:before="0" w:after="0" w:line="240"/>
        <w:ind w:right="0" w:left="540" w:firstLine="27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40"/>
          <w:u w:val="single"/>
          <w:shd w:fill="auto" w:val="clear"/>
        </w:rPr>
      </w:pPr>
    </w:p>
    <w:p>
      <w:pPr>
        <w:suppressAutoHyphens w:val="true"/>
        <w:spacing w:before="0" w:after="0" w:line="240"/>
        <w:ind w:right="0" w:left="540" w:firstLine="27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40"/>
          <w:u w:val="single"/>
          <w:shd w:fill="auto" w:val="clear"/>
        </w:rPr>
        <w:t xml:space="preserve">ROZSTRZYGNI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u w:val="single"/>
          <w:shd w:fill="auto" w:val="clear"/>
        </w:rPr>
        <w:t xml:space="preserve">ĘCIE KONKURSU</w:t>
      </w:r>
    </w:p>
    <w:p>
      <w:pPr>
        <w:spacing w:before="0" w:after="0" w:line="240"/>
        <w:ind w:right="0" w:left="540" w:hanging="54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  <w:t xml:space="preserve">Otwarcie ofert</w:t>
      </w:r>
    </w:p>
    <w:p>
      <w:pPr>
        <w:spacing w:before="0" w:after="0" w:line="240"/>
        <w:ind w:right="0" w:left="540" w:hanging="54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0" w:leader="none"/>
        </w:tabs>
        <w:spacing w:before="0" w:after="0" w:line="240"/>
        <w:ind w:right="0" w:left="567" w:hanging="567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10.</w:t>
        <w:tab/>
        <w:t xml:space="preserve">Publiczne stwierdzenie prawid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ł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owo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ści ogłoszenia konkursu, liczby złożonych ofert oraz dokonanie ich otwarcia nastąpi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10 grudnia 2025r..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o godz.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13:00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w siedzibie Szpitala Uniwersyteckiego w Krakowie przy ul. Marii Orwid 11, sale konferencyjne, parter.</w:t>
      </w:r>
    </w:p>
    <w:p>
      <w:pPr>
        <w:spacing w:before="0" w:after="0" w:line="240"/>
        <w:ind w:right="0" w:left="540" w:hanging="54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54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Oferenci mog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ą być obecni podczas otwarcia ofert, jak 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ównie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ż uczestniczyć w części jawnej posiedzenia Komisji konkursowej i składać oświadczenia oraz wyjaśnienia.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  <w:t xml:space="preserve">Uniewa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żnienie postępowania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567" w:hanging="567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11.</w:t>
        <w:tab/>
        <w:t xml:space="preserve">Dyrektor Szpitala Uniwersyteckiego w Krakowie uniewa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ż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nia konkurs, je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żeli:</w:t>
      </w:r>
    </w:p>
    <w:p>
      <w:pPr>
        <w:numPr>
          <w:ilvl w:val="0"/>
          <w:numId w:val="92"/>
        </w:numPr>
        <w:tabs>
          <w:tab w:val="left" w:pos="1290" w:leader="none"/>
          <w:tab w:val="left" w:pos="1353" w:leader="none"/>
        </w:tabs>
        <w:spacing w:before="0" w:after="0" w:line="240"/>
        <w:ind w:right="0" w:left="992" w:hanging="357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Nie wp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łynęła żadna oferta;</w:t>
      </w:r>
    </w:p>
    <w:p>
      <w:pPr>
        <w:numPr>
          <w:ilvl w:val="0"/>
          <w:numId w:val="92"/>
        </w:numPr>
        <w:tabs>
          <w:tab w:val="left" w:pos="1290" w:leader="none"/>
          <w:tab w:val="left" w:pos="1353" w:leader="none"/>
        </w:tabs>
        <w:spacing w:before="0" w:after="0" w:line="240"/>
        <w:ind w:right="0" w:left="992" w:hanging="357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Wp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łynęła jedna oferta i nie podlega ona odrzuceniu, chyba że z okoliczności wynika, że na ogłoszony ponownie na tych samych warunkach konkurs ofert nie wpłynie więcej ofert;</w:t>
      </w:r>
    </w:p>
    <w:p>
      <w:pPr>
        <w:numPr>
          <w:ilvl w:val="0"/>
          <w:numId w:val="92"/>
        </w:numPr>
        <w:tabs>
          <w:tab w:val="left" w:pos="1290" w:leader="none"/>
          <w:tab w:val="left" w:pos="1353" w:leader="none"/>
        </w:tabs>
        <w:spacing w:before="0" w:after="0" w:line="240"/>
        <w:ind w:right="0" w:left="992" w:hanging="357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Odrzucono wszystkie oferty;</w:t>
      </w:r>
    </w:p>
    <w:p>
      <w:pPr>
        <w:numPr>
          <w:ilvl w:val="0"/>
          <w:numId w:val="92"/>
        </w:numPr>
        <w:tabs>
          <w:tab w:val="left" w:pos="1290" w:leader="none"/>
          <w:tab w:val="left" w:pos="1353" w:leader="none"/>
        </w:tabs>
        <w:spacing w:before="0" w:after="0" w:line="240"/>
        <w:ind w:right="0" w:left="992" w:hanging="357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Kwota najkorzystniejszej oferty przewy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ższa kwotę, kt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ór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ą Udzielający Zam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ówienie przeznaczy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ł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 na finansowanie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świadczeń będących przedmiotem konkursu;</w:t>
      </w:r>
    </w:p>
    <w:p>
      <w:pPr>
        <w:numPr>
          <w:ilvl w:val="0"/>
          <w:numId w:val="92"/>
        </w:numPr>
        <w:tabs>
          <w:tab w:val="left" w:pos="1290" w:leader="none"/>
          <w:tab w:val="left" w:pos="1353" w:leader="none"/>
        </w:tabs>
        <w:spacing w:before="0" w:after="0" w:line="240"/>
        <w:ind w:right="0" w:left="992" w:hanging="357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Nast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ąpiła istotna zmiana okoliczności powodująca, że prowadzenie postępowania lub zawarcie umowy nie leży w interesie pacjent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ów Udzielaj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ą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cego Zamówienie, czego nie mo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ż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na by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ło wcześniej przewidzieć.</w:t>
      </w:r>
    </w:p>
    <w:p>
      <w:pPr>
        <w:spacing w:before="0" w:after="0" w:line="240"/>
        <w:ind w:right="0" w:left="708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  <w:t xml:space="preserve">Odrzucenie oferty</w:t>
      </w:r>
    </w:p>
    <w:p>
      <w:pPr>
        <w:tabs>
          <w:tab w:val="left" w:pos="720" w:leader="none"/>
        </w:tabs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1005" w:leader="none"/>
        </w:tabs>
        <w:spacing w:before="0" w:after="0" w:line="240"/>
        <w:ind w:right="0" w:left="567" w:hanging="567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12. </w:t>
        <w:tab/>
        <w:t xml:space="preserve">Komisja konkursowa odrzuca ofert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ę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 w ca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łości lub w części:</w:t>
      </w:r>
    </w:p>
    <w:p>
      <w:pPr>
        <w:numPr>
          <w:ilvl w:val="0"/>
          <w:numId w:val="97"/>
        </w:numPr>
        <w:tabs>
          <w:tab w:val="left" w:pos="1005" w:leader="none"/>
        </w:tabs>
        <w:spacing w:before="0" w:after="0" w:line="240"/>
        <w:ind w:right="0" w:left="992" w:hanging="357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Z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łożoną po wyznaczonym w SWKO terminie;</w:t>
      </w:r>
    </w:p>
    <w:p>
      <w:pPr>
        <w:numPr>
          <w:ilvl w:val="0"/>
          <w:numId w:val="97"/>
        </w:numPr>
        <w:tabs>
          <w:tab w:val="left" w:pos="1005" w:leader="none"/>
        </w:tabs>
        <w:spacing w:before="0" w:after="0" w:line="240"/>
        <w:ind w:right="0" w:left="992" w:hanging="357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Zawieraj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ącą nieprawdziwe informacje;</w:t>
      </w:r>
    </w:p>
    <w:p>
      <w:pPr>
        <w:numPr>
          <w:ilvl w:val="0"/>
          <w:numId w:val="97"/>
        </w:numPr>
        <w:tabs>
          <w:tab w:val="left" w:pos="1005" w:leader="none"/>
        </w:tabs>
        <w:spacing w:before="0" w:after="0" w:line="240"/>
        <w:ind w:right="0" w:left="992" w:hanging="357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Nie zawieraj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ącą określenia przedmiotu oferty lub proponowanej liczby lub ceny świadczeń będących przedmiotem konkursu;</w:t>
      </w:r>
    </w:p>
    <w:p>
      <w:pPr>
        <w:numPr>
          <w:ilvl w:val="0"/>
          <w:numId w:val="97"/>
        </w:numPr>
        <w:tabs>
          <w:tab w:val="left" w:pos="1005" w:leader="none"/>
        </w:tabs>
        <w:spacing w:before="0" w:after="0" w:line="240"/>
        <w:ind w:right="0" w:left="992" w:hanging="357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Zawieraj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ącą rażąco niską cenę w stosunku do przedmiotu zam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ówienia;</w:t>
      </w:r>
    </w:p>
    <w:p>
      <w:pPr>
        <w:numPr>
          <w:ilvl w:val="0"/>
          <w:numId w:val="97"/>
        </w:numPr>
        <w:tabs>
          <w:tab w:val="left" w:pos="1005" w:leader="none"/>
        </w:tabs>
        <w:spacing w:before="0" w:after="0" w:line="240"/>
        <w:ind w:right="0" w:left="992" w:hanging="357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Niewa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żną na podstawie odrębnych przepis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ów;</w:t>
      </w:r>
    </w:p>
    <w:p>
      <w:pPr>
        <w:numPr>
          <w:ilvl w:val="0"/>
          <w:numId w:val="97"/>
        </w:numPr>
        <w:tabs>
          <w:tab w:val="left" w:pos="1005" w:leader="none"/>
        </w:tabs>
        <w:spacing w:before="0" w:after="0" w:line="240"/>
        <w:ind w:right="0" w:left="992" w:hanging="357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Je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żeli Oferent złożył ofertę alternatywną;</w:t>
      </w:r>
    </w:p>
    <w:p>
      <w:pPr>
        <w:numPr>
          <w:ilvl w:val="0"/>
          <w:numId w:val="97"/>
        </w:numPr>
        <w:tabs>
          <w:tab w:val="left" w:pos="1005" w:leader="none"/>
        </w:tabs>
        <w:spacing w:before="0" w:after="0" w:line="240"/>
        <w:ind w:right="0" w:left="1043" w:hanging="408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Je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żeli oferta lub Oferent nie spełniają wymaganych warunk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ów okre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ślonych w przepisach prawa;</w:t>
      </w:r>
    </w:p>
    <w:p>
      <w:pPr>
        <w:numPr>
          <w:ilvl w:val="0"/>
          <w:numId w:val="97"/>
        </w:numPr>
        <w:tabs>
          <w:tab w:val="left" w:pos="1005" w:leader="none"/>
        </w:tabs>
        <w:spacing w:before="0" w:after="0" w:line="240"/>
        <w:ind w:right="0" w:left="992" w:hanging="357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Z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łożoną przez Oferenta, z kt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órym zosta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ła rozwiązana przez Udzielającego Zam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ówienie umowa o udzielanie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ś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wiadcze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ń opieki zdrowotnej w określonym rodzaju lub zakresie </w:t>
        <w:br/>
        <w:t xml:space="preserve">w trybie natychmiastowym z przyczyn leżących po stronie oferenta;</w:t>
      </w:r>
    </w:p>
    <w:p>
      <w:pPr>
        <w:numPr>
          <w:ilvl w:val="0"/>
          <w:numId w:val="97"/>
        </w:numPr>
        <w:tabs>
          <w:tab w:val="left" w:pos="1005" w:leader="none"/>
        </w:tabs>
        <w:spacing w:before="0" w:after="0" w:line="240"/>
        <w:ind w:right="0" w:left="992" w:hanging="357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W sytuacji wskazanej w pkt.10 SWKO- tj. po bezskutecznym up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ływie wyznaczonego przez komisję konkursową terminu do uzupełnienia brak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ów.</w:t>
      </w:r>
    </w:p>
    <w:p>
      <w:pPr>
        <w:tabs>
          <w:tab w:val="left" w:pos="1005" w:leader="none"/>
        </w:tabs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  <w:t xml:space="preserve">Analiza ofert</w:t>
      </w:r>
    </w:p>
    <w:p>
      <w:pPr>
        <w:tabs>
          <w:tab w:val="left" w:pos="1005" w:leader="none"/>
        </w:tabs>
        <w:spacing w:before="0" w:after="0" w:line="240"/>
        <w:ind w:right="0" w:left="540" w:hanging="54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1005" w:leader="none"/>
        </w:tabs>
        <w:spacing w:before="0" w:after="0" w:line="240"/>
        <w:ind w:right="0" w:left="567" w:hanging="567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13.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  <w:tab/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Komisja konkursowa bada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ć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 b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ędzie w szczeg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ści:</w:t>
      </w:r>
    </w:p>
    <w:p>
      <w:pPr>
        <w:tabs>
          <w:tab w:val="left" w:pos="1005" w:leader="none"/>
        </w:tabs>
        <w:spacing w:before="0" w:after="0" w:line="240"/>
        <w:ind w:right="0" w:left="992" w:hanging="357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a) kompletno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ść złożonej dokumentacji ofertowej zgodnie z pkt.10 SWKO;</w:t>
      </w:r>
    </w:p>
    <w:p>
      <w:pPr>
        <w:tabs>
          <w:tab w:val="left" w:pos="851" w:leader="none"/>
        </w:tabs>
        <w:spacing w:before="0" w:after="0" w:line="240"/>
        <w:ind w:right="0" w:left="992" w:hanging="357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b) Warto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ść oferty.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  <w:tab/>
        <w:tab/>
        <w:tab/>
        <w:tab/>
        <w:tab/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  <w:t xml:space="preserve">Kryteria oceny ofert</w:t>
      </w:r>
    </w:p>
    <w:p>
      <w:pPr>
        <w:tabs>
          <w:tab w:val="left" w:pos="1005" w:leader="none"/>
        </w:tabs>
        <w:spacing w:before="0" w:after="0" w:line="240"/>
        <w:ind w:right="0" w:left="1276" w:hanging="540"/>
        <w:jc w:val="both"/>
        <w:rPr>
          <w:rFonts w:ascii="Arial Narrow" w:hAnsi="Arial Narrow" w:cs="Arial Narrow" w:eastAsia="Arial Narrow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1005" w:leader="none"/>
        </w:tabs>
        <w:spacing w:before="0" w:after="0" w:line="240"/>
        <w:ind w:right="0" w:left="567" w:hanging="567"/>
        <w:jc w:val="both"/>
        <w:rPr>
          <w:rFonts w:ascii="Arial Narrow" w:hAnsi="Arial Narrow" w:cs="Arial Narrow" w:eastAsia="Arial Narrow"/>
          <w:color w:val="000000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000000"/>
          <w:spacing w:val="0"/>
          <w:position w:val="0"/>
          <w:sz w:val="24"/>
          <w:shd w:fill="auto" w:val="clear"/>
        </w:rPr>
        <w:t xml:space="preserve">14.</w:t>
        <w:tab/>
        <w:t xml:space="preserve">Rozstrzygaj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ą</w:t>
      </w:r>
      <w:r>
        <w:rPr>
          <w:rFonts w:ascii="Arial Narrow" w:hAnsi="Arial Narrow" w:cs="Arial Narrow" w:eastAsia="Arial Narrow"/>
          <w:color w:val="000000"/>
          <w:spacing w:val="0"/>
          <w:position w:val="0"/>
          <w:sz w:val="24"/>
          <w:shd w:fill="auto" w:val="clear"/>
        </w:rPr>
        <w:t xml:space="preserve">cym kryterium oceny ofert b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ędzie suma punkt</w:t>
      </w:r>
      <w:r>
        <w:rPr>
          <w:rFonts w:ascii="Arial Narrow" w:hAnsi="Arial Narrow" w:cs="Arial Narrow" w:eastAsia="Arial Narrow"/>
          <w:color w:val="000000"/>
          <w:spacing w:val="0"/>
          <w:position w:val="0"/>
          <w:sz w:val="24"/>
          <w:shd w:fill="auto" w:val="clear"/>
        </w:rPr>
        <w:t xml:space="preserve">ów uzyskanych na podstawie poni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ższych kryteri</w:t>
      </w:r>
      <w:r>
        <w:rPr>
          <w:rFonts w:ascii="Arial Narrow" w:hAnsi="Arial Narrow" w:cs="Arial Narrow" w:eastAsia="Arial Narrow"/>
          <w:color w:val="000000"/>
          <w:spacing w:val="0"/>
          <w:position w:val="0"/>
          <w:sz w:val="24"/>
          <w:shd w:fill="auto" w:val="clear"/>
        </w:rPr>
        <w:t xml:space="preserve">ów:</w:t>
      </w:r>
    </w:p>
    <w:p>
      <w:pPr>
        <w:tabs>
          <w:tab w:val="left" w:pos="1005" w:leader="none"/>
        </w:tabs>
        <w:spacing w:before="0" w:after="0" w:line="240"/>
        <w:ind w:right="0" w:left="567" w:hanging="567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ab/>
        <w:t xml:space="preserve"> </w:t>
      </w:r>
    </w:p>
    <w:tbl>
      <w:tblPr>
        <w:tblInd w:w="108" w:type="dxa"/>
      </w:tblPr>
      <w:tblGrid>
        <w:gridCol w:w="567"/>
        <w:gridCol w:w="2410"/>
        <w:gridCol w:w="3402"/>
        <w:gridCol w:w="1276"/>
        <w:gridCol w:w="1523"/>
      </w:tblGrid>
      <w:tr>
        <w:trPr>
          <w:trHeight w:val="1" w:hRule="atLeast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1005" w:leader="none"/>
              </w:tabs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Lp.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1005" w:leader="none"/>
              </w:tabs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Kryterium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1005" w:leader="none"/>
              </w:tabs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Opis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1005" w:leader="none"/>
              </w:tabs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Znaczenie procentowe kryterium</w:t>
            </w:r>
          </w:p>
        </w:tc>
        <w:tc>
          <w:tcPr>
            <w:tcW w:w="15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1005" w:leader="none"/>
              </w:tabs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Maksymalna ilo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ść punkt</w:t>
            </w:r>
            <w:r>
              <w:rPr>
                <w:rFonts w:ascii="Arial Narrow" w:hAnsi="Arial Narrow" w:cs="Arial Narrow" w:eastAsia="Arial Narrow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ów jakie mo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że otrzymać ofertę za dane kryterium</w:t>
            </w:r>
          </w:p>
        </w:tc>
      </w:tr>
      <w:tr>
        <w:trPr>
          <w:trHeight w:val="1" w:hRule="atLeast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1005" w:leader="none"/>
              </w:tabs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1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1005" w:leader="none"/>
              </w:tabs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Jako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ść (J)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1005" w:leader="none"/>
              </w:tabs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000000"/>
                <w:spacing w:val="0"/>
                <w:position w:val="0"/>
                <w:sz w:val="20"/>
                <w:shd w:fill="auto" w:val="clear"/>
              </w:rPr>
              <w:t xml:space="preserve">Oferent otrzyma 5 pkt je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śli przedstawi w ofercie certyfikat/certyfikaty jakości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6"/>
                <w:shd w:fill="auto" w:val="clear"/>
              </w:rPr>
              <w:t xml:space="preserve">ISO 9001 lub  Akredytacja wg normy PN-EN ISO lub IEC 17025 lub 15189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1005" w:leader="none"/>
              </w:tabs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000000"/>
                <w:spacing w:val="0"/>
                <w:position w:val="0"/>
                <w:sz w:val="20"/>
                <w:shd w:fill="auto" w:val="clear"/>
              </w:rPr>
              <w:t xml:space="preserve">5%</w:t>
            </w:r>
          </w:p>
        </w:tc>
        <w:tc>
          <w:tcPr>
            <w:tcW w:w="15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1005" w:leader="none"/>
              </w:tabs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000000"/>
                <w:spacing w:val="0"/>
                <w:position w:val="0"/>
                <w:sz w:val="20"/>
                <w:shd w:fill="auto" w:val="clear"/>
              </w:rPr>
              <w:t xml:space="preserve">5</w:t>
            </w:r>
          </w:p>
        </w:tc>
      </w:tr>
      <w:tr>
        <w:trPr>
          <w:trHeight w:val="715" w:hRule="auto"/>
          <w:jc w:val="left"/>
        </w:trPr>
        <w:tc>
          <w:tcPr>
            <w:tcW w:w="567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1005" w:leader="none"/>
              </w:tabs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2</w:t>
            </w:r>
          </w:p>
        </w:tc>
        <w:tc>
          <w:tcPr>
            <w:tcW w:w="241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1005" w:leader="none"/>
              </w:tabs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Kompleksowo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ść (K)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1005" w:leader="none"/>
              </w:tabs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000000"/>
                <w:spacing w:val="0"/>
                <w:position w:val="0"/>
                <w:sz w:val="20"/>
                <w:shd w:fill="auto" w:val="clear"/>
              </w:rPr>
              <w:t xml:space="preserve">Oferent otrzyma 4 pkt, je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ś</w:t>
            </w:r>
            <w:r>
              <w:rPr>
                <w:rFonts w:ascii="Arial Narrow" w:hAnsi="Arial Narrow" w:cs="Arial Narrow" w:eastAsia="Arial Narrow"/>
                <w:color w:val="000000"/>
                <w:spacing w:val="0"/>
                <w:position w:val="0"/>
                <w:sz w:val="20"/>
                <w:shd w:fill="auto" w:val="clear"/>
              </w:rPr>
              <w:t xml:space="preserve">li zadeklaruje w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łasny odbi</w:t>
            </w:r>
            <w:r>
              <w:rPr>
                <w:rFonts w:ascii="Arial Narrow" w:hAnsi="Arial Narrow" w:cs="Arial Narrow" w:eastAsia="Arial Narrow"/>
                <w:color w:val="000000"/>
                <w:spacing w:val="0"/>
                <w:position w:val="0"/>
                <w:sz w:val="20"/>
                <w:shd w:fill="auto" w:val="clear"/>
              </w:rPr>
              <w:t xml:space="preserve">ór materia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łu do badania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1005" w:leader="none"/>
              </w:tabs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000000"/>
                <w:spacing w:val="0"/>
                <w:position w:val="0"/>
                <w:sz w:val="20"/>
                <w:shd w:fill="auto" w:val="clear"/>
              </w:rPr>
              <w:t xml:space="preserve">4%</w:t>
            </w:r>
          </w:p>
        </w:tc>
        <w:tc>
          <w:tcPr>
            <w:tcW w:w="15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1005" w:leader="none"/>
              </w:tabs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000000"/>
                <w:spacing w:val="0"/>
                <w:position w:val="0"/>
                <w:sz w:val="20"/>
                <w:shd w:fill="auto" w:val="clear"/>
              </w:rPr>
              <w:t xml:space="preserve">4</w:t>
            </w:r>
          </w:p>
        </w:tc>
      </w:tr>
      <w:tr>
        <w:trPr>
          <w:trHeight w:val="665" w:hRule="auto"/>
          <w:jc w:val="left"/>
        </w:trPr>
        <w:tc>
          <w:tcPr>
            <w:tcW w:w="56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1005" w:leader="none"/>
              </w:tabs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000000"/>
                <w:spacing w:val="0"/>
                <w:position w:val="0"/>
                <w:sz w:val="20"/>
                <w:shd w:fill="auto" w:val="clear"/>
              </w:rPr>
              <w:t xml:space="preserve">Oferent otrzyma 4 pkt je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ś</w:t>
            </w:r>
            <w:r>
              <w:rPr>
                <w:rFonts w:ascii="Arial Narrow" w:hAnsi="Arial Narrow" w:cs="Arial Narrow" w:eastAsia="Arial Narrow"/>
                <w:color w:val="000000"/>
                <w:spacing w:val="0"/>
                <w:position w:val="0"/>
                <w:sz w:val="20"/>
                <w:shd w:fill="auto" w:val="clear"/>
              </w:rPr>
              <w:t xml:space="preserve">li z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łoży ofertę na wykonywanie co najmniej 15 badań?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1005" w:leader="none"/>
              </w:tabs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000000"/>
                <w:spacing w:val="0"/>
                <w:position w:val="0"/>
                <w:sz w:val="20"/>
                <w:shd w:fill="auto" w:val="clear"/>
              </w:rPr>
              <w:t xml:space="preserve">4%</w:t>
            </w:r>
          </w:p>
        </w:tc>
        <w:tc>
          <w:tcPr>
            <w:tcW w:w="15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1005" w:leader="none"/>
              </w:tabs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000000"/>
                <w:spacing w:val="0"/>
                <w:position w:val="0"/>
                <w:sz w:val="20"/>
                <w:shd w:fill="auto" w:val="clear"/>
              </w:rPr>
              <w:t xml:space="preserve">4</w:t>
            </w:r>
          </w:p>
        </w:tc>
      </w:tr>
      <w:tr>
        <w:trPr>
          <w:trHeight w:val="1" w:hRule="atLeast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1005" w:leader="none"/>
              </w:tabs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3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1005" w:leader="none"/>
              </w:tabs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Dost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ępność (D)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1005" w:leader="none"/>
              </w:tabs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000000"/>
                <w:spacing w:val="0"/>
                <w:position w:val="0"/>
                <w:sz w:val="20"/>
                <w:shd w:fill="auto" w:val="clear"/>
              </w:rPr>
              <w:t xml:space="preserve">Oferent otrzyma 5 pkt, je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śli laboratorium oferuje dostęp do wynik</w:t>
            </w:r>
            <w:r>
              <w:rPr>
                <w:rFonts w:ascii="Arial Narrow" w:hAnsi="Arial Narrow" w:cs="Arial Narrow" w:eastAsia="Arial Narrow"/>
                <w:color w:val="000000"/>
                <w:spacing w:val="0"/>
                <w:position w:val="0"/>
                <w:sz w:val="20"/>
                <w:shd w:fill="auto" w:val="clear"/>
              </w:rPr>
              <w:t xml:space="preserve">ów online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1005" w:leader="none"/>
              </w:tabs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000000"/>
                <w:spacing w:val="0"/>
                <w:position w:val="0"/>
                <w:sz w:val="20"/>
                <w:shd w:fill="auto" w:val="clear"/>
              </w:rPr>
              <w:t xml:space="preserve">5%</w:t>
            </w:r>
          </w:p>
        </w:tc>
        <w:tc>
          <w:tcPr>
            <w:tcW w:w="15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1005" w:leader="none"/>
              </w:tabs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000000"/>
                <w:spacing w:val="0"/>
                <w:position w:val="0"/>
                <w:sz w:val="20"/>
                <w:shd w:fill="auto" w:val="clear"/>
              </w:rPr>
              <w:t xml:space="preserve">5</w:t>
            </w:r>
          </w:p>
        </w:tc>
      </w:tr>
      <w:tr>
        <w:trPr>
          <w:trHeight w:val="1" w:hRule="atLeast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1005" w:leader="none"/>
              </w:tabs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4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1005" w:leader="none"/>
              </w:tabs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Ci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ągłość (G)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1005" w:leader="none"/>
              </w:tabs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000000"/>
                <w:spacing w:val="0"/>
                <w:position w:val="0"/>
                <w:sz w:val="20"/>
                <w:shd w:fill="auto" w:val="clear"/>
              </w:rPr>
              <w:t xml:space="preserve">Oferent otrzyma 2 pkt je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ś</w:t>
            </w:r>
            <w:r>
              <w:rPr>
                <w:rFonts w:ascii="Arial Narrow" w:hAnsi="Arial Narrow" w:cs="Arial Narrow" w:eastAsia="Arial Narrow"/>
                <w:color w:val="000000"/>
                <w:spacing w:val="0"/>
                <w:position w:val="0"/>
                <w:sz w:val="20"/>
                <w:shd w:fill="auto" w:val="clear"/>
              </w:rPr>
              <w:t xml:space="preserve">li potwierdzi wspó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łpracę z  podmiotem działalności leczniczej przez okres min 2 lata w przedmiocie badania/badań na kt</w:t>
            </w:r>
            <w:r>
              <w:rPr>
                <w:rFonts w:ascii="Arial Narrow" w:hAnsi="Arial Narrow" w:cs="Arial Narrow" w:eastAsia="Arial Narrow"/>
                <w:color w:val="000000"/>
                <w:spacing w:val="0"/>
                <w:position w:val="0"/>
                <w:sz w:val="20"/>
                <w:shd w:fill="auto" w:val="clear"/>
              </w:rPr>
              <w:t xml:space="preserve">óre z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łożył ofertę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1005" w:leader="none"/>
              </w:tabs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000000"/>
                <w:spacing w:val="0"/>
                <w:position w:val="0"/>
                <w:sz w:val="20"/>
                <w:shd w:fill="auto" w:val="clear"/>
              </w:rPr>
              <w:t xml:space="preserve">2%</w:t>
            </w:r>
          </w:p>
        </w:tc>
        <w:tc>
          <w:tcPr>
            <w:tcW w:w="15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1005" w:leader="none"/>
              </w:tabs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000000"/>
                <w:spacing w:val="0"/>
                <w:position w:val="0"/>
                <w:sz w:val="20"/>
                <w:shd w:fill="auto" w:val="clear"/>
              </w:rPr>
              <w:t xml:space="preserve">2</w:t>
            </w:r>
          </w:p>
        </w:tc>
      </w:tr>
      <w:tr>
        <w:trPr>
          <w:trHeight w:val="577" w:hRule="auto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1005" w:leader="none"/>
              </w:tabs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5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1005" w:leader="none"/>
              </w:tabs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Cena (C)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1005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1005" w:leader="none"/>
              </w:tabs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000000"/>
                <w:spacing w:val="0"/>
                <w:position w:val="0"/>
                <w:sz w:val="20"/>
                <w:shd w:fill="auto" w:val="clear"/>
              </w:rPr>
              <w:t xml:space="preserve">80%</w:t>
            </w:r>
          </w:p>
        </w:tc>
        <w:tc>
          <w:tcPr>
            <w:tcW w:w="15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1005" w:leader="none"/>
              </w:tabs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000000"/>
                <w:spacing w:val="0"/>
                <w:position w:val="0"/>
                <w:sz w:val="20"/>
                <w:shd w:fill="auto" w:val="clear"/>
              </w:rPr>
              <w:t xml:space="preserve">80</w:t>
            </w:r>
          </w:p>
        </w:tc>
      </w:tr>
    </w:tbl>
    <w:p>
      <w:pPr>
        <w:tabs>
          <w:tab w:val="left" w:pos="1005" w:leader="none"/>
        </w:tabs>
        <w:spacing w:before="0" w:after="0" w:line="240"/>
        <w:ind w:right="0" w:left="1134" w:hanging="567"/>
        <w:jc w:val="both"/>
        <w:rPr>
          <w:rFonts w:ascii="Arial Narrow" w:hAnsi="Arial Narrow" w:cs="Arial Narrow" w:eastAsia="Arial Narrow"/>
          <w:color w:val="000000"/>
          <w:spacing w:val="0"/>
          <w:position w:val="0"/>
          <w:sz w:val="24"/>
          <w:shd w:fill="FFFF00" w:val="clear"/>
        </w:rPr>
      </w:pPr>
    </w:p>
    <w:p>
      <w:pPr>
        <w:tabs>
          <w:tab w:val="left" w:pos="1005" w:leader="none"/>
        </w:tabs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1005" w:leader="none"/>
        </w:tabs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000000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000000"/>
          <w:spacing w:val="0"/>
          <w:position w:val="0"/>
          <w:sz w:val="24"/>
          <w:shd w:fill="auto" w:val="clear"/>
        </w:rPr>
        <w:t xml:space="preserve">Za najkorzystniejsz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ą uznana zostanie ta z ocenianych ofert, kt</w:t>
      </w:r>
      <w:r>
        <w:rPr>
          <w:rFonts w:ascii="Arial Narrow" w:hAnsi="Arial Narrow" w:cs="Arial Narrow" w:eastAsia="Arial Narrow"/>
          <w:color w:val="000000"/>
          <w:spacing w:val="0"/>
          <w:position w:val="0"/>
          <w:sz w:val="24"/>
          <w:shd w:fill="auto" w:val="clear"/>
        </w:rPr>
        <w:t xml:space="preserve">óra uzyska najwi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ęcej punkt</w:t>
      </w:r>
      <w:r>
        <w:rPr>
          <w:rFonts w:ascii="Arial Narrow" w:hAnsi="Arial Narrow" w:cs="Arial Narrow" w:eastAsia="Arial Narrow"/>
          <w:color w:val="000000"/>
          <w:spacing w:val="0"/>
          <w:position w:val="0"/>
          <w:sz w:val="24"/>
          <w:shd w:fill="auto" w:val="clear"/>
        </w:rPr>
        <w:t xml:space="preserve">ów (W max) wg poni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ż</w:t>
      </w:r>
      <w:r>
        <w:rPr>
          <w:rFonts w:ascii="Arial Narrow" w:hAnsi="Arial Narrow" w:cs="Arial Narrow" w:eastAsia="Arial Narrow"/>
          <w:color w:val="000000"/>
          <w:spacing w:val="0"/>
          <w:position w:val="0"/>
          <w:sz w:val="24"/>
          <w:shd w:fill="auto" w:val="clear"/>
        </w:rPr>
        <w:t xml:space="preserve">szego wzoru. Udzielaj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ą</w:t>
      </w:r>
      <w:r>
        <w:rPr>
          <w:rFonts w:ascii="Arial Narrow" w:hAnsi="Arial Narrow" w:cs="Arial Narrow" w:eastAsia="Arial Narrow"/>
          <w:color w:val="000000"/>
          <w:spacing w:val="0"/>
          <w:position w:val="0"/>
          <w:sz w:val="24"/>
          <w:shd w:fill="auto" w:val="clear"/>
        </w:rPr>
        <w:t xml:space="preserve">cy Zamówienie b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ędzie obliczał wartość punktową oferty zaokrągloną do dw</w:t>
      </w:r>
      <w:r>
        <w:rPr>
          <w:rFonts w:ascii="Arial Narrow" w:hAnsi="Arial Narrow" w:cs="Arial Narrow" w:eastAsia="Arial Narrow"/>
          <w:color w:val="000000"/>
          <w:spacing w:val="0"/>
          <w:position w:val="0"/>
          <w:sz w:val="24"/>
          <w:shd w:fill="auto" w:val="clear"/>
        </w:rPr>
        <w:t xml:space="preserve">óch miejsc po przecinku.</w:t>
      </w:r>
    </w:p>
    <w:p>
      <w:pPr>
        <w:tabs>
          <w:tab w:val="left" w:pos="1005" w:leader="none"/>
        </w:tabs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000000"/>
          <w:spacing w:val="0"/>
          <w:position w:val="0"/>
          <w:sz w:val="24"/>
          <w:shd w:fill="FFFF00" w:val="clear"/>
        </w:rPr>
      </w:pPr>
    </w:p>
    <w:p>
      <w:pPr>
        <w:tabs>
          <w:tab w:val="left" w:pos="1005" w:leader="none"/>
        </w:tabs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000000"/>
          <w:spacing w:val="0"/>
          <w:position w:val="0"/>
          <w:sz w:val="24"/>
          <w:shd w:fill="auto" w:val="clear"/>
        </w:rPr>
        <w:tab/>
        <w:tab/>
        <w:tab/>
        <w:tab/>
      </w:r>
      <w:r>
        <w:rPr>
          <w:rFonts w:ascii="Arial Narrow" w:hAnsi="Arial Narrow" w:cs="Arial Narrow" w:eastAsia="Arial Narrow"/>
          <w:b/>
          <w:color w:val="000000"/>
          <w:spacing w:val="0"/>
          <w:position w:val="0"/>
          <w:sz w:val="24"/>
          <w:shd w:fill="auto" w:val="clear"/>
        </w:rPr>
        <w:tab/>
        <w:t xml:space="preserve">    J</w:t>
      </w:r>
    </w:p>
    <w:p>
      <w:pPr>
        <w:tabs>
          <w:tab w:val="left" w:pos="1005" w:leader="none"/>
        </w:tabs>
        <w:spacing w:before="0" w:after="0" w:line="240"/>
        <w:ind w:right="0" w:left="567" w:firstLine="0"/>
        <w:jc w:val="both"/>
        <w:rPr>
          <w:rFonts w:ascii="Arial Narrow" w:hAnsi="Arial Narrow" w:cs="Arial Narrow" w:eastAsia="Arial Narrow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1005" w:leader="none"/>
        </w:tabs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000000"/>
          <w:spacing w:val="0"/>
          <w:position w:val="0"/>
          <w:sz w:val="24"/>
          <w:shd w:fill="auto" w:val="clear"/>
        </w:rPr>
        <w:t xml:space="preserve">Kryterium  - cena b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ędzie wyliczona wg wzoru: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Wmin- warto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ść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 oferty najta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ńszej 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Wb- warto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ść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 oferty badanej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R1- znaczenie procentowe kryterium cena (80%)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Punkty zgodnie z powy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ższymi kryteriami będą obliczane osobno dla każdego badania. 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  <w:t xml:space="preserve">Rozstrzygni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ęcie konkursu ofert</w:t>
      </w:r>
    </w:p>
    <w:p>
      <w:pPr>
        <w:spacing w:before="0" w:after="0" w:line="240"/>
        <w:ind w:right="0" w:left="540" w:hanging="54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567" w:hanging="567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15.</w:t>
        <w:tab/>
        <w:t xml:space="preserve">Rozstrzygni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ę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cie konkursu ofert nast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ąpi najwcześniej w dniu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11 grudnia 2025r.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Komisja Konkursowa niezwłocznie zawiadamia oferent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ów o zako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ńczeniu konkursu i jego wyniku na piśmie.</w:t>
      </w:r>
    </w:p>
    <w:p>
      <w:pPr>
        <w:spacing w:before="0" w:after="0" w:line="240"/>
        <w:ind w:right="0" w:left="567" w:hanging="567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  <w:t xml:space="preserve">Umowa</w:t>
      </w:r>
    </w:p>
    <w:p>
      <w:pPr>
        <w:suppressAutoHyphens w:val="true"/>
        <w:spacing w:before="0" w:after="0" w:line="240"/>
        <w:ind w:right="0" w:left="540" w:hanging="54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0" w:leader="none"/>
        </w:tabs>
        <w:spacing w:before="0" w:after="0" w:line="240"/>
        <w:ind w:right="0" w:left="567" w:hanging="567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16.</w:t>
        <w:tab/>
        <w:t xml:space="preserve">W wyniku post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ę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powania konkursowego zawarta zostanie z wy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łonionym Oferentem umowa </w:t>
        <w:br/>
        <w:t xml:space="preserve">o udzielanie świadczeń będących przedmiotem konkursu na okres:</w:t>
      </w:r>
    </w:p>
    <w:p>
      <w:pPr>
        <w:tabs>
          <w:tab w:val="left" w:pos="0" w:leader="none"/>
        </w:tabs>
        <w:spacing w:before="0" w:after="0" w:line="240"/>
        <w:ind w:right="0" w:left="540" w:hanging="54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0" w:leader="none"/>
        </w:tabs>
        <w:spacing w:before="0" w:after="0" w:line="240"/>
        <w:ind w:right="0" w:left="540" w:hanging="540"/>
        <w:jc w:val="center"/>
        <w:rPr>
          <w:rFonts w:ascii="Arial Narrow" w:hAnsi="Arial Narrow" w:cs="Arial Narrow" w:eastAsia="Arial Narrow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Arial Narrow" w:hAnsi="Arial Narrow" w:cs="Arial Narrow" w:eastAsia="Arial Narrow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1.01.2026r. </w:t>
      </w:r>
      <w:r>
        <w:rPr>
          <w:rFonts w:ascii="Arial" w:hAnsi="Arial" w:cs="Arial" w:eastAsia="Arial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–</w:t>
      </w:r>
      <w:r>
        <w:rPr>
          <w:rFonts w:ascii="Arial Narrow" w:hAnsi="Arial Narrow" w:cs="Arial Narrow" w:eastAsia="Arial Narrow"/>
          <w:b/>
          <w:color w:val="000000"/>
          <w:spacing w:val="0"/>
          <w:position w:val="0"/>
          <w:sz w:val="24"/>
          <w:u w:val="single"/>
          <w:shd w:fill="auto" w:val="clear"/>
        </w:rPr>
        <w:t xml:space="preserve"> 31.12.2027r.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strike w:val="true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54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Je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żeli Oferent, kt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órego oferta zosta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ła przyjęta zrezygnuje z zawarcia umowy, zobowiązany jest do naprawienia spowodowanej tym szkody zgodnie z treścią Oświadczenia stanowiącego Załącznik Nr 3 do SWKO.</w:t>
      </w:r>
    </w:p>
    <w:p>
      <w:pPr>
        <w:spacing w:before="0" w:after="0" w:line="240"/>
        <w:ind w:right="0" w:left="54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567" w:hanging="567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17. </w:t>
        <w:tab/>
        <w:t xml:space="preserve">Udzielaj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ą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cy Zamówienie zastrzega sobie mo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żliwość wprowadzenia zmian do zawartej umowy, </w:t>
        <w:br/>
        <w:t xml:space="preserve">w tym zmniejszenia ilości/zakresu badań określonych umową.</w:t>
      </w:r>
    </w:p>
    <w:p>
      <w:pPr>
        <w:spacing w:before="0" w:after="0" w:line="240"/>
        <w:ind w:right="0" w:left="567" w:hanging="567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0" w:leader="none"/>
        </w:tabs>
        <w:spacing w:before="0" w:after="0" w:line="240"/>
        <w:ind w:right="0" w:left="540" w:hanging="54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ab/>
        <w:t xml:space="preserve">W toku post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ę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powania konkursowego, nie pó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źniej jednak niż na 3 dni robocze przed terminem składania ofert, oferent może złożyć na adres mailowy dop@su.krakow.pl zapytania do wzoru umowy. Zapytania złożone po terminie nie będą rozpatrywane.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  <w:t xml:space="preserve">Protest</w:t>
      </w:r>
    </w:p>
    <w:p>
      <w:pPr>
        <w:tabs>
          <w:tab w:val="left" w:pos="1425" w:leader="none"/>
        </w:tabs>
        <w:spacing w:before="0" w:after="0" w:line="240"/>
        <w:ind w:right="0" w:left="540" w:hanging="54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1425" w:leader="none"/>
        </w:tabs>
        <w:spacing w:before="0" w:after="0" w:line="240"/>
        <w:ind w:right="0" w:left="567" w:hanging="567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18. </w:t>
        <w:tab/>
        <w:t xml:space="preserve">W toku post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ę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powania konkursowego, jednak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że przed rozstrzygnięciem konkursu, Oferent może złożyć do komisji konkursowej umotywowany protest, na zasadach określonych </w:t>
        <w:br/>
        <w:t xml:space="preserve">w art. 153 Ustawy o świadczeniach opieki zdrowotnej finansowanych ze środk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ów publicznych.</w:t>
      </w:r>
    </w:p>
    <w:p>
      <w:pPr>
        <w:tabs>
          <w:tab w:val="left" w:pos="1425" w:leader="none"/>
        </w:tabs>
        <w:spacing w:before="0" w:after="0" w:line="240"/>
        <w:ind w:right="0" w:left="540" w:hanging="54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  <w:t xml:space="preserve">Odwo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łanie</w:t>
      </w:r>
    </w:p>
    <w:p>
      <w:pPr>
        <w:spacing w:before="0" w:after="0" w:line="240"/>
        <w:ind w:right="0" w:left="540" w:hanging="54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1425" w:leader="none"/>
        </w:tabs>
        <w:spacing w:before="0" w:after="0" w:line="240"/>
        <w:ind w:right="0" w:left="567" w:hanging="567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19. </w:t>
        <w:tab/>
        <w:t xml:space="preserve">Oferenci mog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ą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 równie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ż złożyć do Dyrektora Szpitala Uniwersyteckiego odwołanie dotyczące rozstrzygnięcia konkursu w ciągu 7 dni od daty otrzymania zawiadomienia </w:t>
        <w:br/>
        <w:t xml:space="preserve">o zakończeniu konkursu i jego wyniku, na zasadach określonych w art. 154ust.1 i 2 Ustawy </w:t>
        <w:br/>
        <w:t xml:space="preserve">o świadczeniach opieki zdrowotnej finansowanych ze środk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ów publicznych.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4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4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40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40"/>
          <w:u w:val="single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40"/>
          <w:u w:val="single"/>
          <w:shd w:fill="auto" w:val="clear"/>
        </w:rPr>
        <w:t xml:space="preserve">POSTANOWIENIA KO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u w:val="single"/>
          <w:shd w:fill="auto" w:val="clear"/>
        </w:rPr>
        <w:t xml:space="preserve">ŃCOWE</w:t>
      </w:r>
    </w:p>
    <w:p>
      <w:pPr>
        <w:tabs>
          <w:tab w:val="left" w:pos="1440" w:leader="none"/>
        </w:tabs>
        <w:spacing w:before="0" w:after="0" w:line="240"/>
        <w:ind w:right="0" w:left="540" w:hanging="54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  <w:t xml:space="preserve">Zwi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ązanie ofertą</w:t>
      </w:r>
    </w:p>
    <w:p>
      <w:pPr>
        <w:tabs>
          <w:tab w:val="left" w:pos="1440" w:leader="none"/>
        </w:tabs>
        <w:spacing w:before="0" w:after="0" w:line="240"/>
        <w:ind w:right="0" w:left="540" w:hanging="54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1440" w:leader="none"/>
        </w:tabs>
        <w:spacing w:before="0" w:after="0" w:line="240"/>
        <w:ind w:right="0" w:left="567" w:hanging="567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20. </w:t>
        <w:tab/>
        <w:t xml:space="preserve">Termin zwi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ą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zania ofert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ą wynosi 30 dni od upływu terminu na składanie ofert.</w:t>
      </w:r>
    </w:p>
    <w:p>
      <w:pPr>
        <w:tabs>
          <w:tab w:val="left" w:pos="1440" w:leader="none"/>
        </w:tabs>
        <w:spacing w:before="0" w:after="0" w:line="240"/>
        <w:ind w:right="0" w:left="540" w:hanging="54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  <w:t xml:space="preserve">Prawo do odwo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łania konkursu</w:t>
      </w:r>
    </w:p>
    <w:p>
      <w:pPr>
        <w:tabs>
          <w:tab w:val="left" w:pos="1440" w:leader="none"/>
        </w:tabs>
        <w:spacing w:before="0" w:after="0" w:line="240"/>
        <w:ind w:right="0" w:left="540" w:hanging="54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567" w:hanging="567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21. </w:t>
        <w:tab/>
        <w:t xml:space="preserve">Udzielaj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ą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cy Zamówienie zastrzega sobie prawo do odwo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ł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ania konkursu bez podania przyczyny oraz do przesuni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ęcia terminu składania ofert.</w:t>
      </w:r>
    </w:p>
    <w:p>
      <w:pPr>
        <w:spacing w:before="0" w:after="0" w:line="240"/>
        <w:ind w:right="0" w:left="540" w:hanging="54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</w:r>
    </w:p>
    <w:p>
      <w:pPr>
        <w:tabs>
          <w:tab w:val="left" w:pos="2552" w:leader="dot"/>
        </w:tabs>
        <w:spacing w:before="0" w:after="0" w:line="360"/>
        <w:ind w:right="0" w:left="0" w:firstLine="0"/>
        <w:jc w:val="right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2552" w:leader="dot"/>
        </w:tabs>
        <w:spacing w:before="0" w:after="0" w:line="360"/>
        <w:ind w:right="0" w:left="0" w:firstLine="0"/>
        <w:jc w:val="right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2552" w:leader="dot"/>
        </w:tabs>
        <w:spacing w:before="0" w:after="0" w:line="360"/>
        <w:ind w:right="0" w:left="0" w:firstLine="0"/>
        <w:jc w:val="right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2552" w:leader="dot"/>
        </w:tabs>
        <w:spacing w:before="0" w:after="0" w:line="360"/>
        <w:ind w:right="0" w:left="0" w:firstLine="0"/>
        <w:jc w:val="right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2552" w:leader="dot"/>
        </w:tabs>
        <w:spacing w:before="0" w:after="0" w:line="360"/>
        <w:ind w:right="0" w:left="0" w:firstLine="0"/>
        <w:jc w:val="right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2552" w:leader="dot"/>
        </w:tabs>
        <w:spacing w:before="0" w:after="0" w:line="360"/>
        <w:ind w:right="0" w:left="0" w:firstLine="0"/>
        <w:jc w:val="right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2552" w:leader="dot"/>
        </w:tabs>
        <w:spacing w:before="0" w:after="0" w:line="360"/>
        <w:ind w:right="0" w:left="0" w:firstLine="0"/>
        <w:jc w:val="right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2552" w:leader="dot"/>
        </w:tabs>
        <w:spacing w:before="0" w:after="0" w:line="360"/>
        <w:ind w:right="0" w:left="0" w:firstLine="0"/>
        <w:jc w:val="right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2552" w:leader="dot"/>
        </w:tabs>
        <w:spacing w:before="0" w:after="0" w:line="360"/>
        <w:ind w:right="0" w:left="0" w:firstLine="0"/>
        <w:jc w:val="right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2552" w:leader="dot"/>
        </w:tabs>
        <w:spacing w:before="0" w:after="0" w:line="360"/>
        <w:ind w:right="0" w:left="0" w:firstLine="0"/>
        <w:jc w:val="right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2552" w:leader="dot"/>
        </w:tabs>
        <w:spacing w:before="0" w:after="0" w:line="360"/>
        <w:ind w:right="0" w:left="0" w:firstLine="0"/>
        <w:jc w:val="right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2552" w:leader="dot"/>
        </w:tabs>
        <w:spacing w:before="0" w:after="0" w:line="360"/>
        <w:ind w:right="0" w:left="0" w:firstLine="0"/>
        <w:jc w:val="right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2552" w:leader="dot"/>
        </w:tabs>
        <w:spacing w:before="0" w:after="0" w:line="360"/>
        <w:ind w:right="0" w:left="0" w:firstLine="0"/>
        <w:jc w:val="right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2552" w:leader="dot"/>
        </w:tabs>
        <w:spacing w:before="0" w:after="0" w:line="360"/>
        <w:ind w:right="0" w:left="0" w:firstLine="0"/>
        <w:jc w:val="right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2552" w:leader="dot"/>
        </w:tabs>
        <w:spacing w:before="0" w:after="0" w:line="360"/>
        <w:ind w:right="0" w:left="0" w:firstLine="0"/>
        <w:jc w:val="right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2552" w:leader="dot"/>
        </w:tabs>
        <w:spacing w:before="0" w:after="0" w:line="360"/>
        <w:ind w:right="0" w:left="0" w:firstLine="0"/>
        <w:jc w:val="right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2552" w:leader="dot"/>
        </w:tabs>
        <w:spacing w:before="0" w:after="0" w:line="360"/>
        <w:ind w:right="0" w:left="0" w:firstLine="0"/>
        <w:jc w:val="right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2552" w:leader="dot"/>
        </w:tabs>
        <w:spacing w:before="0" w:after="0" w:line="360"/>
        <w:ind w:right="0" w:left="0" w:firstLine="0"/>
        <w:jc w:val="right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2552" w:leader="dot"/>
        </w:tabs>
        <w:spacing w:before="0" w:after="0" w:line="360"/>
        <w:ind w:right="0" w:left="0" w:firstLine="0"/>
        <w:jc w:val="right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2552" w:leader="dot"/>
        </w:tabs>
        <w:spacing w:before="0" w:after="0" w:line="360"/>
        <w:ind w:right="0" w:left="0" w:firstLine="0"/>
        <w:jc w:val="right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2552" w:leader="dot"/>
        </w:tabs>
        <w:spacing w:before="0" w:after="0" w:line="360"/>
        <w:ind w:right="0" w:left="0" w:firstLine="0"/>
        <w:jc w:val="right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2552" w:leader="dot"/>
        </w:tabs>
        <w:spacing w:before="0" w:after="0" w:line="360"/>
        <w:ind w:right="0" w:left="0" w:firstLine="0"/>
        <w:jc w:val="right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2552" w:leader="dot"/>
        </w:tabs>
        <w:spacing w:before="0" w:after="0" w:line="360"/>
        <w:ind w:right="0" w:left="0" w:firstLine="0"/>
        <w:jc w:val="right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2552" w:leader="dot"/>
        </w:tabs>
        <w:spacing w:before="0" w:after="0" w:line="360"/>
        <w:ind w:right="0" w:left="0" w:firstLine="0"/>
        <w:jc w:val="right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2552" w:leader="dot"/>
        </w:tabs>
        <w:spacing w:before="0" w:after="0" w:line="360"/>
        <w:ind w:right="0" w:left="0" w:firstLine="0"/>
        <w:jc w:val="right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2552" w:leader="dot"/>
        </w:tabs>
        <w:spacing w:before="0" w:after="0" w:line="360"/>
        <w:ind w:right="0" w:left="0" w:firstLine="0"/>
        <w:jc w:val="right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2552" w:leader="dot"/>
        </w:tabs>
        <w:spacing w:before="0" w:after="0" w:line="360"/>
        <w:ind w:right="0" w:left="0" w:firstLine="0"/>
        <w:jc w:val="right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  <w:t xml:space="preserve">Za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łą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  <w:t xml:space="preserve">cznik nr 1</w:t>
      </w:r>
    </w:p>
    <w:p>
      <w:pPr>
        <w:tabs>
          <w:tab w:val="left" w:pos="2552" w:leader="dot"/>
        </w:tabs>
        <w:spacing w:before="0" w:after="0" w:line="36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ab/>
      </w:r>
    </w:p>
    <w:p>
      <w:pPr>
        <w:spacing w:before="0" w:after="0" w:line="36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       piecz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ęć Oferenta</w:t>
      </w:r>
    </w:p>
    <w:p>
      <w:pPr>
        <w:keepNext w:val="true"/>
        <w:tabs>
          <w:tab w:val="left" w:pos="3119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8"/>
          <w:shd w:fill="auto" w:val="clear"/>
        </w:rPr>
        <w:tab/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  <w:t xml:space="preserve">Samodzielny Publiczny Zak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ł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  <w:t xml:space="preserve">ad Opieki Zdrowotnej</w:t>
      </w:r>
    </w:p>
    <w:p>
      <w:pPr>
        <w:tabs>
          <w:tab w:val="left" w:pos="3119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  <w:tab/>
        <w:t xml:space="preserve">Szpital Uniwersytecki w Krakowie</w:t>
      </w:r>
    </w:p>
    <w:p>
      <w:pPr>
        <w:tabs>
          <w:tab w:val="left" w:pos="3119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  <w:tab/>
        <w:t xml:space="preserve">ul. Marii Orwid 11, 30-688 Kraków</w:t>
      </w:r>
    </w:p>
    <w:p>
      <w:pPr>
        <w:spacing w:before="0" w:after="0" w:line="36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</w:p>
    <w:p>
      <w:pPr>
        <w:keepNext w:val="true"/>
        <w:spacing w:before="0" w:after="0" w:line="36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FORMULARZ OFERTY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  <w:t xml:space="preserve">Niniejszym, zg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łaszam swoje uczestnictwo w konkursie na wykonywanie badań z zakresu diagnostyki laboratoryjnej</w:t>
      </w:r>
    </w:p>
    <w:tbl>
      <w:tblPr/>
      <w:tblGrid>
        <w:gridCol w:w="4169"/>
        <w:gridCol w:w="5157"/>
      </w:tblGrid>
      <w:tr>
        <w:trPr>
          <w:trHeight w:val="331" w:hRule="auto"/>
          <w:jc w:val="center"/>
          <w:cantSplit w:val="1"/>
        </w:trPr>
        <w:tc>
          <w:tcPr>
            <w:tcW w:w="9326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ffffff" w:val="pct15"/>
            <w:tcMar>
              <w:left w:w="108" w:type="dxa"/>
              <w:right w:w="108" w:type="dxa"/>
            </w:tcMar>
            <w:vAlign w:val="top"/>
          </w:tcPr>
          <w:p>
            <w:pPr>
              <w:spacing w:before="240" w:after="6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Dane oferenta</w:t>
            </w:r>
          </w:p>
        </w:tc>
      </w:tr>
      <w:tr>
        <w:trPr>
          <w:trHeight w:val="479" w:hRule="auto"/>
          <w:jc w:val="center"/>
        </w:trPr>
        <w:tc>
          <w:tcPr>
            <w:tcW w:w="41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Nazwa</w:t>
            </w:r>
          </w:p>
        </w:tc>
        <w:tc>
          <w:tcPr>
            <w:tcW w:w="51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49" w:hRule="auto"/>
          <w:jc w:val="center"/>
        </w:trPr>
        <w:tc>
          <w:tcPr>
            <w:tcW w:w="41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Adres</w:t>
            </w:r>
          </w:p>
        </w:tc>
        <w:tc>
          <w:tcPr>
            <w:tcW w:w="51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72" w:hRule="auto"/>
          <w:jc w:val="center"/>
        </w:trPr>
        <w:tc>
          <w:tcPr>
            <w:tcW w:w="41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Adres do korespondencji</w:t>
            </w:r>
          </w:p>
        </w:tc>
        <w:tc>
          <w:tcPr>
            <w:tcW w:w="51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811" w:hRule="auto"/>
          <w:jc w:val="center"/>
        </w:trPr>
        <w:tc>
          <w:tcPr>
            <w:tcW w:w="41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Adres dostarczania materia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łu </w:t>
              <w:br/>
              <w:t xml:space="preserve">do badań</w:t>
            </w:r>
          </w:p>
        </w:tc>
        <w:tc>
          <w:tcPr>
            <w:tcW w:w="51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10" w:hRule="auto"/>
          <w:jc w:val="center"/>
        </w:trPr>
        <w:tc>
          <w:tcPr>
            <w:tcW w:w="41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Telefon</w:t>
            </w:r>
          </w:p>
        </w:tc>
        <w:tc>
          <w:tcPr>
            <w:tcW w:w="51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55" w:hRule="auto"/>
          <w:jc w:val="center"/>
        </w:trPr>
        <w:tc>
          <w:tcPr>
            <w:tcW w:w="41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Fax</w:t>
            </w:r>
          </w:p>
        </w:tc>
        <w:tc>
          <w:tcPr>
            <w:tcW w:w="51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80" w:hRule="auto"/>
          <w:jc w:val="center"/>
        </w:trPr>
        <w:tc>
          <w:tcPr>
            <w:tcW w:w="41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E-mail</w:t>
            </w:r>
          </w:p>
        </w:tc>
        <w:tc>
          <w:tcPr>
            <w:tcW w:w="51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05" w:hRule="auto"/>
          <w:jc w:val="center"/>
        </w:trPr>
        <w:tc>
          <w:tcPr>
            <w:tcW w:w="41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NIP</w:t>
            </w:r>
          </w:p>
        </w:tc>
        <w:tc>
          <w:tcPr>
            <w:tcW w:w="51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5" w:hRule="auto"/>
          <w:jc w:val="center"/>
        </w:trPr>
        <w:tc>
          <w:tcPr>
            <w:tcW w:w="41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REGON </w:t>
            </w:r>
          </w:p>
        </w:tc>
        <w:tc>
          <w:tcPr>
            <w:tcW w:w="51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36" w:hRule="auto"/>
          <w:jc w:val="center"/>
        </w:trPr>
        <w:tc>
          <w:tcPr>
            <w:tcW w:w="41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Nazwa banku</w:t>
              <w:br/>
              <w:t xml:space="preserve">Nr konta bankowego</w:t>
            </w:r>
          </w:p>
        </w:tc>
        <w:tc>
          <w:tcPr>
            <w:tcW w:w="51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20" w:hRule="auto"/>
          <w:jc w:val="center"/>
        </w:trPr>
        <w:tc>
          <w:tcPr>
            <w:tcW w:w="41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Osoba odpowiedzialna za realizacj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ę umowy, nr tel.</w:t>
            </w:r>
          </w:p>
        </w:tc>
        <w:tc>
          <w:tcPr>
            <w:tcW w:w="51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16" w:hRule="auto"/>
          <w:jc w:val="center"/>
        </w:trPr>
        <w:tc>
          <w:tcPr>
            <w:tcW w:w="41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Miejsce odbioru materia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łu do badań diagnostycznych 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– dok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ładny adres</w:t>
            </w:r>
          </w:p>
        </w:tc>
        <w:tc>
          <w:tcPr>
            <w:tcW w:w="51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36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Garamond" w:hAnsi="Garamond" w:cs="Garamond" w:eastAsia="Garamond"/>
          <w:color w:val="auto"/>
          <w:spacing w:val="0"/>
          <w:position w:val="0"/>
          <w:sz w:val="16"/>
          <w:shd w:fill="auto" w:val="clear"/>
        </w:rPr>
        <w:t xml:space="preserve">Oferent wyra</w:t>
      </w:r>
      <w:r>
        <w:rPr>
          <w:rFonts w:ascii="Calibri" w:hAnsi="Calibri" w:cs="Calibri" w:eastAsia="Calibri"/>
          <w:color w:val="auto"/>
          <w:spacing w:val="0"/>
          <w:position w:val="0"/>
          <w:sz w:val="16"/>
          <w:shd w:fill="auto" w:val="clear"/>
        </w:rPr>
        <w:t xml:space="preserve">ża zgodę na przetwarzanie jego danych osobowych zawartych w złożonej ofercie przez Zamawiającego w celu przeprowadzenia postępowania o udzielanie świadczeń zdrowotnych oraz przyjmuje do wiadomości, że Zamawiający będzie ich administratorem, dane będą przetwarzane zgodnie z krajowymi przepisami dot. ochrony danych osobowych w celu i zakresie, w jakim jest to niezbędne do przeprowadzenia postępowania o udzielenie świadczeń zdrowotnych,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 a w przypadku wyboru oferty w celu zawarcia i realizacji umowy.  Dane osobowe mogą być udostępnione podmiotom uprawnionym na podstawie przepis</w:t>
      </w:r>
      <w:r>
        <w:rPr>
          <w:rFonts w:ascii="Garamond" w:hAnsi="Garamond" w:cs="Garamond" w:eastAsia="Garamond"/>
          <w:color w:val="auto"/>
          <w:spacing w:val="0"/>
          <w:position w:val="0"/>
          <w:sz w:val="16"/>
          <w:shd w:fill="auto" w:val="clear"/>
        </w:rPr>
        <w:t xml:space="preserve">ów prawa. Podanie danych jest dobrowolne, ale niezb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ędne w celu udziału w postępowaniu. Oferent oświadcza, że został poinformowany o prawie wglądu do swoich danych i możliwości żądania uzupełnienia, uaktualnienia, sprostowania oraz czasowego lub stałego wstrzymania ich przetwarzania lub ich usunięcia</w:t>
      </w:r>
    </w:p>
    <w:p>
      <w:pPr>
        <w:spacing w:before="0" w:after="0" w:line="36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248" w:firstLine="7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………………………………………………….</w:t>
      </w:r>
    </w:p>
    <w:p>
      <w:pPr>
        <w:spacing w:before="0" w:after="0" w:line="240"/>
        <w:ind w:right="0" w:left="0" w:firstLine="7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ab/>
        <w:t xml:space="preserve">Podpis i piecz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ęć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Oferenta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  <w:tab/>
        <w:tab/>
      </w:r>
    </w:p>
    <w:p>
      <w:pPr>
        <w:spacing w:before="0" w:after="0" w:line="240"/>
        <w:ind w:right="0" w:left="0" w:firstLine="7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ab/>
        <w:tab/>
        <w:tab/>
        <w:tab/>
        <w:tab/>
        <w:tab/>
        <w:tab/>
        <w:tab/>
        <w:tab/>
        <w:tab/>
      </w:r>
    </w:p>
    <w:p>
      <w:pPr>
        <w:spacing w:before="0" w:after="0" w:line="240"/>
        <w:ind w:right="0" w:left="0" w:firstLine="7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708" w:firstLine="708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  <w:t xml:space="preserve">                                                                                                                         Za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łą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  <w:t xml:space="preserve">cznik nr 2</w:t>
      </w:r>
    </w:p>
    <w:p>
      <w:pPr>
        <w:tabs>
          <w:tab w:val="left" w:pos="5103" w:leader="none"/>
        </w:tabs>
        <w:spacing w:before="0" w:after="0" w:line="36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………………………….</w:t>
      </w:r>
    </w:p>
    <w:p>
      <w:pPr>
        <w:tabs>
          <w:tab w:val="left" w:pos="5103" w:leader="none"/>
        </w:tabs>
        <w:spacing w:before="0" w:after="0" w:line="36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      Piecz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ęć Oferenta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52"/>
          <w:u w:val="single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52"/>
          <w:u w:val="single"/>
          <w:shd w:fill="auto" w:val="clear"/>
        </w:rPr>
        <w:t xml:space="preserve">FORMULARZ CENOWY</w:t>
      </w:r>
    </w:p>
    <w:p>
      <w:pPr>
        <w:spacing w:before="0" w:after="0" w:line="240"/>
        <w:ind w:right="0" w:left="540" w:hanging="54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W ramach konkursu ofert, którego przedmiotem jest udzielanie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świadczeń zdrowotnych w zakresie badań w zakresie diagnostyki laboratoryjnej na rzecz Szpitala Uniwersyteckiego w Krakowie: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440"/>
        <w:gridCol w:w="4233"/>
        <w:gridCol w:w="1552"/>
        <w:gridCol w:w="1141"/>
        <w:gridCol w:w="990"/>
        <w:gridCol w:w="990"/>
      </w:tblGrid>
      <w:tr>
        <w:trPr>
          <w:trHeight w:val="1275" w:hRule="auto"/>
          <w:jc w:val="left"/>
        </w:trPr>
        <w:tc>
          <w:tcPr>
            <w:tcW w:w="4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Lp</w:t>
            </w:r>
          </w:p>
        </w:tc>
        <w:tc>
          <w:tcPr>
            <w:tcW w:w="423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Nazwa 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świadczenia</w:t>
            </w:r>
          </w:p>
        </w:tc>
        <w:tc>
          <w:tcPr>
            <w:tcW w:w="155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prognozowana liczba bada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ń (2 lata)</w:t>
            </w:r>
          </w:p>
        </w:tc>
        <w:tc>
          <w:tcPr>
            <w:tcW w:w="114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Termin realizacji badania </w:t>
            </w:r>
            <w:r>
              <w:rPr>
                <w:rFonts w:ascii="Arial" w:hAnsi="Arial" w:cs="Arial" w:eastAsia="Arial"/>
                <w:b/>
                <w:color w:val="FF0000"/>
                <w:spacing w:val="0"/>
                <w:position w:val="0"/>
                <w:sz w:val="22"/>
                <w:shd w:fill="auto" w:val="clear"/>
              </w:rPr>
              <w:t xml:space="preserve">(dni robocze)</w:t>
            </w:r>
          </w:p>
        </w:tc>
        <w:tc>
          <w:tcPr>
            <w:tcW w:w="99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Cena</w:t>
            </w:r>
          </w:p>
        </w:tc>
        <w:tc>
          <w:tcPr>
            <w:tcW w:w="99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Warto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ść</w:t>
            </w:r>
          </w:p>
        </w:tc>
      </w:tr>
      <w:tr>
        <w:trPr>
          <w:trHeight w:val="255" w:hRule="auto"/>
          <w:jc w:val="left"/>
        </w:trPr>
        <w:tc>
          <w:tcPr>
            <w:tcW w:w="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trike w:val="true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strike w:val="true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42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trike w:val="true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strike w:val="true"/>
                <w:color w:val="auto"/>
                <w:spacing w:val="0"/>
                <w:position w:val="0"/>
                <w:sz w:val="22"/>
                <w:shd w:fill="auto" w:val="clear"/>
              </w:rPr>
              <w:t xml:space="preserve">Aktywno</w:t>
            </w:r>
            <w:r>
              <w:rPr>
                <w:rFonts w:ascii="Arial" w:hAnsi="Arial" w:cs="Arial" w:eastAsia="Arial"/>
                <w:strike w:val="true"/>
                <w:color w:val="auto"/>
                <w:spacing w:val="0"/>
                <w:position w:val="0"/>
                <w:sz w:val="22"/>
                <w:shd w:fill="auto" w:val="clear"/>
              </w:rPr>
              <w:t xml:space="preserve">ść inhibitora C1 esterazy we krwi</w:t>
            </w:r>
          </w:p>
        </w:tc>
        <w:tc>
          <w:tcPr>
            <w:tcW w:w="155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trike w:val="true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strike w:val="true"/>
                <w:color w:val="auto"/>
                <w:spacing w:val="0"/>
                <w:position w:val="0"/>
                <w:sz w:val="22"/>
                <w:shd w:fill="auto" w:val="clear"/>
              </w:rPr>
              <w:t xml:space="preserve">12</w:t>
            </w:r>
          </w:p>
        </w:tc>
        <w:tc>
          <w:tcPr>
            <w:tcW w:w="11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trike w:val="true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strike w:val="true"/>
                <w:color w:val="auto"/>
                <w:spacing w:val="0"/>
                <w:position w:val="0"/>
                <w:sz w:val="22"/>
                <w:shd w:fill="auto" w:val="clear"/>
              </w:rPr>
              <w:t xml:space="preserve">do 20 dni</w:t>
            </w: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trike w:val="true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trike w:val="true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55" w:hRule="auto"/>
          <w:jc w:val="left"/>
        </w:trPr>
        <w:tc>
          <w:tcPr>
            <w:tcW w:w="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42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Alveolitis Allergica</w:t>
            </w:r>
          </w:p>
        </w:tc>
        <w:tc>
          <w:tcPr>
            <w:tcW w:w="155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48</w:t>
            </w:r>
          </w:p>
        </w:tc>
        <w:tc>
          <w:tcPr>
            <w:tcW w:w="11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do 30 dni</w:t>
            </w: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55" w:hRule="auto"/>
          <w:jc w:val="left"/>
        </w:trPr>
        <w:tc>
          <w:tcPr>
            <w:tcW w:w="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42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Badania genetycze w kierunku przyczyn genetycznych aHUS</w:t>
            </w:r>
          </w:p>
        </w:tc>
        <w:tc>
          <w:tcPr>
            <w:tcW w:w="155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12</w:t>
            </w:r>
          </w:p>
        </w:tc>
        <w:tc>
          <w:tcPr>
            <w:tcW w:w="11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do 60 dni</w:t>
            </w: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55" w:hRule="auto"/>
          <w:jc w:val="left"/>
        </w:trPr>
        <w:tc>
          <w:tcPr>
            <w:tcW w:w="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42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Okre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ślenie polimorfizmu genu CYP2D6</w:t>
            </w:r>
          </w:p>
        </w:tc>
        <w:tc>
          <w:tcPr>
            <w:tcW w:w="155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12</w:t>
            </w:r>
          </w:p>
        </w:tc>
        <w:tc>
          <w:tcPr>
            <w:tcW w:w="11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do 15 dni</w:t>
            </w: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55" w:hRule="auto"/>
          <w:jc w:val="left"/>
        </w:trPr>
        <w:tc>
          <w:tcPr>
            <w:tcW w:w="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42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Diagnostyka Achondroplazji (mutacje w genie FGR3)</w:t>
            </w:r>
          </w:p>
        </w:tc>
        <w:tc>
          <w:tcPr>
            <w:tcW w:w="155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11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do 60 dni</w:t>
            </w: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55" w:hRule="auto"/>
          <w:jc w:val="left"/>
        </w:trPr>
        <w:tc>
          <w:tcPr>
            <w:tcW w:w="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  <w:tc>
          <w:tcPr>
            <w:tcW w:w="42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Erytropoetyna (EPO)</w:t>
            </w:r>
          </w:p>
        </w:tc>
        <w:tc>
          <w:tcPr>
            <w:tcW w:w="155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173</w:t>
            </w:r>
          </w:p>
        </w:tc>
        <w:tc>
          <w:tcPr>
            <w:tcW w:w="11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do 5 dni </w:t>
            </w: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10" w:hRule="auto"/>
          <w:jc w:val="left"/>
        </w:trPr>
        <w:tc>
          <w:tcPr>
            <w:tcW w:w="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7</w:t>
            </w:r>
          </w:p>
        </w:tc>
        <w:tc>
          <w:tcPr>
            <w:tcW w:w="42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Ilo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ściowe oznaczenie porfobilinogenu (PBG) i kwasu deltaaminolewulinowego (ALA) w moczu (dobowa zbi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órka moczu)</w:t>
            </w:r>
          </w:p>
        </w:tc>
        <w:tc>
          <w:tcPr>
            <w:tcW w:w="155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53</w:t>
            </w:r>
          </w:p>
        </w:tc>
        <w:tc>
          <w:tcPr>
            <w:tcW w:w="11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do 15 dni</w:t>
            </w: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10" w:hRule="auto"/>
          <w:jc w:val="left"/>
        </w:trPr>
        <w:tc>
          <w:tcPr>
            <w:tcW w:w="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8</w:t>
            </w:r>
          </w:p>
        </w:tc>
        <w:tc>
          <w:tcPr>
            <w:tcW w:w="42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Ilo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ściowe oznaczenie porfobilinogenu (PBG) i kwasu deltaaminolewulinowego (ALA) w moczu (mocz jednorazowy)</w:t>
            </w:r>
          </w:p>
        </w:tc>
        <w:tc>
          <w:tcPr>
            <w:tcW w:w="155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12</w:t>
            </w:r>
          </w:p>
        </w:tc>
        <w:tc>
          <w:tcPr>
            <w:tcW w:w="11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do 15 dni</w:t>
            </w: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55" w:hRule="auto"/>
          <w:jc w:val="left"/>
        </w:trPr>
        <w:tc>
          <w:tcPr>
            <w:tcW w:w="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</w:p>
        </w:tc>
        <w:tc>
          <w:tcPr>
            <w:tcW w:w="42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Karnityna w surowicy</w:t>
            </w:r>
          </w:p>
        </w:tc>
        <w:tc>
          <w:tcPr>
            <w:tcW w:w="155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24</w:t>
            </w:r>
          </w:p>
        </w:tc>
        <w:tc>
          <w:tcPr>
            <w:tcW w:w="11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do 10 dni</w:t>
            </w: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55" w:hRule="auto"/>
          <w:jc w:val="left"/>
        </w:trPr>
        <w:tc>
          <w:tcPr>
            <w:tcW w:w="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trike w:val="true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strike w:val="true"/>
                <w:color w:val="auto"/>
                <w:spacing w:val="0"/>
                <w:position w:val="0"/>
                <w:sz w:val="22"/>
                <w:shd w:fill="auto" w:val="clear"/>
              </w:rPr>
              <w:t xml:space="preserve">10</w:t>
            </w:r>
          </w:p>
        </w:tc>
        <w:tc>
          <w:tcPr>
            <w:tcW w:w="42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trike w:val="true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strike w:val="true"/>
                <w:color w:val="auto"/>
                <w:spacing w:val="0"/>
                <w:position w:val="0"/>
                <w:sz w:val="22"/>
                <w:shd w:fill="auto" w:val="clear"/>
              </w:rPr>
              <w:t xml:space="preserve">MUSK przeciwcia</w:t>
            </w:r>
            <w:r>
              <w:rPr>
                <w:rFonts w:ascii="Arial" w:hAnsi="Arial" w:cs="Arial" w:eastAsia="Arial"/>
                <w:strike w:val="true"/>
                <w:color w:val="auto"/>
                <w:spacing w:val="0"/>
                <w:position w:val="0"/>
                <w:sz w:val="22"/>
                <w:shd w:fill="auto" w:val="clear"/>
              </w:rPr>
              <w:t xml:space="preserve">ła przeciwko swoistej kinazie tyrozyny</w:t>
            </w:r>
          </w:p>
        </w:tc>
        <w:tc>
          <w:tcPr>
            <w:tcW w:w="155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trike w:val="true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strike w:val="true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11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trike w:val="true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strike w:val="true"/>
                <w:color w:val="auto"/>
                <w:spacing w:val="0"/>
                <w:position w:val="0"/>
                <w:sz w:val="22"/>
                <w:shd w:fill="auto" w:val="clear"/>
              </w:rPr>
              <w:t xml:space="preserve">do 15 dni</w:t>
            </w: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10" w:hRule="auto"/>
          <w:jc w:val="left"/>
        </w:trPr>
        <w:tc>
          <w:tcPr>
            <w:tcW w:w="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11</w:t>
            </w:r>
          </w:p>
        </w:tc>
        <w:tc>
          <w:tcPr>
            <w:tcW w:w="42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Oznaczenie st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ężenia białka M w surowicy krwi lub moczu, w tym wolne łańcuchy ciężkie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 ilo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ściowo (Badanie z surowicy krwi) </w:t>
            </w:r>
          </w:p>
        </w:tc>
        <w:tc>
          <w:tcPr>
            <w:tcW w:w="155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12</w:t>
            </w:r>
          </w:p>
        </w:tc>
        <w:tc>
          <w:tcPr>
            <w:tcW w:w="11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do 10 dni</w:t>
            </w: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55" w:hRule="auto"/>
          <w:jc w:val="left"/>
        </w:trPr>
        <w:tc>
          <w:tcPr>
            <w:tcW w:w="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12</w:t>
            </w:r>
          </w:p>
        </w:tc>
        <w:tc>
          <w:tcPr>
            <w:tcW w:w="42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Porfobilinogen (PBG)</w:t>
            </w:r>
          </w:p>
        </w:tc>
        <w:tc>
          <w:tcPr>
            <w:tcW w:w="155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48</w:t>
            </w:r>
          </w:p>
        </w:tc>
        <w:tc>
          <w:tcPr>
            <w:tcW w:w="11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do 10 dni</w:t>
            </w: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55" w:hRule="auto"/>
          <w:jc w:val="left"/>
        </w:trPr>
        <w:tc>
          <w:tcPr>
            <w:tcW w:w="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13</w:t>
            </w:r>
          </w:p>
        </w:tc>
        <w:tc>
          <w:tcPr>
            <w:tcW w:w="42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Potwierdzenie obecno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ści przeciwciał DSA</w:t>
            </w:r>
          </w:p>
        </w:tc>
        <w:tc>
          <w:tcPr>
            <w:tcW w:w="155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12</w:t>
            </w:r>
          </w:p>
        </w:tc>
        <w:tc>
          <w:tcPr>
            <w:tcW w:w="11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do 20 dni</w:t>
            </w: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55" w:hRule="auto"/>
          <w:jc w:val="left"/>
        </w:trPr>
        <w:tc>
          <w:tcPr>
            <w:tcW w:w="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14</w:t>
            </w:r>
          </w:p>
        </w:tc>
        <w:tc>
          <w:tcPr>
            <w:tcW w:w="42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Poziom metioniny we krwi (aminoacydogram)</w:t>
            </w:r>
          </w:p>
        </w:tc>
        <w:tc>
          <w:tcPr>
            <w:tcW w:w="155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12</w:t>
            </w:r>
          </w:p>
        </w:tc>
        <w:tc>
          <w:tcPr>
            <w:tcW w:w="11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do 10 dni</w:t>
            </w: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55" w:hRule="auto"/>
          <w:jc w:val="left"/>
        </w:trPr>
        <w:tc>
          <w:tcPr>
            <w:tcW w:w="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15</w:t>
            </w:r>
          </w:p>
        </w:tc>
        <w:tc>
          <w:tcPr>
            <w:tcW w:w="42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Profil kwasów organicznych w moczu metod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ą GC-MS</w:t>
            </w:r>
          </w:p>
        </w:tc>
        <w:tc>
          <w:tcPr>
            <w:tcW w:w="155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62</w:t>
            </w:r>
          </w:p>
        </w:tc>
        <w:tc>
          <w:tcPr>
            <w:tcW w:w="11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do 30 dni</w:t>
            </w: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55" w:hRule="auto"/>
          <w:jc w:val="left"/>
        </w:trPr>
        <w:tc>
          <w:tcPr>
            <w:tcW w:w="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16</w:t>
            </w:r>
          </w:p>
        </w:tc>
        <w:tc>
          <w:tcPr>
            <w:tcW w:w="42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Przeciwcia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ła przeciw kanałom wapniowym VGCC</w:t>
            </w:r>
          </w:p>
        </w:tc>
        <w:tc>
          <w:tcPr>
            <w:tcW w:w="155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11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do 15 dni</w:t>
            </w: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55" w:hRule="auto"/>
          <w:jc w:val="left"/>
        </w:trPr>
        <w:tc>
          <w:tcPr>
            <w:tcW w:w="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17</w:t>
            </w:r>
          </w:p>
        </w:tc>
        <w:tc>
          <w:tcPr>
            <w:tcW w:w="42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St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ężenie składowej C1q dopełniacza</w:t>
            </w:r>
          </w:p>
        </w:tc>
        <w:tc>
          <w:tcPr>
            <w:tcW w:w="155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12</w:t>
            </w:r>
          </w:p>
        </w:tc>
        <w:tc>
          <w:tcPr>
            <w:tcW w:w="11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do 15 dni</w:t>
            </w: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10" w:hRule="auto"/>
          <w:jc w:val="left"/>
        </w:trPr>
        <w:tc>
          <w:tcPr>
            <w:tcW w:w="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18</w:t>
            </w:r>
          </w:p>
        </w:tc>
        <w:tc>
          <w:tcPr>
            <w:tcW w:w="42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Witamina A+E oznaczenie ilo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ściowe w surowicy met. Manualną HPLC</w:t>
            </w:r>
          </w:p>
        </w:tc>
        <w:tc>
          <w:tcPr>
            <w:tcW w:w="155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24</w:t>
            </w:r>
          </w:p>
        </w:tc>
        <w:tc>
          <w:tcPr>
            <w:tcW w:w="11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do 15 dni</w:t>
            </w: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55" w:hRule="auto"/>
          <w:jc w:val="left"/>
        </w:trPr>
        <w:tc>
          <w:tcPr>
            <w:tcW w:w="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19</w:t>
            </w:r>
          </w:p>
        </w:tc>
        <w:tc>
          <w:tcPr>
            <w:tcW w:w="42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Witamina B1</w:t>
            </w:r>
          </w:p>
        </w:tc>
        <w:tc>
          <w:tcPr>
            <w:tcW w:w="155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72</w:t>
            </w:r>
          </w:p>
        </w:tc>
        <w:tc>
          <w:tcPr>
            <w:tcW w:w="11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do 5 dni</w:t>
            </w: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55" w:hRule="auto"/>
          <w:jc w:val="left"/>
        </w:trPr>
        <w:tc>
          <w:tcPr>
            <w:tcW w:w="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20</w:t>
            </w:r>
          </w:p>
        </w:tc>
        <w:tc>
          <w:tcPr>
            <w:tcW w:w="42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Badanie IGFBP-3</w:t>
            </w:r>
          </w:p>
        </w:tc>
        <w:tc>
          <w:tcPr>
            <w:tcW w:w="155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12</w:t>
            </w:r>
          </w:p>
        </w:tc>
        <w:tc>
          <w:tcPr>
            <w:tcW w:w="11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do 15 dni</w:t>
            </w: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10" w:hRule="auto"/>
          <w:jc w:val="left"/>
        </w:trPr>
        <w:tc>
          <w:tcPr>
            <w:tcW w:w="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21</w:t>
            </w:r>
          </w:p>
        </w:tc>
        <w:tc>
          <w:tcPr>
            <w:tcW w:w="42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Badanie molekularne, mutacja genu POLE metod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ą sekwencjonowania Sangera (Badanie z bloczka parafinowego)</w:t>
            </w:r>
          </w:p>
        </w:tc>
        <w:tc>
          <w:tcPr>
            <w:tcW w:w="155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187</w:t>
            </w:r>
          </w:p>
        </w:tc>
        <w:tc>
          <w:tcPr>
            <w:tcW w:w="11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do 60 dni</w:t>
            </w: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55" w:hRule="auto"/>
          <w:jc w:val="left"/>
        </w:trPr>
        <w:tc>
          <w:tcPr>
            <w:tcW w:w="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22</w:t>
            </w:r>
          </w:p>
        </w:tc>
        <w:tc>
          <w:tcPr>
            <w:tcW w:w="42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Badanie mutacji genów KIT+PDFRA</w:t>
            </w:r>
          </w:p>
        </w:tc>
        <w:tc>
          <w:tcPr>
            <w:tcW w:w="155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24</w:t>
            </w:r>
          </w:p>
        </w:tc>
        <w:tc>
          <w:tcPr>
            <w:tcW w:w="11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do 60 dni</w:t>
            </w: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10" w:hRule="auto"/>
          <w:jc w:val="left"/>
        </w:trPr>
        <w:tc>
          <w:tcPr>
            <w:tcW w:w="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23</w:t>
            </w:r>
          </w:p>
        </w:tc>
        <w:tc>
          <w:tcPr>
            <w:tcW w:w="42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Badanie genetyczne mutacji w genach zwi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ązanych z ostrą porfirią wątrobową tj. HMBS, CPOX, PPOX</w:t>
            </w:r>
          </w:p>
        </w:tc>
        <w:tc>
          <w:tcPr>
            <w:tcW w:w="155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12</w:t>
            </w:r>
          </w:p>
        </w:tc>
        <w:tc>
          <w:tcPr>
            <w:tcW w:w="11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do 60 dni</w:t>
            </w: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10" w:hRule="auto"/>
          <w:jc w:val="left"/>
        </w:trPr>
        <w:tc>
          <w:tcPr>
            <w:tcW w:w="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24</w:t>
            </w:r>
          </w:p>
        </w:tc>
        <w:tc>
          <w:tcPr>
            <w:tcW w:w="42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Diagnostyka talasemii i hemoglobinopatii: Analiza hemoglobin (HbA2, HbF, HbS, HbC) metod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ą HPLC</w:t>
            </w:r>
          </w:p>
        </w:tc>
        <w:tc>
          <w:tcPr>
            <w:tcW w:w="155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24</w:t>
            </w:r>
          </w:p>
        </w:tc>
        <w:tc>
          <w:tcPr>
            <w:tcW w:w="11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do 20 dni</w:t>
            </w: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55" w:hRule="auto"/>
          <w:jc w:val="left"/>
        </w:trPr>
        <w:tc>
          <w:tcPr>
            <w:tcW w:w="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25</w:t>
            </w:r>
          </w:p>
        </w:tc>
        <w:tc>
          <w:tcPr>
            <w:tcW w:w="42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Gancyklowir</w:t>
            </w:r>
          </w:p>
        </w:tc>
        <w:tc>
          <w:tcPr>
            <w:tcW w:w="155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24</w:t>
            </w:r>
          </w:p>
        </w:tc>
        <w:tc>
          <w:tcPr>
            <w:tcW w:w="11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do 5 dni</w:t>
            </w: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55" w:hRule="auto"/>
          <w:jc w:val="left"/>
        </w:trPr>
        <w:tc>
          <w:tcPr>
            <w:tcW w:w="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26</w:t>
            </w:r>
          </w:p>
        </w:tc>
        <w:tc>
          <w:tcPr>
            <w:tcW w:w="42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Izoformy transferyny</w:t>
            </w:r>
          </w:p>
        </w:tc>
        <w:tc>
          <w:tcPr>
            <w:tcW w:w="155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11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do 20 dni</w:t>
            </w: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55" w:hRule="auto"/>
          <w:jc w:val="left"/>
        </w:trPr>
        <w:tc>
          <w:tcPr>
            <w:tcW w:w="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27</w:t>
            </w:r>
          </w:p>
        </w:tc>
        <w:tc>
          <w:tcPr>
            <w:tcW w:w="42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Profil acylokarnityn metod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ą MS/MS</w:t>
            </w:r>
          </w:p>
        </w:tc>
        <w:tc>
          <w:tcPr>
            <w:tcW w:w="155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62</w:t>
            </w:r>
          </w:p>
        </w:tc>
        <w:tc>
          <w:tcPr>
            <w:tcW w:w="11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do 30 dni</w:t>
            </w: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55" w:hRule="auto"/>
          <w:jc w:val="left"/>
        </w:trPr>
        <w:tc>
          <w:tcPr>
            <w:tcW w:w="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28</w:t>
            </w:r>
          </w:p>
        </w:tc>
        <w:tc>
          <w:tcPr>
            <w:tcW w:w="42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VLCFA</w:t>
            </w:r>
          </w:p>
        </w:tc>
        <w:tc>
          <w:tcPr>
            <w:tcW w:w="155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10</w:t>
            </w:r>
          </w:p>
        </w:tc>
        <w:tc>
          <w:tcPr>
            <w:tcW w:w="11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do 30 dni</w:t>
            </w: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55" w:hRule="auto"/>
          <w:jc w:val="left"/>
        </w:trPr>
        <w:tc>
          <w:tcPr>
            <w:tcW w:w="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29</w:t>
            </w:r>
          </w:p>
        </w:tc>
        <w:tc>
          <w:tcPr>
            <w:tcW w:w="42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Aktywno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ści chitotriozydazy - monitorowanie leczenia</w:t>
            </w:r>
          </w:p>
        </w:tc>
        <w:tc>
          <w:tcPr>
            <w:tcW w:w="155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38</w:t>
            </w:r>
          </w:p>
        </w:tc>
        <w:tc>
          <w:tcPr>
            <w:tcW w:w="11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do 60 dni</w:t>
            </w: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55" w:hRule="auto"/>
          <w:jc w:val="left"/>
        </w:trPr>
        <w:tc>
          <w:tcPr>
            <w:tcW w:w="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30</w:t>
            </w:r>
          </w:p>
        </w:tc>
        <w:tc>
          <w:tcPr>
            <w:tcW w:w="42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Aktywno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ść chitotriozydazy - diagnostyka rutynowa</w:t>
            </w:r>
          </w:p>
        </w:tc>
        <w:tc>
          <w:tcPr>
            <w:tcW w:w="155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12</w:t>
            </w:r>
          </w:p>
        </w:tc>
        <w:tc>
          <w:tcPr>
            <w:tcW w:w="11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do 60 dni</w:t>
            </w: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55" w:hRule="auto"/>
          <w:jc w:val="left"/>
        </w:trPr>
        <w:tc>
          <w:tcPr>
            <w:tcW w:w="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31</w:t>
            </w:r>
          </w:p>
        </w:tc>
        <w:tc>
          <w:tcPr>
            <w:tcW w:w="42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Choroba Krabbe'go - diagnostyka enzymatyczna</w:t>
            </w:r>
          </w:p>
        </w:tc>
        <w:tc>
          <w:tcPr>
            <w:tcW w:w="155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19</w:t>
            </w:r>
          </w:p>
        </w:tc>
        <w:tc>
          <w:tcPr>
            <w:tcW w:w="11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do 60 dni</w:t>
            </w: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10" w:hRule="auto"/>
          <w:jc w:val="left"/>
        </w:trPr>
        <w:tc>
          <w:tcPr>
            <w:tcW w:w="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32</w:t>
            </w:r>
          </w:p>
        </w:tc>
        <w:tc>
          <w:tcPr>
            <w:tcW w:w="42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Choroba Gauchera i choroby Wolmana - diagnostyka enzymatyczna</w:t>
            </w:r>
          </w:p>
        </w:tc>
        <w:tc>
          <w:tcPr>
            <w:tcW w:w="155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12</w:t>
            </w:r>
          </w:p>
        </w:tc>
        <w:tc>
          <w:tcPr>
            <w:tcW w:w="11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do 60 dni</w:t>
            </w: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55" w:hRule="auto"/>
          <w:jc w:val="left"/>
        </w:trPr>
        <w:tc>
          <w:tcPr>
            <w:tcW w:w="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33</w:t>
            </w:r>
          </w:p>
        </w:tc>
        <w:tc>
          <w:tcPr>
            <w:tcW w:w="42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Choroba Pompego - diagnostyka enzymatyczna</w:t>
            </w:r>
          </w:p>
        </w:tc>
        <w:tc>
          <w:tcPr>
            <w:tcW w:w="155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12</w:t>
            </w:r>
          </w:p>
        </w:tc>
        <w:tc>
          <w:tcPr>
            <w:tcW w:w="11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do 60 dni</w:t>
            </w: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55" w:hRule="auto"/>
          <w:jc w:val="left"/>
        </w:trPr>
        <w:tc>
          <w:tcPr>
            <w:tcW w:w="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34</w:t>
            </w:r>
          </w:p>
        </w:tc>
        <w:tc>
          <w:tcPr>
            <w:tcW w:w="42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Mukopolisacharydozy typu 2; choroba Huntera - badanie NGS</w:t>
            </w:r>
          </w:p>
        </w:tc>
        <w:tc>
          <w:tcPr>
            <w:tcW w:w="155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12</w:t>
            </w:r>
          </w:p>
        </w:tc>
        <w:tc>
          <w:tcPr>
            <w:tcW w:w="11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do 60 dni</w:t>
            </w: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10" w:hRule="auto"/>
          <w:jc w:val="left"/>
        </w:trPr>
        <w:tc>
          <w:tcPr>
            <w:tcW w:w="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35</w:t>
            </w:r>
          </w:p>
        </w:tc>
        <w:tc>
          <w:tcPr>
            <w:tcW w:w="42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Mukopolisacharydozy typu 1/5; choroby Hurler/Scheie - - diagnostyka enzymatyczna</w:t>
            </w:r>
          </w:p>
        </w:tc>
        <w:tc>
          <w:tcPr>
            <w:tcW w:w="155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12</w:t>
            </w:r>
          </w:p>
        </w:tc>
        <w:tc>
          <w:tcPr>
            <w:tcW w:w="11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do 60 dni</w:t>
            </w: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55" w:hRule="auto"/>
          <w:jc w:val="left"/>
        </w:trPr>
        <w:tc>
          <w:tcPr>
            <w:tcW w:w="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36</w:t>
            </w:r>
          </w:p>
        </w:tc>
        <w:tc>
          <w:tcPr>
            <w:tcW w:w="42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Neurolipodozy i/lub mukolipidozy - diagnostyka enzymatyczna</w:t>
            </w:r>
          </w:p>
        </w:tc>
        <w:tc>
          <w:tcPr>
            <w:tcW w:w="155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10</w:t>
            </w:r>
          </w:p>
        </w:tc>
        <w:tc>
          <w:tcPr>
            <w:tcW w:w="11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do 60 dni</w:t>
            </w: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55" w:hRule="auto"/>
          <w:jc w:val="left"/>
        </w:trPr>
        <w:tc>
          <w:tcPr>
            <w:tcW w:w="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37</w:t>
            </w:r>
          </w:p>
        </w:tc>
        <w:tc>
          <w:tcPr>
            <w:tcW w:w="42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Badania genetyczne UGT 1A 1</w:t>
            </w:r>
          </w:p>
        </w:tc>
        <w:tc>
          <w:tcPr>
            <w:tcW w:w="155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14</w:t>
            </w:r>
          </w:p>
        </w:tc>
        <w:tc>
          <w:tcPr>
            <w:tcW w:w="11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do 15 dni</w:t>
            </w: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65" w:hRule="auto"/>
          <w:jc w:val="left"/>
        </w:trPr>
        <w:tc>
          <w:tcPr>
            <w:tcW w:w="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38</w:t>
            </w:r>
          </w:p>
        </w:tc>
        <w:tc>
          <w:tcPr>
            <w:tcW w:w="42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Badanie molekularne w kierunku DRPLA (zanik j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ąder zębatych czerwiennych gałek bladych i ciał podwzg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órzowych Luysa (DRPLA) badanie liczby powtórze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ń (CAG) w genie  ATN1</w:t>
            </w:r>
          </w:p>
        </w:tc>
        <w:tc>
          <w:tcPr>
            <w:tcW w:w="155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10</w:t>
            </w:r>
          </w:p>
        </w:tc>
        <w:tc>
          <w:tcPr>
            <w:tcW w:w="11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do 60 dni</w:t>
            </w: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55" w:hRule="auto"/>
          <w:jc w:val="left"/>
        </w:trPr>
        <w:tc>
          <w:tcPr>
            <w:tcW w:w="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39</w:t>
            </w:r>
          </w:p>
        </w:tc>
        <w:tc>
          <w:tcPr>
            <w:tcW w:w="42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Badanie molekularne w kierunku dystrofii miotonicznej DM1/DM2</w:t>
            </w:r>
          </w:p>
        </w:tc>
        <w:tc>
          <w:tcPr>
            <w:tcW w:w="155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106</w:t>
            </w:r>
          </w:p>
        </w:tc>
        <w:tc>
          <w:tcPr>
            <w:tcW w:w="11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do 60 dni</w:t>
            </w: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10" w:hRule="auto"/>
          <w:jc w:val="left"/>
        </w:trPr>
        <w:tc>
          <w:tcPr>
            <w:tcW w:w="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40</w:t>
            </w:r>
          </w:p>
        </w:tc>
        <w:tc>
          <w:tcPr>
            <w:tcW w:w="42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Zespo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ł Kennedy'ego - Opuszkowo-rdzeniowy zanik mięśni (SBMA)- badanie molekularne</w:t>
            </w:r>
          </w:p>
        </w:tc>
        <w:tc>
          <w:tcPr>
            <w:tcW w:w="155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53</w:t>
            </w:r>
          </w:p>
        </w:tc>
        <w:tc>
          <w:tcPr>
            <w:tcW w:w="11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do 60 dni</w:t>
            </w: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65" w:hRule="auto"/>
          <w:jc w:val="left"/>
        </w:trPr>
        <w:tc>
          <w:tcPr>
            <w:tcW w:w="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41</w:t>
            </w:r>
          </w:p>
        </w:tc>
        <w:tc>
          <w:tcPr>
            <w:tcW w:w="42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Badanie nosicielstwa delekcji/duplikacji dla kobiety z rodziny dotkni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ętej dystrofią mieśniową Duchenn'a/Beckera (Badanie metodą MPLA)</w:t>
            </w:r>
          </w:p>
        </w:tc>
        <w:tc>
          <w:tcPr>
            <w:tcW w:w="155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12</w:t>
            </w:r>
          </w:p>
        </w:tc>
        <w:tc>
          <w:tcPr>
            <w:tcW w:w="11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do 60 dni</w:t>
            </w: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65" w:hRule="auto"/>
          <w:jc w:val="left"/>
        </w:trPr>
        <w:tc>
          <w:tcPr>
            <w:tcW w:w="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42</w:t>
            </w:r>
          </w:p>
        </w:tc>
        <w:tc>
          <w:tcPr>
            <w:tcW w:w="42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Badanie nosicielstwa mutacji dla kobiety z rodziny dotkni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ętej dystrofią mieśniową Duchenn'a/Beckera w przypadku znanej mutacji punktowej</w:t>
            </w:r>
          </w:p>
        </w:tc>
        <w:tc>
          <w:tcPr>
            <w:tcW w:w="155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12</w:t>
            </w:r>
          </w:p>
        </w:tc>
        <w:tc>
          <w:tcPr>
            <w:tcW w:w="11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do 60 dni</w:t>
            </w: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10" w:hRule="auto"/>
          <w:jc w:val="left"/>
        </w:trPr>
        <w:tc>
          <w:tcPr>
            <w:tcW w:w="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43</w:t>
            </w:r>
          </w:p>
        </w:tc>
        <w:tc>
          <w:tcPr>
            <w:tcW w:w="42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Badanie podstawowe w kierunku ataksji rdzeniowo-mó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żdżkowych (SCA) obejmuje SCA 1 , SCA2 i SCA3</w:t>
            </w:r>
          </w:p>
        </w:tc>
        <w:tc>
          <w:tcPr>
            <w:tcW w:w="155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29</w:t>
            </w:r>
          </w:p>
        </w:tc>
        <w:tc>
          <w:tcPr>
            <w:tcW w:w="11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do 60 dni</w:t>
            </w: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65" w:hRule="auto"/>
          <w:jc w:val="left"/>
        </w:trPr>
        <w:tc>
          <w:tcPr>
            <w:tcW w:w="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44</w:t>
            </w:r>
          </w:p>
        </w:tc>
        <w:tc>
          <w:tcPr>
            <w:tcW w:w="42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Diagnostyka ataksji rdzeniowo-mó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żdżkowych (SCA) (SCA6, SCA7, SCA8, SCA10, SCA12, SCA17) Badanie poszczeg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ólnych typów SCA - za ka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żdy typ</w:t>
            </w:r>
          </w:p>
        </w:tc>
        <w:tc>
          <w:tcPr>
            <w:tcW w:w="155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43</w:t>
            </w:r>
          </w:p>
        </w:tc>
        <w:tc>
          <w:tcPr>
            <w:tcW w:w="11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do 60 dni</w:t>
            </w: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10" w:hRule="auto"/>
          <w:jc w:val="left"/>
        </w:trPr>
        <w:tc>
          <w:tcPr>
            <w:tcW w:w="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45</w:t>
            </w:r>
          </w:p>
        </w:tc>
        <w:tc>
          <w:tcPr>
            <w:tcW w:w="42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Poszukiwanie delecji/duplikacji w genie dystrofiny w dystrofi mie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śniowej Duchenn'a/Beckera (Badanie metodą MPLA)</w:t>
            </w:r>
          </w:p>
        </w:tc>
        <w:tc>
          <w:tcPr>
            <w:tcW w:w="155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12</w:t>
            </w:r>
          </w:p>
        </w:tc>
        <w:tc>
          <w:tcPr>
            <w:tcW w:w="11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do 60 dni</w:t>
            </w: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55" w:hRule="auto"/>
          <w:jc w:val="left"/>
        </w:trPr>
        <w:tc>
          <w:tcPr>
            <w:tcW w:w="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46</w:t>
            </w:r>
          </w:p>
        </w:tc>
        <w:tc>
          <w:tcPr>
            <w:tcW w:w="42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Przeciwcia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ła przeciw erytropoetynie</w:t>
            </w:r>
          </w:p>
        </w:tc>
        <w:tc>
          <w:tcPr>
            <w:tcW w:w="155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10</w:t>
            </w:r>
          </w:p>
        </w:tc>
        <w:tc>
          <w:tcPr>
            <w:tcW w:w="11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do 2 dni</w:t>
            </w: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55" w:hRule="auto"/>
          <w:jc w:val="left"/>
        </w:trPr>
        <w:tc>
          <w:tcPr>
            <w:tcW w:w="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47</w:t>
            </w:r>
          </w:p>
        </w:tc>
        <w:tc>
          <w:tcPr>
            <w:tcW w:w="42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Wydalanie glikozaminnoglikanów z moczem</w:t>
            </w:r>
          </w:p>
        </w:tc>
        <w:tc>
          <w:tcPr>
            <w:tcW w:w="155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12</w:t>
            </w:r>
          </w:p>
        </w:tc>
        <w:tc>
          <w:tcPr>
            <w:tcW w:w="11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do 20 dni</w:t>
            </w: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55" w:hRule="auto"/>
          <w:jc w:val="left"/>
        </w:trPr>
        <w:tc>
          <w:tcPr>
            <w:tcW w:w="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48</w:t>
            </w:r>
          </w:p>
        </w:tc>
        <w:tc>
          <w:tcPr>
            <w:tcW w:w="42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Badania HRD NGS w bloczku parafinowym</w:t>
            </w:r>
          </w:p>
        </w:tc>
        <w:tc>
          <w:tcPr>
            <w:tcW w:w="155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12</w:t>
            </w:r>
          </w:p>
        </w:tc>
        <w:tc>
          <w:tcPr>
            <w:tcW w:w="11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do 15 dni</w:t>
            </w: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10" w:hRule="auto"/>
          <w:jc w:val="left"/>
        </w:trPr>
        <w:tc>
          <w:tcPr>
            <w:tcW w:w="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49</w:t>
            </w:r>
          </w:p>
        </w:tc>
        <w:tc>
          <w:tcPr>
            <w:tcW w:w="42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Badanie w genach homozygotycznych lub z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łożonych genach heterozygotycznych ALAD</w:t>
            </w:r>
          </w:p>
        </w:tc>
        <w:tc>
          <w:tcPr>
            <w:tcW w:w="155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12</w:t>
            </w:r>
          </w:p>
        </w:tc>
        <w:tc>
          <w:tcPr>
            <w:tcW w:w="11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do 30 dni</w:t>
            </w: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55" w:hRule="auto"/>
          <w:jc w:val="left"/>
        </w:trPr>
        <w:tc>
          <w:tcPr>
            <w:tcW w:w="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50</w:t>
            </w:r>
          </w:p>
        </w:tc>
        <w:tc>
          <w:tcPr>
            <w:tcW w:w="42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Pierwotne niedobory odporno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ści</w:t>
            </w:r>
          </w:p>
        </w:tc>
        <w:tc>
          <w:tcPr>
            <w:tcW w:w="155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58</w:t>
            </w:r>
          </w:p>
        </w:tc>
        <w:tc>
          <w:tcPr>
            <w:tcW w:w="11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do 60 dni</w:t>
            </w: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10" w:hRule="auto"/>
          <w:jc w:val="left"/>
        </w:trPr>
        <w:tc>
          <w:tcPr>
            <w:tcW w:w="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51</w:t>
            </w:r>
          </w:p>
        </w:tc>
        <w:tc>
          <w:tcPr>
            <w:tcW w:w="42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Badanie mutacji somatycznych genów BRCA1/BRCA2 , technik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ą  NGS w bloczku parafinowym</w:t>
            </w:r>
          </w:p>
        </w:tc>
        <w:tc>
          <w:tcPr>
            <w:tcW w:w="155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206</w:t>
            </w:r>
          </w:p>
        </w:tc>
        <w:tc>
          <w:tcPr>
            <w:tcW w:w="11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do 21 dni</w:t>
            </w: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55" w:hRule="auto"/>
          <w:jc w:val="left"/>
        </w:trPr>
        <w:tc>
          <w:tcPr>
            <w:tcW w:w="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52</w:t>
            </w:r>
          </w:p>
        </w:tc>
        <w:tc>
          <w:tcPr>
            <w:tcW w:w="42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Zespo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ły autozapalne</w:t>
            </w:r>
          </w:p>
        </w:tc>
        <w:tc>
          <w:tcPr>
            <w:tcW w:w="155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24</w:t>
            </w:r>
          </w:p>
        </w:tc>
        <w:tc>
          <w:tcPr>
            <w:tcW w:w="11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do 60 dni</w:t>
            </w: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55" w:hRule="auto"/>
          <w:jc w:val="left"/>
        </w:trPr>
        <w:tc>
          <w:tcPr>
            <w:tcW w:w="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53</w:t>
            </w:r>
          </w:p>
        </w:tc>
        <w:tc>
          <w:tcPr>
            <w:tcW w:w="42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Zespo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ł Ehlersa-Danolsa - Badanie gentyczne</w:t>
            </w:r>
          </w:p>
        </w:tc>
        <w:tc>
          <w:tcPr>
            <w:tcW w:w="155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11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do 60 dni</w:t>
            </w: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55" w:hRule="auto"/>
          <w:jc w:val="left"/>
        </w:trPr>
        <w:tc>
          <w:tcPr>
            <w:tcW w:w="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54</w:t>
            </w:r>
          </w:p>
        </w:tc>
        <w:tc>
          <w:tcPr>
            <w:tcW w:w="42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Badanie gentyczne MTDNA-P met. NGS</w:t>
            </w:r>
          </w:p>
        </w:tc>
        <w:tc>
          <w:tcPr>
            <w:tcW w:w="155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10</w:t>
            </w:r>
          </w:p>
        </w:tc>
        <w:tc>
          <w:tcPr>
            <w:tcW w:w="11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do 60 dni</w:t>
            </w: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10" w:hRule="auto"/>
          <w:jc w:val="left"/>
        </w:trPr>
        <w:tc>
          <w:tcPr>
            <w:tcW w:w="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55</w:t>
            </w:r>
          </w:p>
        </w:tc>
        <w:tc>
          <w:tcPr>
            <w:tcW w:w="42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Dystrofia mi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ęsniowo-oczno-gardłowa - Badanie regionu kodującego genu PABPN1</w:t>
            </w:r>
          </w:p>
        </w:tc>
        <w:tc>
          <w:tcPr>
            <w:tcW w:w="155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43</w:t>
            </w:r>
          </w:p>
        </w:tc>
        <w:tc>
          <w:tcPr>
            <w:tcW w:w="11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do 60 dni</w:t>
            </w: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10" w:hRule="auto"/>
          <w:jc w:val="left"/>
        </w:trPr>
        <w:tc>
          <w:tcPr>
            <w:tcW w:w="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56</w:t>
            </w:r>
          </w:p>
        </w:tc>
        <w:tc>
          <w:tcPr>
            <w:tcW w:w="42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Dystrofia mi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ęsniowo-oczno-gardłowa - Badanie najczęstszych mutacji w genie PABPN1</w:t>
            </w:r>
          </w:p>
        </w:tc>
        <w:tc>
          <w:tcPr>
            <w:tcW w:w="155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12</w:t>
            </w:r>
          </w:p>
        </w:tc>
        <w:tc>
          <w:tcPr>
            <w:tcW w:w="11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do 60 dni</w:t>
            </w: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55" w:hRule="auto"/>
          <w:jc w:val="left"/>
        </w:trPr>
        <w:tc>
          <w:tcPr>
            <w:tcW w:w="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57</w:t>
            </w:r>
          </w:p>
        </w:tc>
        <w:tc>
          <w:tcPr>
            <w:tcW w:w="42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Badanie genu TERT przy nowotworze tarczycy</w:t>
            </w:r>
          </w:p>
        </w:tc>
        <w:tc>
          <w:tcPr>
            <w:tcW w:w="155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86</w:t>
            </w:r>
          </w:p>
        </w:tc>
        <w:tc>
          <w:tcPr>
            <w:tcW w:w="11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do 30 dni</w:t>
            </w: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530" w:hRule="auto"/>
          <w:jc w:val="left"/>
        </w:trPr>
        <w:tc>
          <w:tcPr>
            <w:tcW w:w="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58</w:t>
            </w:r>
          </w:p>
        </w:tc>
        <w:tc>
          <w:tcPr>
            <w:tcW w:w="42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Panel Rak Tarczycy. met NGS Badanie mutacji: AKT1, ALK, BRAF, CTNNB1, DDR2, EGFR, ERBB2, FGFR1, GNAS, HRAS, IDH1, IDH2, KRAS, MAP2K1, MET, NRAS, PIK3CA, RET, ROS1;Badanie fuzji genów: ALK, AXL, BRAF, CCND1, EGFR, FGFR1, FGFR2, FGFR3, MET, NRG1, NTRK1, NTRK2, NTRK3, RAF1, RET, ROS1, THADA</w:t>
            </w:r>
          </w:p>
        </w:tc>
        <w:tc>
          <w:tcPr>
            <w:tcW w:w="155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173</w:t>
            </w:r>
          </w:p>
        </w:tc>
        <w:tc>
          <w:tcPr>
            <w:tcW w:w="11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do 30 dni</w:t>
            </w: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55" w:hRule="auto"/>
          <w:jc w:val="left"/>
        </w:trPr>
        <w:tc>
          <w:tcPr>
            <w:tcW w:w="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59</w:t>
            </w:r>
          </w:p>
        </w:tc>
        <w:tc>
          <w:tcPr>
            <w:tcW w:w="42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Wedolizumab ilo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ściowe oznaczenie stężenia leku</w:t>
            </w:r>
          </w:p>
        </w:tc>
        <w:tc>
          <w:tcPr>
            <w:tcW w:w="155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12</w:t>
            </w:r>
          </w:p>
        </w:tc>
        <w:tc>
          <w:tcPr>
            <w:tcW w:w="11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do 5 dni</w:t>
            </w: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10" w:hRule="auto"/>
          <w:jc w:val="left"/>
        </w:trPr>
        <w:tc>
          <w:tcPr>
            <w:tcW w:w="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60</w:t>
            </w:r>
          </w:p>
        </w:tc>
        <w:tc>
          <w:tcPr>
            <w:tcW w:w="42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Pó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łilościowe oznaczenie stężenia przeciwciał anty-Wedolizumab (anty lek biopodobny)</w:t>
            </w:r>
          </w:p>
        </w:tc>
        <w:tc>
          <w:tcPr>
            <w:tcW w:w="155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11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do 5 dni</w:t>
            </w: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55" w:hRule="auto"/>
          <w:jc w:val="left"/>
        </w:trPr>
        <w:tc>
          <w:tcPr>
            <w:tcW w:w="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61</w:t>
            </w:r>
          </w:p>
        </w:tc>
        <w:tc>
          <w:tcPr>
            <w:tcW w:w="42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Ustekinumab ilo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ściowe oznaczenie stężenia leku</w:t>
            </w:r>
          </w:p>
        </w:tc>
        <w:tc>
          <w:tcPr>
            <w:tcW w:w="155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10</w:t>
            </w:r>
          </w:p>
        </w:tc>
        <w:tc>
          <w:tcPr>
            <w:tcW w:w="11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do 5 dni</w:t>
            </w: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55" w:hRule="auto"/>
          <w:jc w:val="left"/>
        </w:trPr>
        <w:tc>
          <w:tcPr>
            <w:tcW w:w="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62</w:t>
            </w:r>
          </w:p>
        </w:tc>
        <w:tc>
          <w:tcPr>
            <w:tcW w:w="42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Pó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łilościowe oznaczenie stężenia przeciwciał Ustekinumab </w:t>
            </w:r>
          </w:p>
        </w:tc>
        <w:tc>
          <w:tcPr>
            <w:tcW w:w="155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11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do 5 dni</w:t>
            </w: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55" w:hRule="auto"/>
          <w:jc w:val="left"/>
        </w:trPr>
        <w:tc>
          <w:tcPr>
            <w:tcW w:w="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63</w:t>
            </w:r>
          </w:p>
        </w:tc>
        <w:tc>
          <w:tcPr>
            <w:tcW w:w="42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Oznaczenie poziomu metabolitów topuryn 6-TGN i 6-MMP</w:t>
            </w:r>
          </w:p>
        </w:tc>
        <w:tc>
          <w:tcPr>
            <w:tcW w:w="155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139</w:t>
            </w:r>
          </w:p>
        </w:tc>
        <w:tc>
          <w:tcPr>
            <w:tcW w:w="11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do 5 dni</w:t>
            </w: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55" w:hRule="auto"/>
          <w:jc w:val="left"/>
        </w:trPr>
        <w:tc>
          <w:tcPr>
            <w:tcW w:w="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64</w:t>
            </w:r>
          </w:p>
        </w:tc>
        <w:tc>
          <w:tcPr>
            <w:tcW w:w="42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Oznaczenie mutacji w genie TPMT  </w:t>
            </w:r>
          </w:p>
        </w:tc>
        <w:tc>
          <w:tcPr>
            <w:tcW w:w="155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67</w:t>
            </w:r>
          </w:p>
        </w:tc>
        <w:tc>
          <w:tcPr>
            <w:tcW w:w="11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do 50 dni</w:t>
            </w: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55" w:hRule="auto"/>
          <w:jc w:val="left"/>
        </w:trPr>
        <w:tc>
          <w:tcPr>
            <w:tcW w:w="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65</w:t>
            </w:r>
          </w:p>
        </w:tc>
        <w:tc>
          <w:tcPr>
            <w:tcW w:w="42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P/cia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ła przeciwko kompleksowi heparyna - PF4 (HIT) w klasie IgG</w:t>
            </w:r>
          </w:p>
        </w:tc>
        <w:tc>
          <w:tcPr>
            <w:tcW w:w="155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106</w:t>
            </w:r>
          </w:p>
        </w:tc>
        <w:tc>
          <w:tcPr>
            <w:tcW w:w="11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do 10 dni</w:t>
            </w: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10" w:hRule="auto"/>
          <w:jc w:val="left"/>
        </w:trPr>
        <w:tc>
          <w:tcPr>
            <w:tcW w:w="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66</w:t>
            </w:r>
          </w:p>
        </w:tc>
        <w:tc>
          <w:tcPr>
            <w:tcW w:w="42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HRR (BRCA2, ATM, CDK12, CHECK2, BRCA1, PALB2, RAD51C) Badanie z kostki parafinowej</w:t>
            </w:r>
          </w:p>
        </w:tc>
        <w:tc>
          <w:tcPr>
            <w:tcW w:w="155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12</w:t>
            </w:r>
          </w:p>
        </w:tc>
        <w:tc>
          <w:tcPr>
            <w:tcW w:w="11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do 20 dni</w:t>
            </w: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55" w:hRule="auto"/>
          <w:jc w:val="left"/>
        </w:trPr>
        <w:tc>
          <w:tcPr>
            <w:tcW w:w="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67</w:t>
            </w:r>
          </w:p>
        </w:tc>
        <w:tc>
          <w:tcPr>
            <w:tcW w:w="42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Badanie ca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łoeksomowe WES, bez potwierdzenia met. Sangera  </w:t>
            </w:r>
          </w:p>
        </w:tc>
        <w:tc>
          <w:tcPr>
            <w:tcW w:w="155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14</w:t>
            </w:r>
          </w:p>
        </w:tc>
        <w:tc>
          <w:tcPr>
            <w:tcW w:w="11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do 90 dni</w:t>
            </w: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10" w:hRule="auto"/>
          <w:jc w:val="left"/>
        </w:trPr>
        <w:tc>
          <w:tcPr>
            <w:tcW w:w="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68</w:t>
            </w:r>
          </w:p>
        </w:tc>
        <w:tc>
          <w:tcPr>
            <w:tcW w:w="42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Choroba Huntingtona - diagnostyka genetyczna, badanie liczby powtórze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ń (CAG)n w genie HTT</w:t>
            </w:r>
          </w:p>
        </w:tc>
        <w:tc>
          <w:tcPr>
            <w:tcW w:w="155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43</w:t>
            </w:r>
          </w:p>
        </w:tc>
        <w:tc>
          <w:tcPr>
            <w:tcW w:w="11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do 60 dni</w:t>
            </w: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10" w:hRule="auto"/>
          <w:jc w:val="left"/>
        </w:trPr>
        <w:tc>
          <w:tcPr>
            <w:tcW w:w="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69</w:t>
            </w:r>
          </w:p>
        </w:tc>
        <w:tc>
          <w:tcPr>
            <w:tcW w:w="42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Test EMA - Badanie przesiewowe w kierunku sferocytozy i innych membranopatii</w:t>
            </w:r>
          </w:p>
        </w:tc>
        <w:tc>
          <w:tcPr>
            <w:tcW w:w="155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11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do 15 dni</w:t>
            </w: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65" w:hRule="auto"/>
          <w:jc w:val="left"/>
        </w:trPr>
        <w:tc>
          <w:tcPr>
            <w:tcW w:w="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70</w:t>
            </w:r>
          </w:p>
        </w:tc>
        <w:tc>
          <w:tcPr>
            <w:tcW w:w="42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Diagnostyka pierwotnych niedoborów odporno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ści i zaburzeń hematologicznych metodą głębokiego celowanego NGS (800 gen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ów)</w:t>
            </w:r>
          </w:p>
        </w:tc>
        <w:tc>
          <w:tcPr>
            <w:tcW w:w="155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24</w:t>
            </w:r>
          </w:p>
        </w:tc>
        <w:tc>
          <w:tcPr>
            <w:tcW w:w="11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do 20 dni</w:t>
            </w: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left"/>
        </w:trPr>
        <w:tc>
          <w:tcPr>
            <w:tcW w:w="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71</w:t>
            </w:r>
          </w:p>
        </w:tc>
        <w:tc>
          <w:tcPr>
            <w:tcW w:w="42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Panel 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Rak p</w:t>
            </w: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łuca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: Proste mutacje (SNV, delins) w genach: ALK (ex.22, 23, 25), BRAF (ex.11, 15), EGFR (ex.18, 19, 20, 21), ERBB2 (HER2) (ex.8, 20), KRAS (ex.2, 3, 4), PIK3CA (ex. 8, 10, 21).</w:t>
              <w:br/>
              <w:t xml:space="preserve"> Warianty fuzyjne / delecje i duplikacje ekson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ów: ALK, BRAF, EGFR (EGFRvIII), ERBB2 (HER2), FGFR1, FGFR2, FGFR3, MET (ex.14 skipping), NRG1, NTRK1, NTRK2, NTRK3, PIK3CA, RET, ROS1, NUTM1.</w:t>
            </w:r>
          </w:p>
        </w:tc>
        <w:tc>
          <w:tcPr>
            <w:tcW w:w="155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110</w:t>
            </w:r>
          </w:p>
        </w:tc>
        <w:tc>
          <w:tcPr>
            <w:tcW w:w="11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do 30 dni</w:t>
            </w: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55" w:hRule="auto"/>
          <w:jc w:val="left"/>
        </w:trPr>
        <w:tc>
          <w:tcPr>
            <w:tcW w:w="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trike w:val="true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strike w:val="true"/>
                <w:color w:val="auto"/>
                <w:spacing w:val="0"/>
                <w:position w:val="0"/>
                <w:sz w:val="22"/>
                <w:shd w:fill="auto" w:val="clear"/>
              </w:rPr>
              <w:t xml:space="preserve">72</w:t>
            </w:r>
          </w:p>
        </w:tc>
        <w:tc>
          <w:tcPr>
            <w:tcW w:w="42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trike w:val="true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strike w:val="true"/>
                <w:color w:val="000000"/>
                <w:spacing w:val="0"/>
                <w:position w:val="0"/>
                <w:sz w:val="22"/>
                <w:shd w:fill="auto" w:val="clear"/>
              </w:rPr>
              <w:t xml:space="preserve">(ALS-1) Stwardnienie zanikowe boczne</w:t>
            </w:r>
          </w:p>
        </w:tc>
        <w:tc>
          <w:tcPr>
            <w:tcW w:w="155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trike w:val="true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strike w:val="true"/>
                <w:color w:val="auto"/>
                <w:spacing w:val="0"/>
                <w:position w:val="0"/>
                <w:sz w:val="22"/>
                <w:shd w:fill="auto" w:val="clear"/>
              </w:rPr>
              <w:t xml:space="preserve">221</w:t>
            </w:r>
          </w:p>
        </w:tc>
        <w:tc>
          <w:tcPr>
            <w:tcW w:w="11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trike w:val="true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strike w:val="true"/>
                <w:color w:val="000000"/>
                <w:spacing w:val="0"/>
                <w:position w:val="0"/>
                <w:sz w:val="22"/>
                <w:shd w:fill="auto" w:val="clear"/>
              </w:rPr>
              <w:t xml:space="preserve">do 90 dni</w:t>
            </w: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10" w:hRule="auto"/>
          <w:jc w:val="left"/>
        </w:trPr>
        <w:tc>
          <w:tcPr>
            <w:tcW w:w="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73</w:t>
            </w:r>
          </w:p>
        </w:tc>
        <w:tc>
          <w:tcPr>
            <w:tcW w:w="42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p/c przeciwko bia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łku związanemu z receptorem lipoproteiny o niskiej gęstości 4 (anty-LRP4)</w:t>
            </w:r>
          </w:p>
        </w:tc>
        <w:tc>
          <w:tcPr>
            <w:tcW w:w="155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34</w:t>
            </w:r>
          </w:p>
        </w:tc>
        <w:tc>
          <w:tcPr>
            <w:tcW w:w="11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do 10 dni</w:t>
            </w: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55" w:hRule="auto"/>
          <w:jc w:val="left"/>
        </w:trPr>
        <w:tc>
          <w:tcPr>
            <w:tcW w:w="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74</w:t>
            </w:r>
          </w:p>
        </w:tc>
        <w:tc>
          <w:tcPr>
            <w:tcW w:w="42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Zespo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ł nerczycowy - diagnostyka</w:t>
            </w:r>
          </w:p>
        </w:tc>
        <w:tc>
          <w:tcPr>
            <w:tcW w:w="155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14</w:t>
            </w:r>
          </w:p>
        </w:tc>
        <w:tc>
          <w:tcPr>
            <w:tcW w:w="11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do 30 dni</w:t>
            </w: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55" w:hRule="auto"/>
          <w:jc w:val="left"/>
        </w:trPr>
        <w:tc>
          <w:tcPr>
            <w:tcW w:w="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75</w:t>
            </w:r>
          </w:p>
        </w:tc>
        <w:tc>
          <w:tcPr>
            <w:tcW w:w="42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Badania genetyczne - wybrany gen</w:t>
            </w:r>
          </w:p>
        </w:tc>
        <w:tc>
          <w:tcPr>
            <w:tcW w:w="155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29</w:t>
            </w:r>
          </w:p>
        </w:tc>
        <w:tc>
          <w:tcPr>
            <w:tcW w:w="11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do 60 dni</w:t>
            </w: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10" w:hRule="auto"/>
          <w:jc w:val="left"/>
        </w:trPr>
        <w:tc>
          <w:tcPr>
            <w:tcW w:w="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76</w:t>
            </w:r>
          </w:p>
        </w:tc>
        <w:tc>
          <w:tcPr>
            <w:tcW w:w="42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Diagnostyka ataksji rdzeniowo-mó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żdżkowej typu SCA 36-bad. Obecności mutacji dynamicznej w genie NOP56</w:t>
            </w:r>
          </w:p>
        </w:tc>
        <w:tc>
          <w:tcPr>
            <w:tcW w:w="155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24</w:t>
            </w:r>
          </w:p>
        </w:tc>
        <w:tc>
          <w:tcPr>
            <w:tcW w:w="11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do 60 dni</w:t>
            </w: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10" w:hRule="auto"/>
          <w:jc w:val="left"/>
        </w:trPr>
        <w:tc>
          <w:tcPr>
            <w:tcW w:w="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77</w:t>
            </w:r>
          </w:p>
        </w:tc>
        <w:tc>
          <w:tcPr>
            <w:tcW w:w="42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Serodiagnostyka tularemii-odczyn immunoenzymatyczny (elisa), p/cia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ła klasy IgG, IgM</w:t>
            </w:r>
          </w:p>
        </w:tc>
        <w:tc>
          <w:tcPr>
            <w:tcW w:w="155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14</w:t>
            </w:r>
          </w:p>
        </w:tc>
        <w:tc>
          <w:tcPr>
            <w:tcW w:w="11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do 7 dni</w:t>
            </w: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55" w:hRule="auto"/>
          <w:jc w:val="left"/>
        </w:trPr>
        <w:tc>
          <w:tcPr>
            <w:tcW w:w="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78</w:t>
            </w:r>
          </w:p>
        </w:tc>
        <w:tc>
          <w:tcPr>
            <w:tcW w:w="42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Artrogrypoza - badanie gentyczne</w:t>
            </w:r>
          </w:p>
        </w:tc>
        <w:tc>
          <w:tcPr>
            <w:tcW w:w="155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29</w:t>
            </w:r>
          </w:p>
        </w:tc>
        <w:tc>
          <w:tcPr>
            <w:tcW w:w="11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do 60 dni</w:t>
            </w: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10" w:hRule="auto"/>
          <w:jc w:val="left"/>
        </w:trPr>
        <w:tc>
          <w:tcPr>
            <w:tcW w:w="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79</w:t>
            </w:r>
          </w:p>
        </w:tc>
        <w:tc>
          <w:tcPr>
            <w:tcW w:w="42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Choroby mitochondrialne: Analiza przesiewowa sekwencji genomu mitochondrialnego (met NGS)</w:t>
            </w:r>
          </w:p>
        </w:tc>
        <w:tc>
          <w:tcPr>
            <w:tcW w:w="155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34</w:t>
            </w:r>
          </w:p>
        </w:tc>
        <w:tc>
          <w:tcPr>
            <w:tcW w:w="11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do 60 dni</w:t>
            </w: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55" w:hRule="auto"/>
          <w:jc w:val="left"/>
        </w:trPr>
        <w:tc>
          <w:tcPr>
            <w:tcW w:w="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80</w:t>
            </w:r>
          </w:p>
        </w:tc>
        <w:tc>
          <w:tcPr>
            <w:tcW w:w="42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Diagnostyka Fenyloketonurii (eksony 5 oraz 11-12 genu PAH)</w:t>
            </w:r>
          </w:p>
        </w:tc>
        <w:tc>
          <w:tcPr>
            <w:tcW w:w="155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29</w:t>
            </w:r>
          </w:p>
        </w:tc>
        <w:tc>
          <w:tcPr>
            <w:tcW w:w="11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do 60 dni</w:t>
            </w: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10" w:hRule="auto"/>
          <w:jc w:val="left"/>
        </w:trPr>
        <w:tc>
          <w:tcPr>
            <w:tcW w:w="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81</w:t>
            </w:r>
          </w:p>
        </w:tc>
        <w:tc>
          <w:tcPr>
            <w:tcW w:w="42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Diagnostyka Fenyloketonurii - II etap diagnostyki (eksony 1-4,6-10,13 genu PAH)</w:t>
            </w:r>
          </w:p>
        </w:tc>
        <w:tc>
          <w:tcPr>
            <w:tcW w:w="155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11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do 60 dni</w:t>
            </w: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10" w:hRule="auto"/>
          <w:jc w:val="left"/>
        </w:trPr>
        <w:tc>
          <w:tcPr>
            <w:tcW w:w="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82</w:t>
            </w:r>
          </w:p>
        </w:tc>
        <w:tc>
          <w:tcPr>
            <w:tcW w:w="42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Analiza Zespo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łu Pradera-Williego/Angelmana techniką MLPA/msMLPA</w:t>
            </w:r>
          </w:p>
        </w:tc>
        <w:tc>
          <w:tcPr>
            <w:tcW w:w="155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14</w:t>
            </w:r>
          </w:p>
        </w:tc>
        <w:tc>
          <w:tcPr>
            <w:tcW w:w="11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do 60 dni</w:t>
            </w: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55" w:hRule="auto"/>
          <w:jc w:val="left"/>
        </w:trPr>
        <w:tc>
          <w:tcPr>
            <w:tcW w:w="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83</w:t>
            </w:r>
          </w:p>
        </w:tc>
        <w:tc>
          <w:tcPr>
            <w:tcW w:w="42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Diagnostyka Zespo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łu Noonan - etap II diagnostyki </w:t>
            </w:r>
          </w:p>
        </w:tc>
        <w:tc>
          <w:tcPr>
            <w:tcW w:w="155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14</w:t>
            </w:r>
          </w:p>
        </w:tc>
        <w:tc>
          <w:tcPr>
            <w:tcW w:w="11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do 60 dni</w:t>
            </w: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10" w:hRule="auto"/>
          <w:jc w:val="left"/>
        </w:trPr>
        <w:tc>
          <w:tcPr>
            <w:tcW w:w="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84</w:t>
            </w:r>
          </w:p>
        </w:tc>
        <w:tc>
          <w:tcPr>
            <w:tcW w:w="42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Ilo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ściowe oznacznie porfiryn w moczu metodą HPLC (mocz jednorazowy)</w:t>
            </w:r>
          </w:p>
        </w:tc>
        <w:tc>
          <w:tcPr>
            <w:tcW w:w="155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14</w:t>
            </w:r>
          </w:p>
        </w:tc>
        <w:tc>
          <w:tcPr>
            <w:tcW w:w="11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do 2 dni</w:t>
            </w: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55" w:hRule="auto"/>
          <w:jc w:val="left"/>
        </w:trPr>
        <w:tc>
          <w:tcPr>
            <w:tcW w:w="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85</w:t>
            </w:r>
          </w:p>
        </w:tc>
        <w:tc>
          <w:tcPr>
            <w:tcW w:w="42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Nefrokalcynoza (wapnica nerek)</w:t>
            </w:r>
          </w:p>
        </w:tc>
        <w:tc>
          <w:tcPr>
            <w:tcW w:w="155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19</w:t>
            </w:r>
          </w:p>
        </w:tc>
        <w:tc>
          <w:tcPr>
            <w:tcW w:w="11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do 10 dni</w:t>
            </w: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55" w:hRule="auto"/>
          <w:jc w:val="left"/>
        </w:trPr>
        <w:tc>
          <w:tcPr>
            <w:tcW w:w="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86</w:t>
            </w:r>
          </w:p>
        </w:tc>
        <w:tc>
          <w:tcPr>
            <w:tcW w:w="42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Kwas homogentyzynowy</w:t>
            </w:r>
          </w:p>
        </w:tc>
        <w:tc>
          <w:tcPr>
            <w:tcW w:w="155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14</w:t>
            </w:r>
          </w:p>
        </w:tc>
        <w:tc>
          <w:tcPr>
            <w:tcW w:w="11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do 5 dni</w:t>
            </w: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55" w:hRule="auto"/>
          <w:jc w:val="left"/>
        </w:trPr>
        <w:tc>
          <w:tcPr>
            <w:tcW w:w="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87</w:t>
            </w:r>
          </w:p>
        </w:tc>
        <w:tc>
          <w:tcPr>
            <w:tcW w:w="42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Profil steroidowy w moczu</w:t>
            </w:r>
          </w:p>
        </w:tc>
        <w:tc>
          <w:tcPr>
            <w:tcW w:w="155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24</w:t>
            </w:r>
          </w:p>
        </w:tc>
        <w:tc>
          <w:tcPr>
            <w:tcW w:w="11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do 60 dni</w:t>
            </w: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55" w:hRule="auto"/>
          <w:jc w:val="left"/>
        </w:trPr>
        <w:tc>
          <w:tcPr>
            <w:tcW w:w="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88</w:t>
            </w:r>
          </w:p>
        </w:tc>
        <w:tc>
          <w:tcPr>
            <w:tcW w:w="42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przeciwcia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ła anty-JCV</w:t>
            </w:r>
          </w:p>
        </w:tc>
        <w:tc>
          <w:tcPr>
            <w:tcW w:w="155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12</w:t>
            </w:r>
          </w:p>
        </w:tc>
        <w:tc>
          <w:tcPr>
            <w:tcW w:w="11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10" w:hRule="auto"/>
          <w:jc w:val="left"/>
        </w:trPr>
        <w:tc>
          <w:tcPr>
            <w:tcW w:w="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trike w:val="true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strike w:val="true"/>
                <w:color w:val="auto"/>
                <w:spacing w:val="0"/>
                <w:position w:val="0"/>
                <w:sz w:val="22"/>
                <w:shd w:fill="auto" w:val="clear"/>
              </w:rPr>
              <w:t xml:space="preserve">89</w:t>
            </w:r>
          </w:p>
        </w:tc>
        <w:tc>
          <w:tcPr>
            <w:tcW w:w="42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trike w:val="true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strike w:val="true"/>
                <w:color w:val="000000"/>
                <w:spacing w:val="0"/>
                <w:position w:val="0"/>
                <w:sz w:val="22"/>
                <w:shd w:fill="auto" w:val="clear"/>
              </w:rPr>
              <w:t xml:space="preserve">Badanie mutacji germinalnych w genach BRCA1 i BRCA2 technik</w:t>
            </w:r>
            <w:r>
              <w:rPr>
                <w:rFonts w:ascii="Arial" w:hAnsi="Arial" w:cs="Arial" w:eastAsia="Arial"/>
                <w:strike w:val="true"/>
                <w:color w:val="000000"/>
                <w:spacing w:val="0"/>
                <w:position w:val="0"/>
                <w:sz w:val="22"/>
                <w:shd w:fill="auto" w:val="clear"/>
              </w:rPr>
              <w:t xml:space="preserve">ą NGS</w:t>
            </w:r>
          </w:p>
        </w:tc>
        <w:tc>
          <w:tcPr>
            <w:tcW w:w="155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trike w:val="true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strike w:val="true"/>
                <w:color w:val="auto"/>
                <w:spacing w:val="0"/>
                <w:position w:val="0"/>
                <w:sz w:val="22"/>
                <w:shd w:fill="auto" w:val="clear"/>
              </w:rPr>
              <w:t xml:space="preserve">96</w:t>
            </w:r>
          </w:p>
        </w:tc>
        <w:tc>
          <w:tcPr>
            <w:tcW w:w="11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trike w:val="true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strike w:val="true"/>
                <w:color w:val="000000"/>
                <w:spacing w:val="0"/>
                <w:position w:val="0"/>
                <w:sz w:val="22"/>
                <w:shd w:fill="auto" w:val="clear"/>
              </w:rPr>
              <w:t xml:space="preserve">do 21 dni</w:t>
            </w: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trike w:val="true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trike w:val="true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275" w:hRule="auto"/>
          <w:jc w:val="left"/>
        </w:trPr>
        <w:tc>
          <w:tcPr>
            <w:tcW w:w="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90</w:t>
            </w:r>
          </w:p>
        </w:tc>
        <w:tc>
          <w:tcPr>
            <w:tcW w:w="42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Potwierdzenie obecno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ści fuzji genu receptorowej kinazy tyrozynowej dla neurotrofin (NTRK) potwierdzona z wykorzystaniem zwalidowanego testu sekwencjonowania kolejnej generacji (NGS) wykonywanego w laboratorium posiadającym aktualny certyfikat europejskiego programu kontroli jakości dla danego testu </w:t>
            </w:r>
          </w:p>
        </w:tc>
        <w:tc>
          <w:tcPr>
            <w:tcW w:w="155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12</w:t>
            </w:r>
          </w:p>
        </w:tc>
        <w:tc>
          <w:tcPr>
            <w:tcW w:w="11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do 20 dni</w:t>
            </w: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55" w:hRule="auto"/>
          <w:jc w:val="left"/>
        </w:trPr>
        <w:tc>
          <w:tcPr>
            <w:tcW w:w="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91</w:t>
            </w:r>
          </w:p>
        </w:tc>
        <w:tc>
          <w:tcPr>
            <w:tcW w:w="42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Badanie aktywno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ści enzymu kwaśnej sfingomielinazy</w:t>
            </w:r>
          </w:p>
        </w:tc>
        <w:tc>
          <w:tcPr>
            <w:tcW w:w="155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12</w:t>
            </w:r>
          </w:p>
        </w:tc>
        <w:tc>
          <w:tcPr>
            <w:tcW w:w="11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do 30 dni</w:t>
            </w: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55" w:hRule="auto"/>
          <w:jc w:val="left"/>
        </w:trPr>
        <w:tc>
          <w:tcPr>
            <w:tcW w:w="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92</w:t>
            </w:r>
          </w:p>
        </w:tc>
        <w:tc>
          <w:tcPr>
            <w:tcW w:w="42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Badanie poziomu biomarkera Lyso-sphyngomyelin</w:t>
            </w:r>
          </w:p>
        </w:tc>
        <w:tc>
          <w:tcPr>
            <w:tcW w:w="155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12</w:t>
            </w:r>
          </w:p>
        </w:tc>
        <w:tc>
          <w:tcPr>
            <w:tcW w:w="11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do 30 dni</w:t>
            </w: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55" w:hRule="auto"/>
          <w:jc w:val="left"/>
        </w:trPr>
        <w:tc>
          <w:tcPr>
            <w:tcW w:w="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93</w:t>
            </w:r>
          </w:p>
        </w:tc>
        <w:tc>
          <w:tcPr>
            <w:tcW w:w="42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Ferrytyna glikozylowana</w:t>
            </w:r>
          </w:p>
        </w:tc>
        <w:tc>
          <w:tcPr>
            <w:tcW w:w="155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29</w:t>
            </w:r>
          </w:p>
        </w:tc>
        <w:tc>
          <w:tcPr>
            <w:tcW w:w="11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do 6 dni</w:t>
            </w: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55" w:hRule="auto"/>
          <w:jc w:val="left"/>
        </w:trPr>
        <w:tc>
          <w:tcPr>
            <w:tcW w:w="44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94</w:t>
            </w:r>
          </w:p>
        </w:tc>
        <w:tc>
          <w:tcPr>
            <w:tcW w:w="42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Interleukina 18</w:t>
            </w:r>
          </w:p>
        </w:tc>
        <w:tc>
          <w:tcPr>
            <w:tcW w:w="155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29</w:t>
            </w:r>
          </w:p>
        </w:tc>
        <w:tc>
          <w:tcPr>
            <w:tcW w:w="114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do 6 dni</w:t>
            </w: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55" w:hRule="auto"/>
          <w:jc w:val="left"/>
        </w:trPr>
        <w:tc>
          <w:tcPr>
            <w:tcW w:w="4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95</w:t>
            </w:r>
          </w:p>
        </w:tc>
        <w:tc>
          <w:tcPr>
            <w:tcW w:w="423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Test obecno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ści podatnych zmian genetycznych FGFR3</w:t>
            </w:r>
          </w:p>
        </w:tc>
        <w:tc>
          <w:tcPr>
            <w:tcW w:w="155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12</w:t>
            </w:r>
          </w:p>
        </w:tc>
        <w:tc>
          <w:tcPr>
            <w:tcW w:w="114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do 21 dni </w:t>
            </w:r>
          </w:p>
        </w:tc>
        <w:tc>
          <w:tcPr>
            <w:tcW w:w="99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55" w:hRule="auto"/>
          <w:jc w:val="left"/>
        </w:trPr>
        <w:tc>
          <w:tcPr>
            <w:tcW w:w="4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96</w:t>
            </w:r>
          </w:p>
        </w:tc>
        <w:tc>
          <w:tcPr>
            <w:tcW w:w="423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Oznaczenie profilu kwasów organicznych w moczu metod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ą chromatografii gazowej sprzężonej ze spektrometrią masową (GC/MS) na obecność bursztynyloacetonu</w:t>
            </w:r>
          </w:p>
        </w:tc>
        <w:tc>
          <w:tcPr>
            <w:tcW w:w="155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  <w:tc>
          <w:tcPr>
            <w:tcW w:w="114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do 10 dni</w:t>
            </w:r>
          </w:p>
        </w:tc>
        <w:tc>
          <w:tcPr>
            <w:tcW w:w="99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55" w:hRule="auto"/>
          <w:jc w:val="left"/>
        </w:trPr>
        <w:tc>
          <w:tcPr>
            <w:tcW w:w="4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97</w:t>
            </w:r>
          </w:p>
        </w:tc>
        <w:tc>
          <w:tcPr>
            <w:tcW w:w="423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Oznaczenie bursztynyloacetonu w "suchej" kropli krwi metod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ą tandemowej spektrometrii mas</w:t>
            </w:r>
          </w:p>
        </w:tc>
        <w:tc>
          <w:tcPr>
            <w:tcW w:w="155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  <w:tc>
          <w:tcPr>
            <w:tcW w:w="114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t xml:space="preserve">do 10 dni</w:t>
            </w:r>
          </w:p>
        </w:tc>
        <w:tc>
          <w:tcPr>
            <w:tcW w:w="99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540" w:firstLine="7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248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                   ………………………………………………….</w:t>
      </w:r>
    </w:p>
    <w:p>
      <w:pPr>
        <w:spacing w:before="0" w:after="0" w:line="240"/>
        <w:ind w:right="0" w:left="0" w:firstLine="7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ab/>
        <w:t xml:space="preserve">Podpis i piecz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ęć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Oferenta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</w:t>
        <w:tab/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ab/>
        <w:tab/>
        <w:tab/>
        <w:t xml:space="preserve">   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  <w:t xml:space="preserve">Za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łą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  <w:t xml:space="preserve">cznik nr 3</w:t>
      </w:r>
    </w:p>
    <w:p>
      <w:pPr>
        <w:spacing w:before="0" w:after="0" w:line="240"/>
        <w:ind w:right="0" w:left="0" w:firstLine="0"/>
        <w:jc w:val="righ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2832" w:hanging="269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……..…………….……………….                                                                                   …..…………………….…</w:t>
      </w:r>
    </w:p>
    <w:p>
      <w:pPr>
        <w:spacing w:before="0" w:after="0" w:line="240"/>
        <w:ind w:right="0" w:left="708" w:firstLine="708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(miejsce)                     </w:t>
        <w:tab/>
        <w:tab/>
        <w:tab/>
        <w:tab/>
        <w:tab/>
        <w:tab/>
        <w:tab/>
        <w:t xml:space="preserve">       (data)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60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60"/>
          <w:shd w:fill="auto" w:val="clear"/>
        </w:rPr>
        <w:t xml:space="preserve">O</w:t>
      </w:r>
      <w:r>
        <w:rPr>
          <w:rFonts w:ascii="Calibri" w:hAnsi="Calibri" w:cs="Calibri" w:eastAsia="Calibri"/>
          <w:color w:val="auto"/>
          <w:spacing w:val="0"/>
          <w:position w:val="0"/>
          <w:sz w:val="60"/>
          <w:shd w:fill="auto" w:val="clear"/>
        </w:rPr>
        <w:t xml:space="preserve">świadczenie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72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567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  <w:t xml:space="preserve">Niniejszym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świadczam, iż: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801"/>
        </w:numPr>
        <w:spacing w:before="0" w:after="0" w:line="240"/>
        <w:ind w:right="0" w:left="992" w:hanging="357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Zapozna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łem się z treścią Szczeg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łowych warunk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ów konkursu ofert, nie wnosz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ę żadnych zastrzeżeń oraz uzyskałem niezbędne informacje do przygotowania oferty.</w:t>
      </w:r>
    </w:p>
    <w:p>
      <w:pPr>
        <w:spacing w:before="0" w:after="0" w:line="240"/>
        <w:ind w:right="0" w:left="108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803"/>
        </w:numPr>
        <w:tabs>
          <w:tab w:val="left" w:pos="1134" w:leader="none"/>
        </w:tabs>
        <w:spacing w:before="0" w:after="0" w:line="240"/>
        <w:ind w:right="0" w:left="992" w:hanging="357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Akceptuj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ę bez zastrzeżeń zakres świadczeń, wymagania stawiane Oferentom jak i projekt umowy stanowiący załącznik do SWKO oraz zobowiązuję się, w przypadku wyboru niniejszej oferty, do zawarcia umowy w miejscu i terminie wyznaczonym przez Szpital Uniwersytecki w Krakowie. W przypadku odstąpienia od zawarcia umowy Oferent zobowiązuje się do zapłaty odstępnego w wysokości 10 000 pln na wskazany rachunek Udzielającego Zam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ówienie.</w:t>
      </w:r>
    </w:p>
    <w:p>
      <w:pPr>
        <w:tabs>
          <w:tab w:val="left" w:pos="1134" w:leader="none"/>
        </w:tabs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805"/>
        </w:numPr>
        <w:tabs>
          <w:tab w:val="left" w:pos="1134" w:leader="none"/>
        </w:tabs>
        <w:spacing w:before="0" w:after="0" w:line="240"/>
        <w:ind w:right="0" w:left="992" w:hanging="357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Uwa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żam się za związanego ofertą przez okres 30 dni od upływu terminu składania ofert.</w:t>
      </w:r>
    </w:p>
    <w:p>
      <w:pPr>
        <w:tabs>
          <w:tab w:val="left" w:pos="1134" w:leader="none"/>
        </w:tabs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807"/>
        </w:numPr>
        <w:tabs>
          <w:tab w:val="left" w:pos="1134" w:leader="none"/>
        </w:tabs>
        <w:spacing w:before="0" w:after="0" w:line="240"/>
        <w:ind w:right="0" w:left="992" w:hanging="357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000000"/>
          <w:spacing w:val="0"/>
          <w:position w:val="0"/>
          <w:sz w:val="24"/>
          <w:shd w:fill="auto" w:val="clear"/>
        </w:rPr>
        <w:t xml:space="preserve">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świadczam, że badania będą wykonywane przez osoby o odpowiednich kwalifikacjach przewidzianych odpowiednimi obowiązującymi przepisami.</w:t>
      </w:r>
    </w:p>
    <w:p>
      <w:pPr>
        <w:spacing w:before="0" w:after="0" w:line="240"/>
        <w:ind w:right="0" w:left="720" w:firstLine="0"/>
        <w:jc w:val="left"/>
        <w:rPr>
          <w:rFonts w:ascii="Arial Narrow" w:hAnsi="Arial Narrow" w:cs="Arial Narrow" w:eastAsia="Arial Narrow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809"/>
        </w:numPr>
        <w:tabs>
          <w:tab w:val="left" w:pos="1134" w:leader="none"/>
        </w:tabs>
        <w:spacing w:before="0" w:after="0" w:line="240"/>
        <w:ind w:right="0" w:left="992" w:hanging="357"/>
        <w:jc w:val="both"/>
        <w:rPr>
          <w:rFonts w:ascii="Arial Narrow" w:hAnsi="Arial Narrow" w:cs="Arial Narrow" w:eastAsia="Arial Narrow"/>
          <w:color w:val="000000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000000"/>
          <w:spacing w:val="0"/>
          <w:position w:val="0"/>
          <w:sz w:val="24"/>
          <w:shd w:fill="auto" w:val="clear"/>
        </w:rPr>
        <w:t xml:space="preserve">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świadczam, że aparatura i sprzęt medyczny oraz pomieszczenia wykorzystywane do wykonywania badań będących przedmiotem zam</w:t>
      </w:r>
      <w:r>
        <w:rPr>
          <w:rFonts w:ascii="Arial Narrow" w:hAnsi="Arial Narrow" w:cs="Arial Narrow" w:eastAsia="Arial Narrow"/>
          <w:color w:val="000000"/>
          <w:spacing w:val="0"/>
          <w:position w:val="0"/>
          <w:sz w:val="24"/>
          <w:shd w:fill="auto" w:val="clear"/>
        </w:rPr>
        <w:t xml:space="preserve">ówienia spe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łniają wymogi wynikające </w:t>
        <w:br/>
        <w:t xml:space="preserve">z obowiązujących przepis</w:t>
      </w:r>
      <w:r>
        <w:rPr>
          <w:rFonts w:ascii="Arial Narrow" w:hAnsi="Arial Narrow" w:cs="Arial Narrow" w:eastAsia="Arial Narrow"/>
          <w:color w:val="000000"/>
          <w:spacing w:val="0"/>
          <w:position w:val="0"/>
          <w:sz w:val="24"/>
          <w:shd w:fill="auto" w:val="clear"/>
        </w:rPr>
        <w:t xml:space="preserve">ów.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811"/>
        </w:numPr>
        <w:tabs>
          <w:tab w:val="left" w:pos="1134" w:leader="none"/>
        </w:tabs>
        <w:spacing w:before="0" w:after="0" w:line="240"/>
        <w:ind w:right="0" w:left="992" w:hanging="357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  <w:t xml:space="preserve">Zobowi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ązuję się kontynuować umowę ubezpieczenia od odpowiedzialności cywilnej przez cały okres trwania umowy.</w:t>
      </w:r>
    </w:p>
    <w:p>
      <w:pPr>
        <w:spacing w:before="0" w:after="0" w:line="240"/>
        <w:ind w:right="0" w:left="72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540" w:firstLine="7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          …………………………………………………….</w:t>
      </w:r>
    </w:p>
    <w:p>
      <w:pPr>
        <w:spacing w:before="0" w:after="0" w:line="240"/>
        <w:ind w:right="0" w:left="0" w:firstLine="7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ab/>
        <w:t xml:space="preserve">Podpis i piecz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ęć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Oferenta</w:t>
      </w:r>
    </w:p>
    <w:p>
      <w:pPr>
        <w:spacing w:before="0" w:after="0" w:line="240"/>
        <w:ind w:right="0" w:left="540" w:hanging="54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567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567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567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567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567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567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567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567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Za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łącznik nr 5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5103" w:leader="none"/>
        </w:tabs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…………………………………….</w:t>
      </w:r>
    </w:p>
    <w:p>
      <w:pPr>
        <w:tabs>
          <w:tab w:val="left" w:pos="5103" w:leader="none"/>
        </w:tabs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Piecz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ęć Oferenta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FORMULARZ OCENY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KRYTERIÓW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2194"/>
        <w:gridCol w:w="3717"/>
        <w:gridCol w:w="1793"/>
        <w:gridCol w:w="1793"/>
      </w:tblGrid>
      <w:tr>
        <w:trPr>
          <w:trHeight w:val="709" w:hRule="auto"/>
          <w:jc w:val="left"/>
        </w:trPr>
        <w:tc>
          <w:tcPr>
            <w:tcW w:w="21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Kryterium</w:t>
            </w:r>
          </w:p>
        </w:tc>
        <w:tc>
          <w:tcPr>
            <w:tcW w:w="37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Forma w jakiej oferent spe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łnia kryteria</w:t>
            </w:r>
          </w:p>
        </w:tc>
        <w:tc>
          <w:tcPr>
            <w:tcW w:w="17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1005" w:leader="none"/>
              </w:tabs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Znaczenie procentowe kryterium</w:t>
            </w:r>
          </w:p>
        </w:tc>
        <w:tc>
          <w:tcPr>
            <w:tcW w:w="17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1005" w:leader="none"/>
              </w:tabs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Spe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łnienie kryterium </w:t>
              <w:br/>
              <w:t xml:space="preserve">TAK/NIE</w:t>
            </w:r>
          </w:p>
        </w:tc>
      </w:tr>
      <w:tr>
        <w:trPr>
          <w:trHeight w:val="1401" w:hRule="auto"/>
          <w:jc w:val="left"/>
        </w:trPr>
        <w:tc>
          <w:tcPr>
            <w:tcW w:w="21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Jako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ściowe</w:t>
            </w:r>
          </w:p>
        </w:tc>
        <w:tc>
          <w:tcPr>
            <w:tcW w:w="37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1005" w:leader="none"/>
              </w:tabs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Oferent otrzyma 5 pkt je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śli przedstawi w ofercie certyfikat/certyfikaty jakości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ISO 9001 lub  Akredytacja wg normy PN-EN ISO lub IEC 17025 lub 15189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 </w:t>
            </w:r>
          </w:p>
        </w:tc>
        <w:tc>
          <w:tcPr>
            <w:tcW w:w="17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1005" w:leader="none"/>
              </w:tabs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5%</w:t>
            </w:r>
          </w:p>
        </w:tc>
        <w:tc>
          <w:tcPr>
            <w:tcW w:w="17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1005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265" w:hRule="auto"/>
          <w:jc w:val="left"/>
        </w:trPr>
        <w:tc>
          <w:tcPr>
            <w:tcW w:w="219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Kompleksowo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ści</w:t>
            </w:r>
          </w:p>
        </w:tc>
        <w:tc>
          <w:tcPr>
            <w:tcW w:w="37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1005" w:leader="none"/>
              </w:tabs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000000"/>
                <w:spacing w:val="0"/>
                <w:position w:val="0"/>
                <w:sz w:val="20"/>
                <w:shd w:fill="auto" w:val="clear"/>
              </w:rPr>
              <w:t xml:space="preserve">Oferent otrzyma 4 pkt, je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ś</w:t>
            </w:r>
            <w:r>
              <w:rPr>
                <w:rFonts w:ascii="Arial Narrow" w:hAnsi="Arial Narrow" w:cs="Arial Narrow" w:eastAsia="Arial Narrow"/>
                <w:color w:val="000000"/>
                <w:spacing w:val="0"/>
                <w:position w:val="0"/>
                <w:sz w:val="20"/>
                <w:shd w:fill="auto" w:val="clear"/>
              </w:rPr>
              <w:t xml:space="preserve">li zadeklaruje w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łasny odbi</w:t>
            </w:r>
            <w:r>
              <w:rPr>
                <w:rFonts w:ascii="Arial Narrow" w:hAnsi="Arial Narrow" w:cs="Arial Narrow" w:eastAsia="Arial Narrow"/>
                <w:color w:val="000000"/>
                <w:spacing w:val="0"/>
                <w:position w:val="0"/>
                <w:sz w:val="20"/>
                <w:shd w:fill="auto" w:val="clear"/>
              </w:rPr>
              <w:t xml:space="preserve">ór materia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łu do badania</w:t>
            </w:r>
          </w:p>
        </w:tc>
        <w:tc>
          <w:tcPr>
            <w:tcW w:w="17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1005" w:leader="none"/>
              </w:tabs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4%</w:t>
            </w:r>
          </w:p>
        </w:tc>
        <w:tc>
          <w:tcPr>
            <w:tcW w:w="17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1005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265" w:hRule="auto"/>
          <w:jc w:val="left"/>
        </w:trPr>
        <w:tc>
          <w:tcPr>
            <w:tcW w:w="219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1005" w:leader="none"/>
              </w:tabs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000000"/>
                <w:spacing w:val="0"/>
                <w:position w:val="0"/>
                <w:sz w:val="20"/>
                <w:shd w:fill="auto" w:val="clear"/>
              </w:rPr>
              <w:t xml:space="preserve">Oferent otrzyma 4 pkt je</w:t>
            </w: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ś</w:t>
            </w:r>
            <w:r>
              <w:rPr>
                <w:rFonts w:ascii="Arial Narrow" w:hAnsi="Arial Narrow" w:cs="Arial Narrow" w:eastAsia="Arial Narrow"/>
                <w:color w:val="000000"/>
                <w:spacing w:val="0"/>
                <w:position w:val="0"/>
                <w:sz w:val="20"/>
                <w:shd w:fill="auto" w:val="clear"/>
              </w:rPr>
              <w:t xml:space="preserve">li z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łoży ofertę na wykonywanie co najmniej 15 badań</w:t>
            </w:r>
          </w:p>
        </w:tc>
        <w:tc>
          <w:tcPr>
            <w:tcW w:w="17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1005" w:leader="none"/>
              </w:tabs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4%</w:t>
            </w:r>
          </w:p>
        </w:tc>
        <w:tc>
          <w:tcPr>
            <w:tcW w:w="17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1005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127" w:hRule="auto"/>
          <w:jc w:val="left"/>
        </w:trPr>
        <w:tc>
          <w:tcPr>
            <w:tcW w:w="21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Dost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ępności</w:t>
            </w:r>
          </w:p>
        </w:tc>
        <w:tc>
          <w:tcPr>
            <w:tcW w:w="37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1005" w:leader="none"/>
              </w:tabs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Oferent otrzyma 5 pkt, je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śli laboratorium oferuje dostęp do wynik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ów online</w:t>
            </w:r>
          </w:p>
        </w:tc>
        <w:tc>
          <w:tcPr>
            <w:tcW w:w="17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1005" w:leader="none"/>
              </w:tabs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5%</w:t>
            </w:r>
          </w:p>
        </w:tc>
        <w:tc>
          <w:tcPr>
            <w:tcW w:w="17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1005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541" w:hRule="auto"/>
          <w:jc w:val="left"/>
        </w:trPr>
        <w:tc>
          <w:tcPr>
            <w:tcW w:w="21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Ci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ągłości</w:t>
            </w:r>
          </w:p>
        </w:tc>
        <w:tc>
          <w:tcPr>
            <w:tcW w:w="37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1005" w:leader="none"/>
              </w:tabs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Oferent otrzyma 2 pkt je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śli potwierdzi wsp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ó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łpracę z  podmiotem działalności leczniczej przez okres min 2 lata w przedmiocie badania/badań na kt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óre z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łożył ofertę</w:t>
            </w:r>
          </w:p>
        </w:tc>
        <w:tc>
          <w:tcPr>
            <w:tcW w:w="17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1005" w:leader="none"/>
              </w:tabs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2%</w:t>
            </w:r>
          </w:p>
        </w:tc>
        <w:tc>
          <w:tcPr>
            <w:tcW w:w="17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1005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12" w:hRule="auto"/>
          <w:jc w:val="left"/>
        </w:trPr>
        <w:tc>
          <w:tcPr>
            <w:tcW w:w="21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Cena</w:t>
            </w:r>
          </w:p>
        </w:tc>
        <w:tc>
          <w:tcPr>
            <w:tcW w:w="37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1005" w:leader="none"/>
              </w:tabs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80%</w:t>
            </w:r>
          </w:p>
        </w:tc>
        <w:tc>
          <w:tcPr>
            <w:tcW w:w="17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1005" w:leader="none"/>
              </w:tabs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80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1555"/>
        <w:gridCol w:w="1275"/>
        <w:gridCol w:w="1560"/>
        <w:gridCol w:w="1701"/>
        <w:gridCol w:w="1417"/>
        <w:gridCol w:w="1559"/>
        <w:gridCol w:w="1560"/>
        <w:gridCol w:w="1842"/>
        <w:gridCol w:w="1701"/>
      </w:tblGrid>
      <w:tr>
        <w:trPr>
          <w:trHeight w:val="1800" w:hRule="auto"/>
          <w:jc w:val="left"/>
        </w:trPr>
        <w:tc>
          <w:tcPr>
            <w:tcW w:w="15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2f2f2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Nazewnictwo bada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ń zgodne z aktualnym stanem wiedzy</w:t>
            </w:r>
          </w:p>
        </w:tc>
        <w:tc>
          <w:tcPr>
            <w:tcW w:w="127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2f2f2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Tryb zlecania i wykonywania badania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2f2f2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Metoda wykonywania badania (metoda analityczna)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2f2f2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Czas oczekiwania na wynik badania TAT uwzgl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ędniający potrzeby zleceniodawcy i uzgodniony ze zleceniodawcą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2f2f2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Sposób przekazywania zleceniodawcy wyników bada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ń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2f2f2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Formularz raportu z wyników bada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ń laboratoryjnych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2f2f2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Niepewno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ść pomiaru / wyniku badania / poziomu błęd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ów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2f2f2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Przedzia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ł wartości referencyjnych z uwzględnieniem r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ó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żnic wynikających z podziału na wiek, płeć pacjenta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2f2f2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Istotne dane które mog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ą interferować w wynik badania</w:t>
            </w:r>
          </w:p>
        </w:tc>
      </w:tr>
      <w:tr>
        <w:trPr>
          <w:trHeight w:val="300" w:hRule="auto"/>
          <w:jc w:val="left"/>
        </w:trPr>
        <w:tc>
          <w:tcPr>
            <w:tcW w:w="15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5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00" w:hRule="auto"/>
          <w:jc w:val="left"/>
        </w:trPr>
        <w:tc>
          <w:tcPr>
            <w:tcW w:w="15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5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00" w:hRule="auto"/>
          <w:jc w:val="left"/>
        </w:trPr>
        <w:tc>
          <w:tcPr>
            <w:tcW w:w="15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5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00" w:hRule="auto"/>
          <w:jc w:val="left"/>
        </w:trPr>
        <w:tc>
          <w:tcPr>
            <w:tcW w:w="15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5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00" w:hRule="auto"/>
          <w:jc w:val="left"/>
        </w:trPr>
        <w:tc>
          <w:tcPr>
            <w:tcW w:w="15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5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00" w:hRule="auto"/>
          <w:jc w:val="left"/>
        </w:trPr>
        <w:tc>
          <w:tcPr>
            <w:tcW w:w="15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5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00" w:hRule="auto"/>
          <w:jc w:val="left"/>
        </w:trPr>
        <w:tc>
          <w:tcPr>
            <w:tcW w:w="15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5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00" w:hRule="auto"/>
          <w:jc w:val="left"/>
        </w:trPr>
        <w:tc>
          <w:tcPr>
            <w:tcW w:w="15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5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00" w:hRule="auto"/>
          <w:jc w:val="left"/>
        </w:trPr>
        <w:tc>
          <w:tcPr>
            <w:tcW w:w="15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5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00" w:hRule="auto"/>
          <w:jc w:val="left"/>
        </w:trPr>
        <w:tc>
          <w:tcPr>
            <w:tcW w:w="15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5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00" w:hRule="auto"/>
          <w:jc w:val="left"/>
        </w:trPr>
        <w:tc>
          <w:tcPr>
            <w:tcW w:w="15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5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120" w:after="60" w:line="240"/>
        <w:ind w:right="0" w:left="12036" w:firstLine="708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Za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łącznik nr 6</w:t>
      </w:r>
    </w:p>
    <w:p>
      <w:pPr>
        <w:spacing w:before="120" w:after="6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120" w:after="6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120" w:after="6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120" w:after="6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120" w:after="6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6"/>
          <w:shd w:fill="auto" w:val="clear"/>
        </w:rPr>
        <w:t xml:space="preserve">Klauzula informacyjna Szpitala Uniwersyteckiego w Krakowie dla Kontrahentów b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6"/>
          <w:shd w:fill="auto" w:val="clear"/>
        </w:rPr>
        <w:t xml:space="preserve">ędących osobami fizycznymi, os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6"/>
          <w:shd w:fill="auto" w:val="clear"/>
        </w:rPr>
        <w:t xml:space="preserve">ób reprezentuj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6"/>
          <w:shd w:fill="auto" w:val="clear"/>
        </w:rPr>
        <w:t xml:space="preserve">ących Kontrahent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6"/>
          <w:shd w:fill="auto" w:val="clear"/>
        </w:rPr>
        <w:t xml:space="preserve">ów, pe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6"/>
          <w:shd w:fill="auto" w:val="clear"/>
        </w:rPr>
        <w:t xml:space="preserve">łnomocnik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6"/>
          <w:shd w:fill="auto" w:val="clear"/>
        </w:rPr>
        <w:t xml:space="preserve">ów Kontrahentów oraz pracowników i wspó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6"/>
          <w:shd w:fill="auto" w:val="clear"/>
        </w:rPr>
        <w:t xml:space="preserve">łpracownik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6"/>
          <w:shd w:fill="auto" w:val="clear"/>
        </w:rPr>
        <w:t xml:space="preserve">ów Kontrahentów wyznaczonych do kontaktu i odpowiedzialnych za wykonanie umowy</w:t>
      </w:r>
    </w:p>
    <w:p>
      <w:pPr>
        <w:spacing w:before="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Zgodnie z art. 13 i 14 Rozporz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ądzenia Parlamentu Europejskiego i Rady (UE) 2016/679 z dnia 27 kwietnia 2016 r. w sprawie ochrony os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ób fizycznych w zwi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ązku z przetwarzaniem danych osobowych i w sprawie swobodnego przepływu takich danych oraz uchylenia dyrektywy 95/46/WE (og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ólne rozporz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ądzenie o ochronie danych) (Dz.U.UE.L.2016.119.1) (zwanego dalej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„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RODO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”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) informuj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ę, iż:</w:t>
      </w:r>
    </w:p>
    <w:p>
      <w:pPr>
        <w:numPr>
          <w:ilvl w:val="0"/>
          <w:numId w:val="883"/>
        </w:numPr>
        <w:tabs>
          <w:tab w:val="left" w:pos="360" w:leader="none"/>
        </w:tabs>
        <w:spacing w:before="0" w:after="120" w:line="240"/>
        <w:ind w:right="0" w:left="36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6"/>
          <w:shd w:fill="auto" w:val="clear"/>
        </w:rPr>
        <w:t xml:space="preserve">Administrator danych osobowych:</w:t>
      </w:r>
    </w:p>
    <w:p>
      <w:pPr>
        <w:spacing w:before="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Administratorem Pani/Pana danych osobowych jest Samodzielny Publiczny Zak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ład Opieki Zdrowotnej Szpital Uniwersytecki w Krakowie (zwany dalej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„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Szpitalem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”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), adres: ul. Marii Orwid 11, 30688 Kraków, telefon 12 400 10 00, e-mail: info@su.krakow.pl.</w:t>
      </w:r>
    </w:p>
    <w:p>
      <w:pPr>
        <w:numPr>
          <w:ilvl w:val="0"/>
          <w:numId w:val="885"/>
        </w:numPr>
        <w:tabs>
          <w:tab w:val="left" w:pos="360" w:leader="none"/>
        </w:tabs>
        <w:spacing w:before="0" w:after="120" w:line="240"/>
        <w:ind w:right="0" w:left="36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6"/>
          <w:shd w:fill="auto" w:val="clear"/>
        </w:rPr>
        <w:t xml:space="preserve">Inspektor Ochrony Danych:</w:t>
      </w:r>
    </w:p>
    <w:p>
      <w:pPr>
        <w:spacing w:before="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Szpital powo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łał Inspektora Ochrony Danych, z kt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órym mo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że Pani/Pan się skontaktować w przypadku jakichkolwiek pytań lub uwag dotyczących przetwarzania Pani/Pana danych osobowych i praw przysługujących Pani/Panu na mocy przepis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ów o ochronie danych osobowych. Dane kontaktowe: adres e-mail: dane.osobowe@su.krakow.pl, tel. 12 424 7075.</w:t>
      </w:r>
    </w:p>
    <w:p>
      <w:pPr>
        <w:numPr>
          <w:ilvl w:val="0"/>
          <w:numId w:val="887"/>
        </w:numPr>
        <w:tabs>
          <w:tab w:val="left" w:pos="360" w:leader="none"/>
        </w:tabs>
        <w:suppressAutoHyphens w:val="true"/>
        <w:spacing w:before="0" w:after="120" w:line="240"/>
        <w:ind w:right="0" w:left="36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6"/>
          <w:shd w:fill="auto" w:val="clear"/>
        </w:rPr>
        <w:t xml:space="preserve">Cele przetwarzania danych osobowych oraz podstawa prawna przetwarzania:</w:t>
      </w:r>
    </w:p>
    <w:p>
      <w:pPr>
        <w:suppressAutoHyphens w:val="true"/>
        <w:spacing w:before="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Szpital mo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że przetwarzać Pani/Pana dane w następujących celach:</w:t>
      </w:r>
    </w:p>
    <w:p>
      <w:pPr>
        <w:numPr>
          <w:ilvl w:val="0"/>
          <w:numId w:val="889"/>
        </w:numPr>
        <w:suppressAutoHyphens w:val="true"/>
        <w:spacing w:before="0" w:after="120" w:line="240"/>
        <w:ind w:right="0" w:left="425" w:hanging="18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zawarcia i wykonania umowy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 w my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śl art. 6 ust. 1 lit. b) RODO  w przypadku Kontrahenta będącego osobą fizyczną, os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ób uprawnionych do reprezentowania lub dzia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łających na podstawie pełnomocnictwa Kontrahenta;</w:t>
      </w:r>
    </w:p>
    <w:p>
      <w:pPr>
        <w:numPr>
          <w:ilvl w:val="0"/>
          <w:numId w:val="889"/>
        </w:numPr>
        <w:suppressAutoHyphens w:val="true"/>
        <w:spacing w:before="0" w:after="120" w:line="240"/>
        <w:ind w:right="0" w:left="425" w:hanging="18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wynikaj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ących z uzasadnionych interes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ów prawnych obejmuj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ących realizację umowy z Kontrahentem  w myśl art. 6 ust. 1 pkt f RODO - w przypadku osoby wskazanej przez Kontrahenta w związku z realizacją umowy;</w:t>
      </w:r>
    </w:p>
    <w:p>
      <w:pPr>
        <w:numPr>
          <w:ilvl w:val="0"/>
          <w:numId w:val="889"/>
        </w:numPr>
        <w:suppressAutoHyphens w:val="true"/>
        <w:spacing w:before="0" w:after="120" w:line="240"/>
        <w:ind w:right="0" w:left="425" w:hanging="18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wype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łnienia obowiązk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ów prawnych dotycz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ących prowadzenia ksiąg rachunkowych i dokumentacji podatkowej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 na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podstawie art. 6 ust. 1 lit. c) RODO w zw. z art. 74 ust. 2 ustawy z dnia 29 wrze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śnia 1994 r. o rachunkowości;</w:t>
      </w:r>
    </w:p>
    <w:p>
      <w:pPr>
        <w:numPr>
          <w:ilvl w:val="0"/>
          <w:numId w:val="889"/>
        </w:numPr>
        <w:suppressAutoHyphens w:val="true"/>
        <w:spacing w:before="0" w:after="120" w:line="240"/>
        <w:ind w:right="0" w:left="425" w:hanging="18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wype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łnienia obowiązk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ów prawnych dotycz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ących prowadzenia, przechowywania i udostępniania dokumentacji medycznej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 na podstawie art. 6 ust. 1 lit. c) RODO w zw. z ustaw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ą z dnia 6 listopada 2008 r. o prawach pacjenta i Rzeczniku Praw Pacjenta;</w:t>
      </w:r>
    </w:p>
    <w:p>
      <w:pPr>
        <w:numPr>
          <w:ilvl w:val="0"/>
          <w:numId w:val="889"/>
        </w:numPr>
        <w:suppressAutoHyphens w:val="true"/>
        <w:spacing w:before="0" w:after="120" w:line="240"/>
        <w:ind w:right="0" w:left="425" w:hanging="18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wynikaj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ących z uzasadnionych interes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ów prawnych obejmuj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ących ustalenie, dochodzenie lub obronę ewentualnych roszczeń z tytułu realizacji umowy, w myśl art. 6 ust. 1 pkt f RODO;</w:t>
      </w:r>
    </w:p>
    <w:p>
      <w:pPr>
        <w:numPr>
          <w:ilvl w:val="0"/>
          <w:numId w:val="889"/>
        </w:numPr>
        <w:suppressAutoHyphens w:val="true"/>
        <w:spacing w:before="0" w:after="120" w:line="240"/>
        <w:ind w:right="0" w:left="425" w:hanging="18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wype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łnienia obowiązk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ów prawnych dotycz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ących przechowywania dokumentacji - na podstawie art. 6 ust. 1 lit. c) RODO w zw. ustawą z dnia 14 lipca 1983 r. o narodowym zasobie archiwalnym i archiwach;</w:t>
      </w:r>
    </w:p>
    <w:p>
      <w:pPr>
        <w:numPr>
          <w:ilvl w:val="0"/>
          <w:numId w:val="889"/>
        </w:numPr>
        <w:tabs>
          <w:tab w:val="left" w:pos="360" w:leader="none"/>
        </w:tabs>
        <w:suppressAutoHyphens w:val="true"/>
        <w:spacing w:before="0" w:after="120" w:line="240"/>
        <w:ind w:right="0" w:left="357" w:hanging="35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6"/>
          <w:shd w:fill="auto" w:val="clear"/>
        </w:rPr>
        <w:t xml:space="preserve">Źr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6"/>
          <w:shd w:fill="auto" w:val="clear"/>
        </w:rPr>
        <w:t xml:space="preserve">ód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6"/>
          <w:shd w:fill="auto" w:val="clear"/>
        </w:rPr>
        <w:t xml:space="preserve">ło pochodzenia danych osobowych</w:t>
      </w:r>
    </w:p>
    <w:p>
      <w:pPr>
        <w:suppressAutoHyphens w:val="true"/>
        <w:spacing w:before="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Szpital uzyska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ł Pani/Pana dane osobowe:</w:t>
      </w:r>
    </w:p>
    <w:p>
      <w:pPr>
        <w:numPr>
          <w:ilvl w:val="0"/>
          <w:numId w:val="892"/>
        </w:numPr>
        <w:suppressAutoHyphens w:val="true"/>
        <w:spacing w:before="0" w:after="120" w:line="240"/>
        <w:ind w:right="0" w:left="426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w przypadku Kontrahenta 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ędącego osobą fizyczną, os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ób uprawnionych do reprezentowania lub dzia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łających na podstawie pełnomocnictwa Kontrahenta - bezpośrednio od Pani/Pana. Podanie przez Panią/Pana danych osobowych jest dobrowolne, ale niezbędne w celach związanych z zawarciem i realizacją umowy.</w:t>
      </w:r>
    </w:p>
    <w:p>
      <w:pPr>
        <w:numPr>
          <w:ilvl w:val="0"/>
          <w:numId w:val="892"/>
        </w:numPr>
        <w:suppressAutoHyphens w:val="true"/>
        <w:spacing w:before="0" w:after="120" w:line="240"/>
        <w:ind w:right="0" w:left="426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w przypadku osoby wskazanej przez Kontrahenta w zwi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ązku z realizacją umowy - od Kontrahenta, z kt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órym zawar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ł umowę. Zakres Pani/Pana danych osobowych może obejmować: imię i nazwisko, stanowisko, miejsce pracy, dane kontaktowe oraz inne dane niezbędne w związku z realizacją umowy.</w:t>
      </w:r>
    </w:p>
    <w:p>
      <w:pPr>
        <w:numPr>
          <w:ilvl w:val="0"/>
          <w:numId w:val="892"/>
        </w:numPr>
        <w:tabs>
          <w:tab w:val="left" w:pos="360" w:leader="none"/>
        </w:tabs>
        <w:spacing w:before="0" w:after="120" w:line="240"/>
        <w:ind w:right="0" w:left="36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6"/>
          <w:shd w:fill="auto" w:val="clear"/>
        </w:rPr>
        <w:t xml:space="preserve">Informacje o kategoriach odbiorców danych osobowych:</w:t>
      </w:r>
    </w:p>
    <w:p>
      <w:pPr>
        <w:tabs>
          <w:tab w:val="left" w:pos="7365" w:leader="none"/>
        </w:tabs>
        <w:spacing w:before="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Pani/Pana dane osobowe mog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ą zostać ujawnione:</w:t>
      </w:r>
    </w:p>
    <w:p>
      <w:pPr>
        <w:numPr>
          <w:ilvl w:val="0"/>
          <w:numId w:val="895"/>
        </w:numPr>
        <w:spacing w:before="0" w:after="12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pracownikom i wspó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łpracownikom Szpitala upoważnionym do przetwarzania danych osobowych w związku z wykonywaniem obowiązk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ów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łużbowych;</w:t>
      </w:r>
    </w:p>
    <w:p>
      <w:pPr>
        <w:numPr>
          <w:ilvl w:val="0"/>
          <w:numId w:val="895"/>
        </w:numPr>
        <w:spacing w:before="0" w:after="12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dostawcom us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ług technicznych i organizacyjnych dla Szpitala (w szczeg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ólno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ści dostawcom i podmiotom wyspecjalizowanym w zapewnianiu obsługi technicznej system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ów teleinformatycznych);</w:t>
      </w:r>
    </w:p>
    <w:p>
      <w:pPr>
        <w:numPr>
          <w:ilvl w:val="0"/>
          <w:numId w:val="895"/>
        </w:numPr>
        <w:spacing w:before="0" w:after="12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podmiotom uprawnionym na podstawie przepisów prawa.</w:t>
      </w:r>
    </w:p>
    <w:p>
      <w:pPr>
        <w:numPr>
          <w:ilvl w:val="0"/>
          <w:numId w:val="895"/>
        </w:numPr>
        <w:tabs>
          <w:tab w:val="left" w:pos="360" w:leader="none"/>
        </w:tabs>
        <w:spacing w:before="0" w:after="120" w:line="240"/>
        <w:ind w:right="0" w:left="36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6"/>
          <w:shd w:fill="auto" w:val="clear"/>
        </w:rPr>
        <w:t xml:space="preserve">Przekazywanie danych osobowych do pa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6"/>
          <w:shd w:fill="auto" w:val="clear"/>
        </w:rPr>
        <w:t xml:space="preserve">ństwa trzeciego lub organizacji międzynarodowej:</w:t>
      </w:r>
    </w:p>
    <w:p>
      <w:pPr>
        <w:spacing w:before="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Szpital nie planuje przekazywania Pani/Pana danych osobowych do odbiorców zlokalizowanych poza Europejskim Obszarem Gospodarczym (kraje Unii Europejskiej oraz Islandia, Norwegia i Liechtenstein) i organizacji mi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ędzynarodowych.</w:t>
      </w:r>
    </w:p>
    <w:p>
      <w:pPr>
        <w:numPr>
          <w:ilvl w:val="0"/>
          <w:numId w:val="898"/>
        </w:numPr>
        <w:tabs>
          <w:tab w:val="left" w:pos="360" w:leader="none"/>
        </w:tabs>
        <w:spacing w:before="0" w:after="120" w:line="240"/>
        <w:ind w:right="0" w:left="36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6"/>
          <w:shd w:fill="auto" w:val="clear"/>
        </w:rPr>
        <w:t xml:space="preserve">Okres, przez który dane osobowe b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6"/>
          <w:shd w:fill="auto" w:val="clear"/>
        </w:rPr>
        <w:t xml:space="preserve">ędą przechowywane:</w:t>
      </w:r>
    </w:p>
    <w:p>
      <w:pPr>
        <w:spacing w:before="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Pani/Pana dane osobowe 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>
      <w:pPr>
        <w:numPr>
          <w:ilvl w:val="0"/>
          <w:numId w:val="900"/>
        </w:numPr>
        <w:tabs>
          <w:tab w:val="left" w:pos="360" w:leader="none"/>
        </w:tabs>
        <w:spacing w:before="0" w:after="120" w:line="240"/>
        <w:ind w:right="0" w:left="36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6"/>
          <w:shd w:fill="auto" w:val="clear"/>
        </w:rPr>
        <w:t xml:space="preserve">Prawa przys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6"/>
          <w:shd w:fill="auto" w:val="clear"/>
        </w:rPr>
        <w:t xml:space="preserve">ługujące osobie, kt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6"/>
          <w:shd w:fill="auto" w:val="clear"/>
        </w:rPr>
        <w:t xml:space="preserve">órej dane s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6"/>
          <w:shd w:fill="auto" w:val="clear"/>
        </w:rPr>
        <w:t xml:space="preserve">ą przetwarzane:</w:t>
      </w:r>
    </w:p>
    <w:p>
      <w:pPr>
        <w:spacing w:before="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Na warunkach okre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>
      <w:pPr>
        <w:numPr>
          <w:ilvl w:val="0"/>
          <w:numId w:val="902"/>
        </w:numPr>
        <w:tabs>
          <w:tab w:val="left" w:pos="360" w:leader="none"/>
        </w:tabs>
        <w:spacing w:before="0" w:after="120" w:line="240"/>
        <w:ind w:right="0" w:left="36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6"/>
          <w:shd w:fill="auto" w:val="clear"/>
        </w:rPr>
        <w:t xml:space="preserve">Prawo wniesienia skargi do organu nadzorczego:</w:t>
      </w:r>
    </w:p>
    <w:p>
      <w:pPr>
        <w:spacing w:before="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Przys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ługuje Pani/Panu prawo wniesienia skargi do Prezesa Urzędu Ochrony Danych Osobowych.</w:t>
      </w:r>
    </w:p>
    <w:p>
      <w:pPr>
        <w:numPr>
          <w:ilvl w:val="0"/>
          <w:numId w:val="904"/>
        </w:numPr>
        <w:tabs>
          <w:tab w:val="left" w:pos="360" w:leader="none"/>
        </w:tabs>
        <w:spacing w:before="0" w:after="120" w:line="240"/>
        <w:ind w:right="0" w:left="36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6"/>
          <w:shd w:fill="auto" w:val="clear"/>
        </w:rPr>
        <w:t xml:space="preserve">Informacja o zautomatyzowanym podejmowaniu decyzji:</w:t>
      </w:r>
    </w:p>
    <w:p>
      <w:pPr>
        <w:spacing w:before="12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Nie 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ędzie Pani/Pan podlegać decyzjom podejmowanym w spos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ób zautomatyzowany (bez udzia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łu człowieka). Pani /Pana dane osobowe nie będą 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ównie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ż wykorzystywane do profilowania.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Garamond" w:hAnsi="Garamond" w:cs="Garamond" w:eastAsia="Garamond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abstractNum w:abstractNumId="126">
    <w:lvl w:ilvl="0">
      <w:start w:val="1"/>
      <w:numFmt w:val="bullet"/>
      <w:lvlText w:val="•"/>
    </w:lvl>
  </w:abstractNum>
  <w:abstractNum w:abstractNumId="132">
    <w:lvl w:ilvl="0">
      <w:start w:val="1"/>
      <w:numFmt w:val="bullet"/>
      <w:lvlText w:val="•"/>
    </w:lvl>
  </w:abstractNum>
  <w:abstractNum w:abstractNumId="138">
    <w:lvl w:ilvl="0">
      <w:start w:val="1"/>
      <w:numFmt w:val="bullet"/>
      <w:lvlText w:val="•"/>
    </w:lvl>
  </w:abstractNum>
  <w:abstractNum w:abstractNumId="144">
    <w:lvl w:ilvl="0">
      <w:start w:val="1"/>
      <w:numFmt w:val="bullet"/>
      <w:lvlText w:val="•"/>
    </w:lvl>
  </w:abstractNum>
  <w:num w:numId="38">
    <w:abstractNumId w:val="144"/>
  </w:num>
  <w:num w:numId="42">
    <w:abstractNumId w:val="138"/>
  </w:num>
  <w:num w:numId="46">
    <w:abstractNumId w:val="132"/>
  </w:num>
  <w:num w:numId="48">
    <w:abstractNumId w:val="126"/>
  </w:num>
  <w:num w:numId="60">
    <w:abstractNumId w:val="120"/>
  </w:num>
  <w:num w:numId="63">
    <w:abstractNumId w:val="114"/>
  </w:num>
  <w:num w:numId="77">
    <w:abstractNumId w:val="108"/>
  </w:num>
  <w:num w:numId="92">
    <w:abstractNumId w:val="102"/>
  </w:num>
  <w:num w:numId="97">
    <w:abstractNumId w:val="96"/>
  </w:num>
  <w:num w:numId="801">
    <w:abstractNumId w:val="90"/>
  </w:num>
  <w:num w:numId="803">
    <w:abstractNumId w:val="84"/>
  </w:num>
  <w:num w:numId="805">
    <w:abstractNumId w:val="78"/>
  </w:num>
  <w:num w:numId="807">
    <w:abstractNumId w:val="72"/>
  </w:num>
  <w:num w:numId="809">
    <w:abstractNumId w:val="66"/>
  </w:num>
  <w:num w:numId="811">
    <w:abstractNumId w:val="60"/>
  </w:num>
  <w:num w:numId="883">
    <w:abstractNumId w:val="54"/>
  </w:num>
  <w:num w:numId="885">
    <w:abstractNumId w:val="48"/>
  </w:num>
  <w:num w:numId="887">
    <w:abstractNumId w:val="42"/>
  </w:num>
  <w:num w:numId="889">
    <w:abstractNumId w:val="36"/>
  </w:num>
  <w:num w:numId="892">
    <w:abstractNumId w:val="30"/>
  </w:num>
  <w:num w:numId="895">
    <w:abstractNumId w:val="24"/>
  </w:num>
  <w:num w:numId="898">
    <w:abstractNumId w:val="18"/>
  </w:num>
  <w:num w:numId="900">
    <w:abstractNumId w:val="12"/>
  </w:num>
  <w:num w:numId="902">
    <w:abstractNumId w:val="6"/>
  </w:num>
  <w:num w:numId="90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embeddings/oleObject0.bin" Id="docRId0" Type="http://schemas.openxmlformats.org/officeDocument/2006/relationships/oleObject" /><Relationship Target="media/image0.wmf" Id="docRId1" Type="http://schemas.openxmlformats.org/officeDocument/2006/relationships/image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