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1C4C729" w14:textId="77777777" w:rsidR="00942DA3" w:rsidRPr="00CF2E2C" w:rsidRDefault="00942DA3" w:rsidP="001B5A9F">
      <w:pPr>
        <w:spacing w:line="288" w:lineRule="auto"/>
        <w:jc w:val="center"/>
        <w:rPr>
          <w:rFonts w:ascii="Century Gothic" w:hAnsi="Century Gothic"/>
          <w:b/>
        </w:rPr>
      </w:pPr>
      <w:r w:rsidRPr="00CF2E2C">
        <w:rPr>
          <w:rFonts w:ascii="Century Gothic" w:hAnsi="Century Gothic"/>
          <w:b/>
        </w:rPr>
        <w:t>Opis przedmiotu zamówienia</w:t>
      </w:r>
    </w:p>
    <w:p w14:paraId="3519495C" w14:textId="77777777" w:rsidR="001B5A9F" w:rsidRPr="00CF2E2C" w:rsidRDefault="00BC7073" w:rsidP="001B5A9F">
      <w:pPr>
        <w:spacing w:line="288" w:lineRule="auto"/>
        <w:jc w:val="center"/>
        <w:rPr>
          <w:rFonts w:ascii="Century Gothic" w:hAnsi="Century Gothic"/>
          <w:b/>
        </w:rPr>
      </w:pPr>
      <w:r w:rsidRPr="00CF2E2C">
        <w:rPr>
          <w:rFonts w:ascii="Century Gothic" w:hAnsi="Century Gothic"/>
          <w:b/>
        </w:rPr>
        <w:t>Część 6</w:t>
      </w:r>
      <w:r w:rsidR="00942DA3" w:rsidRPr="00CF2E2C">
        <w:rPr>
          <w:rFonts w:ascii="Century Gothic" w:hAnsi="Century Gothic"/>
          <w:b/>
        </w:rPr>
        <w:t xml:space="preserve"> – ULTRASONOGRAF </w:t>
      </w:r>
      <w:r w:rsidRPr="00CF2E2C">
        <w:rPr>
          <w:rFonts w:ascii="Century Gothic" w:hAnsi="Century Gothic"/>
          <w:b/>
        </w:rPr>
        <w:t>ANESTEZJOLOGICZY Z MOŻLIWOŚCIĄ PODŁĄCZENIA ENDOSKOPU</w:t>
      </w:r>
      <w:r w:rsidR="00E248A7" w:rsidRPr="00CF2E2C">
        <w:rPr>
          <w:rFonts w:ascii="Century Gothic" w:hAnsi="Century Gothic"/>
          <w:b/>
        </w:rPr>
        <w:t xml:space="preserve"> (1</w:t>
      </w:r>
      <w:r w:rsidR="00A953FC" w:rsidRPr="00CF2E2C">
        <w:rPr>
          <w:rFonts w:ascii="Century Gothic" w:hAnsi="Century Gothic"/>
          <w:b/>
        </w:rPr>
        <w:t xml:space="preserve"> sztuk</w:t>
      </w:r>
      <w:r w:rsidR="00E248A7" w:rsidRPr="00CF2E2C">
        <w:rPr>
          <w:rFonts w:ascii="Century Gothic" w:hAnsi="Century Gothic"/>
          <w:b/>
        </w:rPr>
        <w:t>a</w:t>
      </w:r>
      <w:r w:rsidR="00A953FC" w:rsidRPr="00CF2E2C">
        <w:rPr>
          <w:rFonts w:ascii="Century Gothic" w:hAnsi="Century Gothic"/>
          <w:b/>
        </w:rPr>
        <w:t>)</w:t>
      </w:r>
    </w:p>
    <w:p w14:paraId="2620239E" w14:textId="77777777" w:rsidR="001B5A9F" w:rsidRPr="00CF2E2C" w:rsidRDefault="001B5A9F" w:rsidP="00494831">
      <w:pPr>
        <w:pStyle w:val="Skrconyadreszwrotny"/>
        <w:spacing w:line="240" w:lineRule="auto"/>
        <w:jc w:val="both"/>
        <w:rPr>
          <w:rFonts w:ascii="Century Gothic" w:hAnsi="Century Gothic"/>
          <w:sz w:val="20"/>
          <w:u w:val="single"/>
        </w:rPr>
      </w:pPr>
      <w:r w:rsidRPr="00CF2E2C">
        <w:rPr>
          <w:rFonts w:ascii="Century Gothic" w:hAnsi="Century Gothic"/>
          <w:sz w:val="20"/>
          <w:u w:val="single"/>
        </w:rPr>
        <w:t>Uwagi i objaśnienia:</w:t>
      </w:r>
    </w:p>
    <w:p w14:paraId="3A032C08" w14:textId="77777777" w:rsidR="001B5A9F" w:rsidRPr="00CF2E2C" w:rsidRDefault="001B5A9F" w:rsidP="00494831">
      <w:pPr>
        <w:pStyle w:val="Skrconyadreszwrotny"/>
        <w:numPr>
          <w:ilvl w:val="0"/>
          <w:numId w:val="16"/>
        </w:numPr>
        <w:spacing w:line="240" w:lineRule="auto"/>
        <w:ind w:left="0"/>
        <w:jc w:val="both"/>
        <w:rPr>
          <w:rFonts w:ascii="Century Gothic" w:hAnsi="Century Gothic"/>
          <w:sz w:val="20"/>
        </w:rPr>
      </w:pPr>
      <w:r w:rsidRPr="00CF2E2C">
        <w:rPr>
          <w:rFonts w:ascii="Century Gothic" w:hAnsi="Century Gothic"/>
          <w:sz w:val="20"/>
        </w:rPr>
        <w:t>Parametry określone jako „tak” są parametrami granicznymi. Udzielenie odpowiedzi „nie”  lub innej nie stanowiącej jednoznacznego potwierdzenia spełniania warunku będzie skutkowało odrzuceniem oferty.</w:t>
      </w:r>
    </w:p>
    <w:p w14:paraId="26BCFB43" w14:textId="77777777" w:rsidR="001B5A9F" w:rsidRPr="00CF2E2C" w:rsidRDefault="001B5A9F" w:rsidP="00494831">
      <w:pPr>
        <w:pStyle w:val="Skrconyadreszwrotny"/>
        <w:numPr>
          <w:ilvl w:val="0"/>
          <w:numId w:val="16"/>
        </w:numPr>
        <w:spacing w:line="240" w:lineRule="auto"/>
        <w:ind w:left="0"/>
        <w:jc w:val="both"/>
        <w:rPr>
          <w:rFonts w:ascii="Century Gothic" w:hAnsi="Century Gothic"/>
          <w:sz w:val="20"/>
        </w:rPr>
      </w:pPr>
      <w:r w:rsidRPr="00CF2E2C">
        <w:rPr>
          <w:rFonts w:ascii="Century Gothic" w:hAnsi="Century Gothic"/>
          <w:sz w:val="20"/>
        </w:rPr>
        <w:t>Parametry o określonych warunkach liczbowych ( „&gt;=”  lub „=&lt;” ) są również warunkami granicznymi, których niespełnienie spowoduje odrzucenie oferty. Wartość podana przy w/w znakach oznacza wartość wymaganą.</w:t>
      </w:r>
    </w:p>
    <w:p w14:paraId="3AFFF056" w14:textId="77777777" w:rsidR="001B5A9F" w:rsidRPr="00CF2E2C" w:rsidRDefault="001B5A9F" w:rsidP="00494831">
      <w:pPr>
        <w:pStyle w:val="Skrconyadreszwrotny"/>
        <w:numPr>
          <w:ilvl w:val="0"/>
          <w:numId w:val="16"/>
        </w:numPr>
        <w:spacing w:line="240" w:lineRule="auto"/>
        <w:ind w:left="0"/>
        <w:jc w:val="both"/>
        <w:rPr>
          <w:rFonts w:ascii="Century Gothic" w:hAnsi="Century Gothic"/>
          <w:sz w:val="20"/>
        </w:rPr>
      </w:pPr>
      <w:r w:rsidRPr="00CF2E2C">
        <w:rPr>
          <w:rFonts w:ascii="Century Gothic" w:hAnsi="Century Gothic"/>
          <w:sz w:val="20"/>
        </w:rPr>
        <w:t>Brak odpowiedzi w przypadku pozostałych warunków, punktowany będzie jako 0.</w:t>
      </w:r>
    </w:p>
    <w:p w14:paraId="07B3F986" w14:textId="77777777" w:rsidR="001B5A9F" w:rsidRPr="00CF2E2C" w:rsidRDefault="001B5A9F" w:rsidP="00494831">
      <w:pPr>
        <w:pStyle w:val="Skrconyadreszwrotny"/>
        <w:numPr>
          <w:ilvl w:val="0"/>
          <w:numId w:val="16"/>
        </w:numPr>
        <w:spacing w:line="240" w:lineRule="auto"/>
        <w:ind w:left="0"/>
        <w:jc w:val="both"/>
        <w:rPr>
          <w:rFonts w:ascii="Century Gothic" w:hAnsi="Century Gothic"/>
          <w:sz w:val="20"/>
        </w:rPr>
      </w:pPr>
      <w:r w:rsidRPr="00CF2E2C">
        <w:rPr>
          <w:rFonts w:ascii="Century Gothic" w:hAnsi="Century Gothic"/>
          <w:sz w:val="20"/>
        </w:rPr>
        <w:t>Wykonawca zobowiązany jest do podania parametrów w jednostkach wskazanych w niniejszym opisie,</w:t>
      </w:r>
    </w:p>
    <w:p w14:paraId="1E783AD6" w14:textId="77777777" w:rsidR="001B5A9F" w:rsidRPr="00CF2E2C" w:rsidRDefault="001B5A9F" w:rsidP="00494831">
      <w:pPr>
        <w:pStyle w:val="Skrconyadreszwrotny"/>
        <w:numPr>
          <w:ilvl w:val="0"/>
          <w:numId w:val="16"/>
        </w:numPr>
        <w:spacing w:line="240" w:lineRule="auto"/>
        <w:ind w:left="0"/>
        <w:jc w:val="both"/>
        <w:rPr>
          <w:rFonts w:ascii="Century Gothic" w:hAnsi="Century Gothic"/>
          <w:sz w:val="20"/>
        </w:rPr>
      </w:pPr>
      <w:r w:rsidRPr="00CF2E2C">
        <w:rPr>
          <w:rFonts w:ascii="Century Gothic" w:hAnsi="Century Gothic"/>
          <w:sz w:val="20"/>
        </w:rPr>
        <w:t xml:space="preserve">Wykonawca gwarantuje niniejszym, że sprzęt jest fabrycznie nowy (rok produkcji 2019) nie jest </w:t>
      </w:r>
      <w:proofErr w:type="spellStart"/>
      <w:r w:rsidRPr="00CF2E2C">
        <w:rPr>
          <w:rFonts w:ascii="Century Gothic" w:hAnsi="Century Gothic"/>
          <w:sz w:val="20"/>
        </w:rPr>
        <w:t>rekondycjonowany</w:t>
      </w:r>
      <w:proofErr w:type="spellEnd"/>
      <w:r w:rsidRPr="00CF2E2C">
        <w:rPr>
          <w:rFonts w:ascii="Century Gothic" w:hAnsi="Century Gothic"/>
          <w:sz w:val="20"/>
        </w:rPr>
        <w:t>, używany, powystawowy,  jest kompletny i do jego uruchomienia oraz stosowania zgodnie z przeznaczeniem nie jest konieczny zakup dodatkowych elementów i akcesoriów.</w:t>
      </w:r>
    </w:p>
    <w:p w14:paraId="0575DD37" w14:textId="77777777" w:rsidR="001B5A9F" w:rsidRPr="00CF2E2C" w:rsidRDefault="001B5A9F" w:rsidP="00494831">
      <w:pPr>
        <w:pStyle w:val="Skrconyadreszwrotny"/>
        <w:numPr>
          <w:ilvl w:val="0"/>
          <w:numId w:val="16"/>
        </w:numPr>
        <w:spacing w:line="240" w:lineRule="auto"/>
        <w:ind w:left="0"/>
        <w:jc w:val="both"/>
        <w:rPr>
          <w:rFonts w:ascii="Century Gothic" w:hAnsi="Century Gothic"/>
          <w:sz w:val="20"/>
        </w:rPr>
      </w:pPr>
      <w:r w:rsidRPr="00CF2E2C">
        <w:rPr>
          <w:rFonts w:ascii="Century Gothic" w:hAnsi="Century Gothic"/>
          <w:sz w:val="20"/>
        </w:rPr>
        <w:t>Wszystkie aparaty o</w:t>
      </w:r>
      <w:r w:rsidR="00942DA3" w:rsidRPr="00CF2E2C">
        <w:rPr>
          <w:rFonts w:ascii="Century Gothic" w:hAnsi="Century Gothic"/>
          <w:sz w:val="20"/>
        </w:rPr>
        <w:t>ferowane w niniejszym pakiecie maja pochodzić od</w:t>
      </w:r>
      <w:r w:rsidRPr="00CF2E2C">
        <w:rPr>
          <w:rFonts w:ascii="Century Gothic" w:hAnsi="Century Gothic"/>
          <w:sz w:val="20"/>
        </w:rPr>
        <w:t xml:space="preserve"> tego samego producenta</w:t>
      </w:r>
      <w:r w:rsidR="00942DA3" w:rsidRPr="00CF2E2C">
        <w:rPr>
          <w:rFonts w:ascii="Century Gothic" w:hAnsi="Century Gothic"/>
          <w:sz w:val="20"/>
        </w:rPr>
        <w:t>.</w:t>
      </w:r>
    </w:p>
    <w:p w14:paraId="15B446AC" w14:textId="77777777" w:rsidR="00942DA3" w:rsidRPr="00CF2E2C" w:rsidRDefault="00942DA3" w:rsidP="00494831">
      <w:pPr>
        <w:pStyle w:val="Skrconyadreszwrotny"/>
        <w:numPr>
          <w:ilvl w:val="0"/>
          <w:numId w:val="16"/>
        </w:numPr>
        <w:spacing w:line="240" w:lineRule="auto"/>
        <w:ind w:left="0"/>
        <w:jc w:val="both"/>
        <w:rPr>
          <w:rFonts w:ascii="Century Gothic" w:hAnsi="Century Gothic"/>
          <w:sz w:val="20"/>
        </w:rPr>
      </w:pPr>
      <w:r w:rsidRPr="00CF2E2C">
        <w:rPr>
          <w:rFonts w:ascii="Century Gothic" w:hAnsi="Century Gothic"/>
          <w:sz w:val="20"/>
        </w:rPr>
        <w:t>Gdziekolwiek w Opisie przedmiotu zamówienia przywołane są normy, lub nazwy własne lub znaki towarowe lub patenty lub pochodzenie, źródło lub szczególny proces, który charakteryzuje produkty dostarczane przez konkretnego Wykonawcę, Zamawiający dopuszcza rozwiązania równoważne.</w:t>
      </w:r>
    </w:p>
    <w:p w14:paraId="4007F719" w14:textId="77777777" w:rsidR="001B5A9F" w:rsidRPr="00CF2E2C" w:rsidRDefault="001B5A9F" w:rsidP="00356EAA">
      <w:pPr>
        <w:spacing w:after="0" w:line="240" w:lineRule="auto"/>
        <w:rPr>
          <w:rFonts w:ascii="Century Gothic" w:eastAsia="Times New Roman" w:hAnsi="Century Gothic" w:cs="Arial"/>
          <w:b/>
          <w:bCs/>
        </w:rPr>
      </w:pPr>
    </w:p>
    <w:tbl>
      <w:tblPr>
        <w:tblStyle w:val="Tabela-Siatka"/>
        <w:tblW w:w="0" w:type="auto"/>
        <w:tblInd w:w="0" w:type="dxa"/>
        <w:tblLook w:val="04A0" w:firstRow="1" w:lastRow="0" w:firstColumn="1" w:lastColumn="0" w:noHBand="0" w:noVBand="1"/>
      </w:tblPr>
      <w:tblGrid>
        <w:gridCol w:w="2943"/>
        <w:gridCol w:w="6127"/>
      </w:tblGrid>
      <w:tr w:rsidR="00CF2E2C" w:rsidRPr="00CF2E2C" w14:paraId="15863C5E" w14:textId="77777777" w:rsidTr="00356EAA">
        <w:tc>
          <w:tcPr>
            <w:tcW w:w="2943" w:type="dxa"/>
          </w:tcPr>
          <w:p w14:paraId="0C9F3FEB" w14:textId="77777777" w:rsidR="001B5A9F" w:rsidRPr="00CF2E2C" w:rsidRDefault="001B5A9F" w:rsidP="001B5A9F">
            <w:pPr>
              <w:spacing w:line="288" w:lineRule="auto"/>
              <w:rPr>
                <w:rFonts w:ascii="Century Gothic" w:eastAsia="Times New Roman" w:hAnsi="Century Gothic" w:cs="Arial"/>
                <w:b/>
                <w:bCs/>
                <w:sz w:val="16"/>
                <w:szCs w:val="16"/>
              </w:rPr>
            </w:pPr>
          </w:p>
        </w:tc>
        <w:tc>
          <w:tcPr>
            <w:tcW w:w="6127" w:type="dxa"/>
            <w:vAlign w:val="center"/>
          </w:tcPr>
          <w:p w14:paraId="5463D8EF" w14:textId="77777777" w:rsidR="001B5A9F" w:rsidRPr="00CF2E2C" w:rsidRDefault="00942DA3" w:rsidP="00942DA3">
            <w:pPr>
              <w:spacing w:after="0" w:line="240" w:lineRule="auto"/>
              <w:jc w:val="center"/>
              <w:rPr>
                <w:rFonts w:ascii="Century Gothic" w:eastAsia="Times New Roman" w:hAnsi="Century Gothic" w:cs="Arial"/>
                <w:b/>
                <w:bCs/>
                <w:sz w:val="16"/>
                <w:szCs w:val="16"/>
              </w:rPr>
            </w:pPr>
            <w:r w:rsidRPr="00CF2E2C">
              <w:rPr>
                <w:rFonts w:ascii="Century Gothic" w:eastAsia="Times New Roman" w:hAnsi="Century Gothic" w:cs="Arial"/>
                <w:b/>
                <w:bCs/>
                <w:sz w:val="16"/>
                <w:szCs w:val="16"/>
              </w:rPr>
              <w:t xml:space="preserve">APARAT - ULTRASONOGRAF </w:t>
            </w:r>
            <w:r w:rsidR="00BC7073" w:rsidRPr="00CF2E2C">
              <w:rPr>
                <w:rFonts w:ascii="Century Gothic" w:eastAsia="Times New Roman" w:hAnsi="Century Gothic" w:cs="Arial"/>
                <w:b/>
                <w:bCs/>
                <w:sz w:val="16"/>
                <w:szCs w:val="16"/>
              </w:rPr>
              <w:t>ANESTEZJOLOGICZY Z MOŻLIWOŚCIĄ PODŁĄCZENIA ENDOSKOPU</w:t>
            </w:r>
          </w:p>
        </w:tc>
      </w:tr>
      <w:tr w:rsidR="00CF2E2C" w:rsidRPr="00CF2E2C" w14:paraId="023E2E79" w14:textId="77777777" w:rsidTr="00356EAA">
        <w:tc>
          <w:tcPr>
            <w:tcW w:w="2943" w:type="dxa"/>
          </w:tcPr>
          <w:p w14:paraId="59C69912" w14:textId="77777777" w:rsidR="001B5A9F" w:rsidRPr="00CF2E2C" w:rsidRDefault="001B5A9F" w:rsidP="001B5A9F">
            <w:pPr>
              <w:spacing w:line="288" w:lineRule="auto"/>
              <w:rPr>
                <w:rFonts w:ascii="Century Gothic" w:eastAsia="Times New Roman" w:hAnsi="Century Gothic" w:cs="Arial"/>
                <w:b/>
                <w:bCs/>
                <w:sz w:val="16"/>
                <w:szCs w:val="16"/>
              </w:rPr>
            </w:pPr>
            <w:r w:rsidRPr="00CF2E2C">
              <w:rPr>
                <w:rFonts w:ascii="Century Gothic" w:hAnsi="Century Gothic"/>
                <w:b/>
                <w:sz w:val="20"/>
                <w:szCs w:val="20"/>
              </w:rPr>
              <w:t>Nazwa i typ</w:t>
            </w:r>
          </w:p>
        </w:tc>
        <w:tc>
          <w:tcPr>
            <w:tcW w:w="6127" w:type="dxa"/>
          </w:tcPr>
          <w:p w14:paraId="32EB26D9" w14:textId="77777777" w:rsidR="001B5A9F" w:rsidRPr="00CF2E2C" w:rsidRDefault="001B5A9F" w:rsidP="001B5A9F">
            <w:pPr>
              <w:spacing w:line="288" w:lineRule="auto"/>
              <w:rPr>
                <w:rFonts w:ascii="Century Gothic" w:eastAsia="Times New Roman" w:hAnsi="Century Gothic" w:cs="Arial"/>
                <w:b/>
                <w:bCs/>
                <w:sz w:val="16"/>
                <w:szCs w:val="16"/>
              </w:rPr>
            </w:pPr>
          </w:p>
        </w:tc>
      </w:tr>
      <w:tr w:rsidR="00CF2E2C" w:rsidRPr="00CF2E2C" w14:paraId="253616D5" w14:textId="77777777" w:rsidTr="00356EAA">
        <w:tc>
          <w:tcPr>
            <w:tcW w:w="2943" w:type="dxa"/>
          </w:tcPr>
          <w:p w14:paraId="2689910E" w14:textId="77777777" w:rsidR="001B5A9F" w:rsidRPr="00CF2E2C" w:rsidRDefault="001B5A9F" w:rsidP="001B5A9F">
            <w:pPr>
              <w:spacing w:line="288" w:lineRule="auto"/>
              <w:rPr>
                <w:rFonts w:ascii="Century Gothic" w:eastAsia="Times New Roman" w:hAnsi="Century Gothic" w:cs="Arial"/>
                <w:b/>
                <w:bCs/>
                <w:sz w:val="16"/>
                <w:szCs w:val="16"/>
              </w:rPr>
            </w:pPr>
            <w:r w:rsidRPr="00CF2E2C">
              <w:rPr>
                <w:rFonts w:ascii="Century Gothic" w:hAnsi="Century Gothic"/>
                <w:b/>
                <w:sz w:val="20"/>
                <w:szCs w:val="20"/>
              </w:rPr>
              <w:t>Producent</w:t>
            </w:r>
          </w:p>
        </w:tc>
        <w:tc>
          <w:tcPr>
            <w:tcW w:w="6127" w:type="dxa"/>
          </w:tcPr>
          <w:p w14:paraId="068E894E" w14:textId="77777777" w:rsidR="001B5A9F" w:rsidRPr="00CF2E2C" w:rsidRDefault="001B5A9F" w:rsidP="001B5A9F">
            <w:pPr>
              <w:spacing w:line="288" w:lineRule="auto"/>
              <w:rPr>
                <w:rFonts w:ascii="Century Gothic" w:eastAsia="Times New Roman" w:hAnsi="Century Gothic" w:cs="Arial"/>
                <w:b/>
                <w:bCs/>
                <w:sz w:val="16"/>
                <w:szCs w:val="16"/>
              </w:rPr>
            </w:pPr>
          </w:p>
        </w:tc>
      </w:tr>
      <w:tr w:rsidR="00CF2E2C" w:rsidRPr="00CF2E2C" w14:paraId="2C035700" w14:textId="77777777" w:rsidTr="00356EAA">
        <w:tc>
          <w:tcPr>
            <w:tcW w:w="2943" w:type="dxa"/>
          </w:tcPr>
          <w:p w14:paraId="2716A446" w14:textId="77777777" w:rsidR="001B5A9F" w:rsidRPr="00CF2E2C" w:rsidRDefault="001B5A9F" w:rsidP="001B5A9F">
            <w:pPr>
              <w:spacing w:line="288" w:lineRule="auto"/>
              <w:rPr>
                <w:rFonts w:ascii="Century Gothic" w:eastAsia="Times New Roman" w:hAnsi="Century Gothic" w:cs="Arial"/>
                <w:b/>
                <w:bCs/>
                <w:sz w:val="16"/>
                <w:szCs w:val="16"/>
              </w:rPr>
            </w:pPr>
            <w:r w:rsidRPr="00CF2E2C">
              <w:rPr>
                <w:rFonts w:ascii="Century Gothic" w:hAnsi="Century Gothic"/>
                <w:b/>
                <w:sz w:val="20"/>
                <w:szCs w:val="20"/>
              </w:rPr>
              <w:t>Kraj produkcji</w:t>
            </w:r>
          </w:p>
        </w:tc>
        <w:tc>
          <w:tcPr>
            <w:tcW w:w="6127" w:type="dxa"/>
          </w:tcPr>
          <w:p w14:paraId="2AA8E26E" w14:textId="77777777" w:rsidR="001B5A9F" w:rsidRPr="00CF2E2C" w:rsidRDefault="001B5A9F" w:rsidP="001B5A9F">
            <w:pPr>
              <w:spacing w:line="288" w:lineRule="auto"/>
              <w:rPr>
                <w:rFonts w:ascii="Century Gothic" w:eastAsia="Times New Roman" w:hAnsi="Century Gothic" w:cs="Arial"/>
                <w:b/>
                <w:bCs/>
                <w:sz w:val="16"/>
                <w:szCs w:val="16"/>
              </w:rPr>
            </w:pPr>
          </w:p>
        </w:tc>
      </w:tr>
      <w:tr w:rsidR="00CF2E2C" w:rsidRPr="00CF2E2C" w14:paraId="5FE1DF7D" w14:textId="77777777" w:rsidTr="00356EAA">
        <w:tc>
          <w:tcPr>
            <w:tcW w:w="2943" w:type="dxa"/>
          </w:tcPr>
          <w:p w14:paraId="172D67F4" w14:textId="77777777" w:rsidR="001B5A9F" w:rsidRPr="00CF2E2C" w:rsidRDefault="001B5A9F" w:rsidP="001B5A9F">
            <w:pPr>
              <w:spacing w:line="288" w:lineRule="auto"/>
              <w:rPr>
                <w:rFonts w:ascii="Century Gothic" w:eastAsia="Times New Roman" w:hAnsi="Century Gothic" w:cs="Arial"/>
                <w:b/>
                <w:bCs/>
                <w:sz w:val="16"/>
                <w:szCs w:val="16"/>
              </w:rPr>
            </w:pPr>
            <w:r w:rsidRPr="00CF2E2C">
              <w:rPr>
                <w:rFonts w:ascii="Century Gothic" w:hAnsi="Century Gothic"/>
                <w:b/>
                <w:sz w:val="20"/>
                <w:szCs w:val="20"/>
              </w:rPr>
              <w:t>Rok produkcji</w:t>
            </w:r>
          </w:p>
        </w:tc>
        <w:tc>
          <w:tcPr>
            <w:tcW w:w="6127" w:type="dxa"/>
          </w:tcPr>
          <w:p w14:paraId="43F9C405" w14:textId="77777777" w:rsidR="001B5A9F" w:rsidRPr="00CF2E2C" w:rsidRDefault="001B5A9F" w:rsidP="001B5A9F">
            <w:pPr>
              <w:spacing w:line="288" w:lineRule="auto"/>
              <w:rPr>
                <w:rFonts w:ascii="Century Gothic" w:eastAsia="Times New Roman" w:hAnsi="Century Gothic" w:cs="Arial"/>
                <w:b/>
                <w:bCs/>
                <w:sz w:val="16"/>
                <w:szCs w:val="16"/>
              </w:rPr>
            </w:pPr>
          </w:p>
        </w:tc>
      </w:tr>
      <w:tr w:rsidR="001B5A9F" w:rsidRPr="00CF2E2C" w14:paraId="10AC1038" w14:textId="77777777" w:rsidTr="00356EAA">
        <w:tc>
          <w:tcPr>
            <w:tcW w:w="2943" w:type="dxa"/>
          </w:tcPr>
          <w:p w14:paraId="774798EC" w14:textId="77777777" w:rsidR="001B5A9F" w:rsidRPr="00CF2E2C" w:rsidRDefault="001B5A9F" w:rsidP="001B5A9F">
            <w:pPr>
              <w:spacing w:line="288" w:lineRule="auto"/>
              <w:rPr>
                <w:rFonts w:ascii="Century Gothic" w:eastAsia="Times New Roman" w:hAnsi="Century Gothic" w:cs="Arial"/>
                <w:b/>
                <w:bCs/>
                <w:sz w:val="16"/>
                <w:szCs w:val="16"/>
              </w:rPr>
            </w:pPr>
            <w:r w:rsidRPr="00CF2E2C">
              <w:rPr>
                <w:rFonts w:ascii="Century Gothic" w:hAnsi="Century Gothic"/>
                <w:b/>
                <w:sz w:val="20"/>
                <w:szCs w:val="20"/>
              </w:rPr>
              <w:t>Klasa wyrobu medycznego</w:t>
            </w:r>
          </w:p>
        </w:tc>
        <w:tc>
          <w:tcPr>
            <w:tcW w:w="6127" w:type="dxa"/>
          </w:tcPr>
          <w:p w14:paraId="10C27FC3" w14:textId="77777777" w:rsidR="001B5A9F" w:rsidRPr="00CF2E2C" w:rsidRDefault="001B5A9F" w:rsidP="001B5A9F">
            <w:pPr>
              <w:spacing w:line="288" w:lineRule="auto"/>
              <w:rPr>
                <w:rFonts w:ascii="Century Gothic" w:eastAsia="Times New Roman" w:hAnsi="Century Gothic" w:cs="Arial"/>
                <w:b/>
                <w:bCs/>
                <w:sz w:val="16"/>
                <w:szCs w:val="16"/>
              </w:rPr>
            </w:pPr>
          </w:p>
        </w:tc>
      </w:tr>
    </w:tbl>
    <w:p w14:paraId="33F6E68C" w14:textId="77777777" w:rsidR="001B5A9F" w:rsidRPr="00CF2E2C" w:rsidRDefault="001B5A9F" w:rsidP="001B5A9F">
      <w:pPr>
        <w:spacing w:line="288" w:lineRule="auto"/>
        <w:rPr>
          <w:rFonts w:ascii="Century Gothic" w:eastAsia="Times New Roman" w:hAnsi="Century Gothic" w:cs="Arial"/>
          <w:b/>
          <w:bCs/>
          <w:sz w:val="16"/>
          <w:szCs w:val="16"/>
        </w:rPr>
      </w:pPr>
    </w:p>
    <w:p w14:paraId="21F75729" w14:textId="77777777" w:rsidR="000E0366" w:rsidRPr="00CF2E2C" w:rsidRDefault="000E0366" w:rsidP="001B5A9F">
      <w:pPr>
        <w:spacing w:line="288" w:lineRule="auto"/>
        <w:rPr>
          <w:rFonts w:ascii="Century Gothic" w:eastAsia="Times New Roman" w:hAnsi="Century Gothic" w:cs="Arial"/>
          <w:b/>
          <w:bCs/>
          <w:sz w:val="16"/>
          <w:szCs w:val="16"/>
        </w:rPr>
      </w:pPr>
    </w:p>
    <w:p w14:paraId="28D7929E" w14:textId="77777777" w:rsidR="00356EAA" w:rsidRPr="00CF2E2C" w:rsidRDefault="00356EAA" w:rsidP="001B5A9F">
      <w:pPr>
        <w:spacing w:line="288" w:lineRule="auto"/>
        <w:rPr>
          <w:rFonts w:ascii="Century Gothic" w:eastAsia="Times New Roman" w:hAnsi="Century Gothic" w:cs="Arial"/>
          <w:b/>
          <w:bCs/>
        </w:rPr>
      </w:pPr>
      <w:r w:rsidRPr="00CF2E2C">
        <w:rPr>
          <w:rFonts w:ascii="Century Gothic" w:eastAsia="Times New Roman" w:hAnsi="Century Gothic" w:cs="Arial"/>
          <w:b/>
          <w:bCs/>
        </w:rPr>
        <w:lastRenderedPageBreak/>
        <w:t>Tabela wyceny:</w:t>
      </w:r>
    </w:p>
    <w:tbl>
      <w:tblPr>
        <w:tblpPr w:leftFromText="141" w:rightFromText="141" w:vertAnchor="text" w:tblpXSpec="center"/>
        <w:tblW w:w="13609" w:type="dxa"/>
        <w:tblCellMar>
          <w:left w:w="0" w:type="dxa"/>
          <w:right w:w="0" w:type="dxa"/>
        </w:tblCellMar>
        <w:tblLook w:val="00A0" w:firstRow="1" w:lastRow="0" w:firstColumn="1" w:lastColumn="0" w:noHBand="0" w:noVBand="0"/>
      </w:tblPr>
      <w:tblGrid>
        <w:gridCol w:w="10135"/>
        <w:gridCol w:w="3474"/>
      </w:tblGrid>
      <w:tr w:rsidR="00CF2E2C" w:rsidRPr="00CF2E2C" w14:paraId="5F205928" w14:textId="77777777" w:rsidTr="00E248A7">
        <w:trPr>
          <w:trHeight w:val="547"/>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71207F41" w14:textId="77777777" w:rsidR="00356EAA" w:rsidRPr="00CF2E2C" w:rsidRDefault="00356EAA" w:rsidP="00356EAA">
            <w:pPr>
              <w:spacing w:after="0" w:line="240" w:lineRule="auto"/>
              <w:rPr>
                <w:rFonts w:ascii="Century Gothic" w:eastAsia="Times New Roman" w:hAnsi="Century Gothic" w:cs="Times New Roman"/>
                <w:b/>
                <w:sz w:val="20"/>
                <w:szCs w:val="20"/>
              </w:rPr>
            </w:pPr>
            <w:r w:rsidRPr="00CF2E2C">
              <w:rPr>
                <w:rFonts w:ascii="Century Gothic" w:eastAsia="Times New Roman" w:hAnsi="Century Gothic" w:cs="Times New Roman"/>
                <w:bCs/>
                <w:sz w:val="20"/>
                <w:szCs w:val="20"/>
              </w:rPr>
              <w:t xml:space="preserve">Przedmiot: </w:t>
            </w:r>
            <w:r w:rsidR="000E0366" w:rsidRPr="00CF2E2C">
              <w:rPr>
                <w:rFonts w:ascii="Century Gothic" w:hAnsi="Century Gothic"/>
                <w:sz w:val="20"/>
                <w:szCs w:val="20"/>
              </w:rPr>
              <w:t xml:space="preserve"> </w:t>
            </w:r>
            <w:r w:rsidR="00E248A7" w:rsidRPr="00CF2E2C">
              <w:rPr>
                <w:rFonts w:ascii="Century Gothic" w:eastAsia="Times New Roman" w:hAnsi="Century Gothic" w:cs="Times New Roman"/>
                <w:b/>
                <w:sz w:val="20"/>
                <w:szCs w:val="20"/>
              </w:rPr>
              <w:t xml:space="preserve">APARAT </w:t>
            </w:r>
            <w:r w:rsidR="00BC7073" w:rsidRPr="00CF2E2C">
              <w:rPr>
                <w:rFonts w:ascii="Century Gothic" w:eastAsia="Times New Roman" w:hAnsi="Century Gothic" w:cs="Times New Roman"/>
                <w:b/>
                <w:sz w:val="20"/>
                <w:szCs w:val="20"/>
              </w:rPr>
              <w:t>–</w:t>
            </w:r>
            <w:r w:rsidR="00E248A7" w:rsidRPr="00CF2E2C">
              <w:rPr>
                <w:rFonts w:ascii="Century Gothic" w:eastAsia="Times New Roman" w:hAnsi="Century Gothic" w:cs="Times New Roman"/>
                <w:b/>
                <w:sz w:val="20"/>
                <w:szCs w:val="20"/>
              </w:rPr>
              <w:t xml:space="preserve"> ULTRASONOGRAF</w:t>
            </w:r>
            <w:r w:rsidR="00BC7073" w:rsidRPr="00CF2E2C">
              <w:t xml:space="preserve"> </w:t>
            </w:r>
            <w:r w:rsidR="00BC7073" w:rsidRPr="00CF2E2C">
              <w:rPr>
                <w:rFonts w:ascii="Century Gothic" w:eastAsia="Times New Roman" w:hAnsi="Century Gothic" w:cs="Times New Roman"/>
                <w:b/>
                <w:sz w:val="20"/>
                <w:szCs w:val="20"/>
              </w:rPr>
              <w:t>ANESTEZJOLOGICZY Z MOŻLIWOŚCIĄ PODŁĄCZENIA ENDOSKOPU</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06BEC1E0" w14:textId="77777777" w:rsidR="00356EAA" w:rsidRPr="00CF2E2C" w:rsidRDefault="00356EAA" w:rsidP="00356EAA">
            <w:pPr>
              <w:spacing w:after="0" w:line="240" w:lineRule="auto"/>
              <w:jc w:val="right"/>
              <w:rPr>
                <w:rFonts w:ascii="Century Gothic" w:eastAsia="Times New Roman" w:hAnsi="Century Gothic" w:cs="Times New Roman"/>
                <w:b/>
                <w:bCs/>
                <w:sz w:val="20"/>
                <w:szCs w:val="20"/>
              </w:rPr>
            </w:pPr>
            <w:r w:rsidRPr="00CF2E2C">
              <w:rPr>
                <w:rFonts w:ascii="Century Gothic" w:eastAsia="Times New Roman" w:hAnsi="Century Gothic" w:cs="Times New Roman"/>
                <w:b/>
                <w:bCs/>
                <w:sz w:val="20"/>
                <w:szCs w:val="20"/>
              </w:rPr>
              <w:t>Cena brutto (w zł)</w:t>
            </w:r>
          </w:p>
        </w:tc>
      </w:tr>
      <w:tr w:rsidR="00CF2E2C" w:rsidRPr="00CF2E2C" w14:paraId="5E5B1D69" w14:textId="77777777" w:rsidTr="00E248A7">
        <w:trPr>
          <w:trHeight w:val="540"/>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770948DE" w14:textId="77777777" w:rsidR="00E248A7" w:rsidRPr="00CF2E2C" w:rsidRDefault="00E248A7" w:rsidP="00E248A7">
            <w:pPr>
              <w:spacing w:after="0" w:line="240" w:lineRule="auto"/>
              <w:rPr>
                <w:rFonts w:ascii="Century Gothic" w:eastAsia="Times New Roman" w:hAnsi="Century Gothic" w:cs="Times New Roman"/>
                <w:bCs/>
                <w:sz w:val="20"/>
                <w:szCs w:val="20"/>
              </w:rPr>
            </w:pPr>
            <w:r w:rsidRPr="00CF2E2C">
              <w:rPr>
                <w:rFonts w:ascii="Century Gothic" w:eastAsia="Times New Roman" w:hAnsi="Century Gothic" w:cs="Times New Roman"/>
                <w:b/>
                <w:bCs/>
                <w:sz w:val="20"/>
                <w:szCs w:val="20"/>
              </w:rPr>
              <w:t>A:</w:t>
            </w:r>
            <w:r w:rsidRPr="00CF2E2C">
              <w:rPr>
                <w:rFonts w:ascii="Century Gothic" w:eastAsia="Times New Roman" w:hAnsi="Century Gothic" w:cs="Times New Roman"/>
                <w:bCs/>
                <w:sz w:val="20"/>
                <w:szCs w:val="20"/>
              </w:rPr>
              <w:t xml:space="preserve"> Cena brutto sprzętu wraz z dostawą</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3A3D57B9" w14:textId="77777777" w:rsidR="00E248A7" w:rsidRPr="00CF2E2C" w:rsidRDefault="00E248A7" w:rsidP="00356EAA">
            <w:pPr>
              <w:spacing w:after="0" w:line="240" w:lineRule="auto"/>
              <w:jc w:val="right"/>
              <w:rPr>
                <w:rFonts w:ascii="Century Gothic" w:eastAsia="Times New Roman" w:hAnsi="Century Gothic" w:cs="Times New Roman"/>
                <w:b/>
                <w:bCs/>
                <w:sz w:val="20"/>
                <w:szCs w:val="20"/>
              </w:rPr>
            </w:pPr>
          </w:p>
        </w:tc>
      </w:tr>
      <w:tr w:rsidR="00CF2E2C" w:rsidRPr="00CF2E2C" w14:paraId="11A4F4D3" w14:textId="77777777" w:rsidTr="00E248A7">
        <w:trPr>
          <w:trHeight w:val="552"/>
        </w:trPr>
        <w:tc>
          <w:tcPr>
            <w:tcW w:w="10135" w:type="dxa"/>
            <w:tcBorders>
              <w:top w:val="single" w:sz="8" w:space="0" w:color="auto"/>
              <w:left w:val="single" w:sz="8" w:space="0" w:color="auto"/>
              <w:bottom w:val="single" w:sz="8" w:space="0" w:color="auto"/>
              <w:right w:val="single" w:sz="8" w:space="0" w:color="auto"/>
            </w:tcBorders>
            <w:tcMar>
              <w:top w:w="0" w:type="dxa"/>
              <w:left w:w="70" w:type="dxa"/>
              <w:bottom w:w="0" w:type="dxa"/>
              <w:right w:w="70" w:type="dxa"/>
            </w:tcMar>
            <w:vAlign w:val="center"/>
          </w:tcPr>
          <w:p w14:paraId="688430BD" w14:textId="77777777" w:rsidR="00356EAA" w:rsidRPr="00CF2E2C" w:rsidRDefault="000E0366" w:rsidP="00356EAA">
            <w:pPr>
              <w:spacing w:after="0" w:line="240" w:lineRule="auto"/>
              <w:rPr>
                <w:rFonts w:ascii="Century Gothic" w:eastAsia="Times New Roman" w:hAnsi="Century Gothic" w:cs="Times New Roman"/>
                <w:bCs/>
                <w:sz w:val="20"/>
                <w:szCs w:val="20"/>
              </w:rPr>
            </w:pPr>
            <w:r w:rsidRPr="00CF2E2C">
              <w:rPr>
                <w:rFonts w:ascii="Century Gothic" w:eastAsia="Times New Roman" w:hAnsi="Century Gothic" w:cs="Times New Roman"/>
                <w:b/>
                <w:bCs/>
                <w:sz w:val="20"/>
                <w:szCs w:val="20"/>
              </w:rPr>
              <w:t>B</w:t>
            </w:r>
            <w:r w:rsidR="00356EAA" w:rsidRPr="00CF2E2C">
              <w:rPr>
                <w:rFonts w:ascii="Century Gothic" w:eastAsia="Times New Roman" w:hAnsi="Century Gothic" w:cs="Times New Roman"/>
                <w:b/>
                <w:bCs/>
                <w:sz w:val="20"/>
                <w:szCs w:val="20"/>
              </w:rPr>
              <w:t>:</w:t>
            </w:r>
            <w:r w:rsidR="00356EAA" w:rsidRPr="00CF2E2C">
              <w:rPr>
                <w:rFonts w:ascii="Century Gothic" w:eastAsia="Times New Roman" w:hAnsi="Century Gothic" w:cs="Times New Roman"/>
                <w:bCs/>
                <w:sz w:val="20"/>
                <w:szCs w:val="20"/>
              </w:rPr>
              <w:t xml:space="preserve"> Cena brutto instalacji i uruchomienia sprzętu</w:t>
            </w:r>
          </w:p>
        </w:tc>
        <w:tc>
          <w:tcPr>
            <w:tcW w:w="3474" w:type="dxa"/>
            <w:tcBorders>
              <w:top w:val="single" w:sz="8" w:space="0" w:color="auto"/>
              <w:left w:val="nil"/>
              <w:bottom w:val="single" w:sz="8" w:space="0" w:color="auto"/>
              <w:right w:val="single" w:sz="8" w:space="0" w:color="auto"/>
            </w:tcBorders>
            <w:tcMar>
              <w:top w:w="0" w:type="dxa"/>
              <w:left w:w="70" w:type="dxa"/>
              <w:bottom w:w="0" w:type="dxa"/>
              <w:right w:w="70" w:type="dxa"/>
            </w:tcMar>
            <w:vAlign w:val="center"/>
          </w:tcPr>
          <w:p w14:paraId="324EBC92" w14:textId="77777777" w:rsidR="00356EAA" w:rsidRPr="00CF2E2C" w:rsidRDefault="00356EAA" w:rsidP="00356EAA">
            <w:pPr>
              <w:spacing w:after="0" w:line="240" w:lineRule="auto"/>
              <w:jc w:val="right"/>
              <w:rPr>
                <w:rFonts w:ascii="Century Gothic" w:eastAsia="Times New Roman" w:hAnsi="Century Gothic" w:cs="Times New Roman"/>
                <w:b/>
                <w:bCs/>
                <w:sz w:val="20"/>
                <w:szCs w:val="20"/>
              </w:rPr>
            </w:pPr>
          </w:p>
        </w:tc>
      </w:tr>
      <w:tr w:rsidR="00CF2E2C" w:rsidRPr="00CF2E2C" w14:paraId="3861A521" w14:textId="77777777" w:rsidTr="00935A6A">
        <w:trPr>
          <w:trHeight w:val="546"/>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0050F695" w14:textId="77777777" w:rsidR="00356EAA" w:rsidRPr="00CF2E2C" w:rsidRDefault="000E0366" w:rsidP="00356EAA">
            <w:pPr>
              <w:spacing w:after="0" w:line="240" w:lineRule="auto"/>
              <w:rPr>
                <w:rFonts w:ascii="Century Gothic" w:eastAsia="Times New Roman" w:hAnsi="Century Gothic" w:cs="Times New Roman"/>
                <w:bCs/>
                <w:sz w:val="20"/>
                <w:szCs w:val="20"/>
              </w:rPr>
            </w:pPr>
            <w:r w:rsidRPr="00CF2E2C">
              <w:rPr>
                <w:rFonts w:ascii="Century Gothic" w:eastAsia="Times New Roman" w:hAnsi="Century Gothic" w:cs="Times New Roman"/>
                <w:b/>
                <w:bCs/>
                <w:sz w:val="20"/>
                <w:szCs w:val="20"/>
              </w:rPr>
              <w:t>C</w:t>
            </w:r>
            <w:r w:rsidR="00356EAA" w:rsidRPr="00CF2E2C">
              <w:rPr>
                <w:rFonts w:ascii="Century Gothic" w:eastAsia="Times New Roman" w:hAnsi="Century Gothic" w:cs="Times New Roman"/>
                <w:b/>
                <w:bCs/>
                <w:sz w:val="20"/>
                <w:szCs w:val="20"/>
              </w:rPr>
              <w:t>:</w:t>
            </w:r>
            <w:r w:rsidR="00356EAA" w:rsidRPr="00CF2E2C">
              <w:rPr>
                <w:rFonts w:ascii="Century Gothic" w:eastAsia="Times New Roman" w:hAnsi="Century Gothic" w:cs="Times New Roman"/>
                <w:bCs/>
                <w:sz w:val="20"/>
                <w:szCs w:val="20"/>
              </w:rPr>
              <w:t xml:space="preserve"> Cena brutto szkoleń</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3D1060E2" w14:textId="77777777" w:rsidR="00356EAA" w:rsidRPr="00CF2E2C" w:rsidRDefault="00356EAA" w:rsidP="00356EAA">
            <w:pPr>
              <w:spacing w:after="0" w:line="240" w:lineRule="auto"/>
              <w:jc w:val="right"/>
              <w:rPr>
                <w:rFonts w:ascii="Century Gothic" w:eastAsia="Times New Roman" w:hAnsi="Century Gothic" w:cs="Times New Roman"/>
                <w:b/>
                <w:bCs/>
                <w:sz w:val="20"/>
                <w:szCs w:val="20"/>
              </w:rPr>
            </w:pPr>
          </w:p>
        </w:tc>
      </w:tr>
      <w:tr w:rsidR="00CF2E2C" w:rsidRPr="00CF2E2C" w14:paraId="2FB30A01" w14:textId="77777777" w:rsidTr="00935A6A">
        <w:trPr>
          <w:trHeight w:val="539"/>
        </w:trPr>
        <w:tc>
          <w:tcPr>
            <w:tcW w:w="10135" w:type="dxa"/>
            <w:tcBorders>
              <w:top w:val="nil"/>
              <w:left w:val="single" w:sz="8" w:space="0" w:color="auto"/>
              <w:bottom w:val="single" w:sz="8" w:space="0" w:color="auto"/>
              <w:right w:val="single" w:sz="8" w:space="0" w:color="auto"/>
            </w:tcBorders>
            <w:tcMar>
              <w:top w:w="0" w:type="dxa"/>
              <w:left w:w="70" w:type="dxa"/>
              <w:bottom w:w="0" w:type="dxa"/>
              <w:right w:w="70" w:type="dxa"/>
            </w:tcMar>
            <w:vAlign w:val="center"/>
          </w:tcPr>
          <w:p w14:paraId="1508C1DA" w14:textId="77777777" w:rsidR="00356EAA" w:rsidRPr="00CF2E2C" w:rsidRDefault="000E0366" w:rsidP="00356EAA">
            <w:pPr>
              <w:spacing w:after="0" w:line="240" w:lineRule="auto"/>
              <w:rPr>
                <w:rFonts w:ascii="Century Gothic" w:eastAsia="Times New Roman" w:hAnsi="Century Gothic" w:cs="Times New Roman"/>
                <w:bCs/>
                <w:sz w:val="20"/>
                <w:szCs w:val="20"/>
              </w:rPr>
            </w:pPr>
            <w:r w:rsidRPr="00CF2E2C">
              <w:rPr>
                <w:rFonts w:ascii="Century Gothic" w:eastAsia="Times New Roman" w:hAnsi="Century Gothic" w:cs="Times New Roman"/>
                <w:b/>
                <w:bCs/>
                <w:sz w:val="20"/>
                <w:szCs w:val="20"/>
              </w:rPr>
              <w:t>A+B+C</w:t>
            </w:r>
            <w:r w:rsidR="00356EAA" w:rsidRPr="00CF2E2C">
              <w:rPr>
                <w:rFonts w:ascii="Century Gothic" w:eastAsia="Times New Roman" w:hAnsi="Century Gothic" w:cs="Times New Roman"/>
                <w:b/>
                <w:bCs/>
                <w:sz w:val="20"/>
                <w:szCs w:val="20"/>
              </w:rPr>
              <w:t>:</w:t>
            </w:r>
            <w:r w:rsidR="00356EAA" w:rsidRPr="00CF2E2C">
              <w:rPr>
                <w:rFonts w:ascii="Century Gothic" w:eastAsia="Times New Roman" w:hAnsi="Century Gothic" w:cs="Times New Roman"/>
                <w:bCs/>
                <w:sz w:val="20"/>
                <w:szCs w:val="20"/>
              </w:rPr>
              <w:t xml:space="preserve"> Cena brutto oferty</w:t>
            </w:r>
          </w:p>
        </w:tc>
        <w:tc>
          <w:tcPr>
            <w:tcW w:w="3474" w:type="dxa"/>
            <w:tcBorders>
              <w:top w:val="nil"/>
              <w:left w:val="nil"/>
              <w:bottom w:val="single" w:sz="8" w:space="0" w:color="auto"/>
              <w:right w:val="single" w:sz="8" w:space="0" w:color="auto"/>
            </w:tcBorders>
            <w:tcMar>
              <w:top w:w="0" w:type="dxa"/>
              <w:left w:w="70" w:type="dxa"/>
              <w:bottom w:w="0" w:type="dxa"/>
              <w:right w:w="70" w:type="dxa"/>
            </w:tcMar>
            <w:vAlign w:val="center"/>
          </w:tcPr>
          <w:p w14:paraId="0C017A07" w14:textId="77777777" w:rsidR="00356EAA" w:rsidRPr="00CF2E2C" w:rsidRDefault="00356EAA" w:rsidP="00356EAA">
            <w:pPr>
              <w:spacing w:after="0" w:line="240" w:lineRule="auto"/>
              <w:jc w:val="right"/>
              <w:rPr>
                <w:rFonts w:ascii="Century Gothic" w:eastAsia="Times New Roman" w:hAnsi="Century Gothic" w:cs="Times New Roman"/>
                <w:b/>
                <w:bCs/>
                <w:sz w:val="20"/>
                <w:szCs w:val="20"/>
              </w:rPr>
            </w:pPr>
          </w:p>
        </w:tc>
      </w:tr>
    </w:tbl>
    <w:p w14:paraId="02938955" w14:textId="77777777" w:rsidR="001B5A9F" w:rsidRPr="00CF2E2C" w:rsidRDefault="001B5A9F" w:rsidP="001B5A9F">
      <w:pPr>
        <w:spacing w:line="288" w:lineRule="auto"/>
        <w:rPr>
          <w:rFonts w:ascii="Century Gothic" w:eastAsia="Times New Roman" w:hAnsi="Century Gothic" w:cs="Arial"/>
          <w:b/>
          <w:bCs/>
          <w:sz w:val="16"/>
          <w:szCs w:val="16"/>
        </w:rPr>
      </w:pPr>
    </w:p>
    <w:p w14:paraId="7108217F" w14:textId="77777777" w:rsidR="000E0366" w:rsidRPr="00CF2E2C" w:rsidRDefault="000E0366">
      <w:pPr>
        <w:spacing w:after="160" w:line="259" w:lineRule="auto"/>
        <w:rPr>
          <w:rFonts w:ascii="Century Gothic" w:eastAsia="Times New Roman" w:hAnsi="Century Gothic" w:cs="Arial"/>
          <w:b/>
          <w:bCs/>
          <w:sz w:val="16"/>
          <w:szCs w:val="16"/>
        </w:rPr>
      </w:pPr>
      <w:r w:rsidRPr="00CF2E2C">
        <w:rPr>
          <w:rFonts w:ascii="Century Gothic" w:eastAsia="Times New Roman" w:hAnsi="Century Gothic" w:cs="Arial"/>
          <w:b/>
          <w:bCs/>
          <w:sz w:val="16"/>
          <w:szCs w:val="16"/>
        </w:rPr>
        <w:br w:type="page"/>
      </w:r>
    </w:p>
    <w:p w14:paraId="5FF9F801" w14:textId="77777777" w:rsidR="001B5A9F" w:rsidRPr="00CF2E2C" w:rsidRDefault="001B5A9F" w:rsidP="007A37E8">
      <w:pPr>
        <w:spacing w:after="0" w:line="240" w:lineRule="auto"/>
        <w:ind w:left="-426"/>
        <w:rPr>
          <w:rFonts w:ascii="Century Gothic" w:eastAsia="Times New Roman" w:hAnsi="Century Gothic" w:cs="Arial"/>
          <w:b/>
          <w:bCs/>
          <w:sz w:val="20"/>
          <w:szCs w:val="20"/>
          <w:u w:val="single"/>
        </w:rPr>
      </w:pPr>
      <w:r w:rsidRPr="00CF2E2C">
        <w:rPr>
          <w:rFonts w:ascii="Century Gothic" w:eastAsia="Times New Roman" w:hAnsi="Century Gothic" w:cs="Arial"/>
          <w:b/>
          <w:bCs/>
          <w:sz w:val="20"/>
          <w:szCs w:val="20"/>
          <w:u w:val="single"/>
        </w:rPr>
        <w:lastRenderedPageBreak/>
        <w:t>PRZEZNACZENIE / NAZEWNICTWO</w:t>
      </w:r>
    </w:p>
    <w:p w14:paraId="13AC1A4E" w14:textId="77777777" w:rsidR="000E0366" w:rsidRPr="00CF2E2C" w:rsidRDefault="000E0366" w:rsidP="007A37E8">
      <w:pPr>
        <w:spacing w:after="0" w:line="240" w:lineRule="auto"/>
        <w:ind w:left="-426"/>
        <w:rPr>
          <w:rFonts w:ascii="Century Gothic" w:eastAsia="Times New Roman" w:hAnsi="Century Gothic" w:cs="Arial"/>
          <w:b/>
          <w:bCs/>
          <w:sz w:val="20"/>
          <w:szCs w:val="20"/>
          <w:u w:val="single"/>
        </w:rPr>
      </w:pPr>
    </w:p>
    <w:p w14:paraId="4C79D0F1" w14:textId="77777777" w:rsidR="00512F7F" w:rsidRPr="00CF2E2C" w:rsidRDefault="000E0366" w:rsidP="007A37E8">
      <w:pPr>
        <w:spacing w:after="0" w:line="240" w:lineRule="auto"/>
        <w:ind w:left="-426"/>
        <w:rPr>
          <w:rFonts w:ascii="Century Gothic" w:eastAsia="Times New Roman" w:hAnsi="Century Gothic" w:cs="Arial"/>
          <w:b/>
          <w:bCs/>
          <w:sz w:val="20"/>
          <w:szCs w:val="20"/>
        </w:rPr>
      </w:pPr>
      <w:r w:rsidRPr="00CF2E2C">
        <w:rPr>
          <w:rFonts w:ascii="Century Gothic" w:eastAsia="Times New Roman" w:hAnsi="Century Gothic" w:cs="Arial"/>
          <w:b/>
          <w:bCs/>
          <w:sz w:val="20"/>
          <w:szCs w:val="20"/>
        </w:rPr>
        <w:t xml:space="preserve">Uwaga przy wystawianiu </w:t>
      </w:r>
      <w:r w:rsidR="001B5A9F" w:rsidRPr="00CF2E2C">
        <w:rPr>
          <w:rFonts w:ascii="Century Gothic" w:eastAsia="Times New Roman" w:hAnsi="Century Gothic" w:cs="Arial"/>
          <w:b/>
          <w:bCs/>
          <w:sz w:val="20"/>
          <w:szCs w:val="20"/>
        </w:rPr>
        <w:t>dokumentów finansowo-księgowych, protokołów przekazania, itp. obowiązuje nazewnictwo jak w poniższej tabeli</w:t>
      </w:r>
      <w:r w:rsidRPr="00CF2E2C">
        <w:rPr>
          <w:rFonts w:ascii="Century Gothic" w:eastAsia="Times New Roman" w:hAnsi="Century Gothic" w:cs="Arial"/>
          <w:b/>
          <w:bCs/>
          <w:sz w:val="20"/>
          <w:szCs w:val="20"/>
        </w:rPr>
        <w:t>:</w:t>
      </w:r>
    </w:p>
    <w:p w14:paraId="785186A3" w14:textId="77777777" w:rsidR="000E0366" w:rsidRPr="00CF2E2C" w:rsidRDefault="000E0366" w:rsidP="000E0366">
      <w:pPr>
        <w:spacing w:after="0" w:line="240" w:lineRule="auto"/>
        <w:rPr>
          <w:rFonts w:ascii="Century Gothic" w:eastAsia="Times New Roman" w:hAnsi="Century Gothic" w:cs="Arial"/>
          <w:b/>
          <w:bCs/>
          <w:sz w:val="20"/>
          <w:szCs w:val="20"/>
        </w:rPr>
      </w:pPr>
    </w:p>
    <w:tbl>
      <w:tblPr>
        <w:tblW w:w="9073" w:type="dxa"/>
        <w:tblInd w:w="-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10"/>
        <w:gridCol w:w="2410"/>
        <w:gridCol w:w="3260"/>
        <w:gridCol w:w="993"/>
      </w:tblGrid>
      <w:tr w:rsidR="00CF2E2C" w:rsidRPr="00CF2E2C" w14:paraId="363D1F85" w14:textId="77777777" w:rsidTr="004A421E">
        <w:trPr>
          <w:trHeight w:val="600"/>
        </w:trPr>
        <w:tc>
          <w:tcPr>
            <w:tcW w:w="2410" w:type="dxa"/>
            <w:shd w:val="clear" w:color="auto" w:fill="auto"/>
            <w:vAlign w:val="center"/>
          </w:tcPr>
          <w:p w14:paraId="6AA71A4A" w14:textId="77777777" w:rsidR="00645BBD" w:rsidRPr="00CF2E2C" w:rsidRDefault="00645BBD" w:rsidP="00494831">
            <w:pPr>
              <w:spacing w:after="0" w:line="240" w:lineRule="auto"/>
              <w:jc w:val="center"/>
              <w:rPr>
                <w:rFonts w:ascii="Century Gothic" w:hAnsi="Century Gothic" w:cs="Calibri"/>
                <w:b/>
                <w:sz w:val="20"/>
                <w:szCs w:val="20"/>
              </w:rPr>
            </w:pPr>
            <w:r w:rsidRPr="00CF2E2C">
              <w:rPr>
                <w:rFonts w:ascii="Century Gothic" w:hAnsi="Century Gothic" w:cs="Calibri"/>
                <w:b/>
                <w:sz w:val="20"/>
                <w:szCs w:val="20"/>
              </w:rPr>
              <w:t>Przeznaczenie (obszar)</w:t>
            </w:r>
          </w:p>
        </w:tc>
        <w:tc>
          <w:tcPr>
            <w:tcW w:w="2410" w:type="dxa"/>
            <w:shd w:val="clear" w:color="auto" w:fill="auto"/>
            <w:vAlign w:val="center"/>
          </w:tcPr>
          <w:p w14:paraId="27A88B7C" w14:textId="77777777" w:rsidR="00645BBD" w:rsidRPr="00CF2E2C" w:rsidRDefault="00645BBD" w:rsidP="00494831">
            <w:pPr>
              <w:spacing w:after="0" w:line="240" w:lineRule="auto"/>
              <w:jc w:val="center"/>
              <w:rPr>
                <w:rFonts w:ascii="Century Gothic" w:hAnsi="Century Gothic" w:cs="Calibri"/>
                <w:b/>
                <w:sz w:val="20"/>
                <w:szCs w:val="20"/>
              </w:rPr>
            </w:pPr>
            <w:r w:rsidRPr="00CF2E2C">
              <w:rPr>
                <w:rFonts w:ascii="Century Gothic" w:hAnsi="Century Gothic" w:cs="Calibri"/>
                <w:b/>
                <w:sz w:val="20"/>
                <w:szCs w:val="20"/>
              </w:rPr>
              <w:t>Pomieszczenie</w:t>
            </w:r>
          </w:p>
        </w:tc>
        <w:tc>
          <w:tcPr>
            <w:tcW w:w="3260" w:type="dxa"/>
            <w:shd w:val="clear" w:color="auto" w:fill="auto"/>
            <w:vAlign w:val="center"/>
          </w:tcPr>
          <w:p w14:paraId="07FBDE88" w14:textId="77777777" w:rsidR="00645BBD" w:rsidRPr="00CF2E2C" w:rsidRDefault="00645BBD" w:rsidP="00A05F6D">
            <w:pPr>
              <w:spacing w:after="0" w:line="240" w:lineRule="auto"/>
              <w:jc w:val="center"/>
              <w:rPr>
                <w:rFonts w:ascii="Century Gothic" w:hAnsi="Century Gothic" w:cs="Calibri"/>
                <w:b/>
                <w:sz w:val="20"/>
                <w:szCs w:val="20"/>
              </w:rPr>
            </w:pPr>
            <w:r w:rsidRPr="00CF2E2C">
              <w:rPr>
                <w:rFonts w:ascii="Century Gothic" w:hAnsi="Century Gothic" w:cs="Calibri"/>
                <w:b/>
                <w:sz w:val="20"/>
                <w:szCs w:val="20"/>
              </w:rPr>
              <w:t>Nazwa w projekcie „unijnym”</w:t>
            </w:r>
          </w:p>
        </w:tc>
        <w:tc>
          <w:tcPr>
            <w:tcW w:w="993" w:type="dxa"/>
            <w:shd w:val="clear" w:color="auto" w:fill="auto"/>
            <w:vAlign w:val="center"/>
          </w:tcPr>
          <w:p w14:paraId="6494A9A6" w14:textId="77777777" w:rsidR="00645BBD" w:rsidRPr="00CF2E2C" w:rsidRDefault="00645BBD" w:rsidP="00494831">
            <w:pPr>
              <w:spacing w:after="0" w:line="240" w:lineRule="auto"/>
              <w:jc w:val="center"/>
              <w:rPr>
                <w:rFonts w:ascii="Century Gothic" w:hAnsi="Century Gothic" w:cs="Calibri"/>
                <w:b/>
                <w:sz w:val="20"/>
                <w:szCs w:val="20"/>
              </w:rPr>
            </w:pPr>
            <w:r w:rsidRPr="00CF2E2C">
              <w:rPr>
                <w:rFonts w:ascii="Century Gothic" w:hAnsi="Century Gothic" w:cs="Calibri"/>
                <w:b/>
                <w:sz w:val="20"/>
                <w:szCs w:val="20"/>
              </w:rPr>
              <w:t>Ilość sztuk</w:t>
            </w:r>
          </w:p>
        </w:tc>
      </w:tr>
      <w:tr w:rsidR="00CF2E2C" w:rsidRPr="00CF2E2C" w14:paraId="70F644CA" w14:textId="77777777" w:rsidTr="004A421E">
        <w:trPr>
          <w:trHeight w:val="600"/>
        </w:trPr>
        <w:tc>
          <w:tcPr>
            <w:tcW w:w="2410" w:type="dxa"/>
            <w:shd w:val="clear" w:color="auto" w:fill="auto"/>
            <w:vAlign w:val="center"/>
            <w:hideMark/>
          </w:tcPr>
          <w:p w14:paraId="61EEFF77" w14:textId="77777777" w:rsidR="00BC7073" w:rsidRPr="00CF2E2C" w:rsidRDefault="00BC7073" w:rsidP="00BC7073">
            <w:pPr>
              <w:spacing w:after="0"/>
              <w:jc w:val="center"/>
              <w:rPr>
                <w:rFonts w:ascii="Century Gothic" w:hAnsi="Century Gothic" w:cs="Calibri"/>
                <w:sz w:val="20"/>
                <w:szCs w:val="20"/>
              </w:rPr>
            </w:pPr>
            <w:r w:rsidRPr="00CF2E2C">
              <w:rPr>
                <w:rFonts w:ascii="Century Gothic" w:hAnsi="Century Gothic" w:cs="Calibri"/>
                <w:sz w:val="20"/>
                <w:szCs w:val="20"/>
              </w:rPr>
              <w:t>ODDZIAŁ - ANESTEZJOLOGIA I INTENSYWNA TERAPIA</w:t>
            </w:r>
          </w:p>
        </w:tc>
        <w:tc>
          <w:tcPr>
            <w:tcW w:w="2410" w:type="dxa"/>
            <w:shd w:val="clear" w:color="auto" w:fill="auto"/>
            <w:vAlign w:val="center"/>
            <w:hideMark/>
          </w:tcPr>
          <w:p w14:paraId="28CB6361" w14:textId="77777777" w:rsidR="00BC7073" w:rsidRPr="00CF2E2C" w:rsidRDefault="00BC7073" w:rsidP="00BC7073">
            <w:pPr>
              <w:spacing w:after="0"/>
              <w:jc w:val="center"/>
              <w:rPr>
                <w:rFonts w:ascii="Century Gothic" w:hAnsi="Century Gothic" w:cs="Calibri"/>
                <w:sz w:val="20"/>
                <w:szCs w:val="20"/>
              </w:rPr>
            </w:pPr>
            <w:r w:rsidRPr="00CF2E2C">
              <w:rPr>
                <w:rFonts w:ascii="Century Gothic" w:hAnsi="Century Gothic" w:cs="Calibri"/>
                <w:sz w:val="20"/>
                <w:szCs w:val="20"/>
              </w:rPr>
              <w:t>Sale OIT 60 stanowisk</w:t>
            </w:r>
          </w:p>
        </w:tc>
        <w:tc>
          <w:tcPr>
            <w:tcW w:w="3260" w:type="dxa"/>
            <w:shd w:val="clear" w:color="auto" w:fill="auto"/>
            <w:vAlign w:val="center"/>
            <w:hideMark/>
          </w:tcPr>
          <w:p w14:paraId="1DB05057" w14:textId="77777777" w:rsidR="00BC7073" w:rsidRPr="00CF2E2C" w:rsidRDefault="00BC7073" w:rsidP="00BC7073">
            <w:pPr>
              <w:spacing w:after="0"/>
              <w:jc w:val="center"/>
              <w:rPr>
                <w:rFonts w:ascii="Century Gothic" w:hAnsi="Century Gothic" w:cs="Calibri"/>
                <w:sz w:val="20"/>
                <w:szCs w:val="20"/>
              </w:rPr>
            </w:pPr>
            <w:r w:rsidRPr="00CF2E2C">
              <w:rPr>
                <w:rFonts w:ascii="Century Gothic" w:hAnsi="Century Gothic" w:cs="Calibri"/>
                <w:sz w:val="20"/>
                <w:szCs w:val="20"/>
              </w:rPr>
              <w:t>ultrasonograf anestezjologiczny z możliwością podłączenia endoskopu</w:t>
            </w:r>
          </w:p>
        </w:tc>
        <w:tc>
          <w:tcPr>
            <w:tcW w:w="993" w:type="dxa"/>
            <w:shd w:val="clear" w:color="auto" w:fill="auto"/>
            <w:vAlign w:val="center"/>
            <w:hideMark/>
          </w:tcPr>
          <w:p w14:paraId="1006D3C1" w14:textId="77777777" w:rsidR="00BC7073" w:rsidRPr="00CF2E2C" w:rsidRDefault="00BC7073" w:rsidP="00494831">
            <w:pPr>
              <w:spacing w:after="0" w:line="240" w:lineRule="auto"/>
              <w:jc w:val="center"/>
              <w:rPr>
                <w:rFonts w:ascii="Century Gothic" w:hAnsi="Century Gothic" w:cs="Calibri"/>
                <w:sz w:val="20"/>
                <w:szCs w:val="20"/>
              </w:rPr>
            </w:pPr>
            <w:r w:rsidRPr="00CF2E2C">
              <w:rPr>
                <w:rFonts w:ascii="Century Gothic" w:hAnsi="Century Gothic" w:cs="Calibri"/>
                <w:sz w:val="20"/>
                <w:szCs w:val="20"/>
              </w:rPr>
              <w:t>1</w:t>
            </w:r>
          </w:p>
        </w:tc>
      </w:tr>
    </w:tbl>
    <w:p w14:paraId="32B9E3A2" w14:textId="77777777" w:rsidR="001B5A9F" w:rsidRPr="00CF2E2C" w:rsidRDefault="001B5A9F" w:rsidP="001B5A9F">
      <w:pPr>
        <w:spacing w:line="288" w:lineRule="auto"/>
        <w:rPr>
          <w:rFonts w:ascii="Century Gothic" w:eastAsia="Times New Roman" w:hAnsi="Century Gothic" w:cs="Arial"/>
          <w:b/>
          <w:bCs/>
          <w:sz w:val="16"/>
          <w:szCs w:val="16"/>
        </w:rPr>
      </w:pPr>
    </w:p>
    <w:p w14:paraId="205E8735" w14:textId="77777777" w:rsidR="001B5A9F" w:rsidRPr="00CF2E2C" w:rsidRDefault="001B5A9F" w:rsidP="007A37E8">
      <w:pPr>
        <w:tabs>
          <w:tab w:val="left" w:pos="9781"/>
        </w:tabs>
        <w:suppressAutoHyphens/>
        <w:spacing w:after="0" w:line="240" w:lineRule="auto"/>
        <w:ind w:left="-425"/>
        <w:rPr>
          <w:rFonts w:ascii="Century Gothic" w:eastAsia="Times New Roman" w:hAnsi="Century Gothic"/>
          <w:b/>
          <w:szCs w:val="20"/>
          <w:lang w:eastAsia="zh-CN"/>
        </w:rPr>
      </w:pPr>
      <w:r w:rsidRPr="00CF2E2C">
        <w:rPr>
          <w:rFonts w:ascii="Century Gothic" w:eastAsia="Times New Roman" w:hAnsi="Century Gothic" w:cs="Arial"/>
          <w:b/>
          <w:bCs/>
          <w:sz w:val="20"/>
          <w:szCs w:val="20"/>
        </w:rPr>
        <w:t>PARAMETRY TECHNICZNE I EKSPLOATACYJNE</w:t>
      </w:r>
      <w:r w:rsidR="007A37E8" w:rsidRPr="00CF2E2C">
        <w:rPr>
          <w:rFonts w:ascii="Century Gothic" w:eastAsia="Times New Roman" w:hAnsi="Century Gothic" w:cs="Arial"/>
          <w:b/>
          <w:bCs/>
          <w:sz w:val="20"/>
          <w:szCs w:val="20"/>
        </w:rPr>
        <w:t xml:space="preserve"> (dotyczą wszystkich aparatów w pakiecie)</w:t>
      </w:r>
    </w:p>
    <w:p w14:paraId="6575CF6C" w14:textId="77777777" w:rsidR="007A37E8" w:rsidRPr="00CF2E2C" w:rsidRDefault="007A37E8" w:rsidP="007A37E8">
      <w:pPr>
        <w:tabs>
          <w:tab w:val="left" w:pos="9781"/>
        </w:tabs>
        <w:suppressAutoHyphens/>
        <w:spacing w:after="0" w:line="240" w:lineRule="auto"/>
        <w:ind w:left="-425"/>
        <w:rPr>
          <w:rFonts w:ascii="Century Gothic" w:eastAsia="Times New Roman" w:hAnsi="Century Gothic"/>
          <w:b/>
          <w:szCs w:val="20"/>
          <w:lang w:eastAsia="zh-CN"/>
        </w:rPr>
      </w:pP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CF2E2C" w:rsidRPr="00CF2E2C" w14:paraId="6289A2D7" w14:textId="77777777" w:rsidTr="00DD45FE">
        <w:tc>
          <w:tcPr>
            <w:tcW w:w="567" w:type="dxa"/>
            <w:tcBorders>
              <w:top w:val="single" w:sz="4" w:space="0" w:color="auto"/>
              <w:left w:val="single" w:sz="4" w:space="0" w:color="auto"/>
              <w:bottom w:val="single" w:sz="4" w:space="0" w:color="auto"/>
              <w:right w:val="single" w:sz="4" w:space="0" w:color="auto"/>
            </w:tcBorders>
            <w:vAlign w:val="center"/>
            <w:hideMark/>
          </w:tcPr>
          <w:p w14:paraId="73A353E6" w14:textId="77777777" w:rsidR="001B5A9F" w:rsidRPr="00CF2E2C" w:rsidRDefault="001B5A9F" w:rsidP="00DD45FE">
            <w:pPr>
              <w:spacing w:after="0"/>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5BD68D72" w14:textId="77777777" w:rsidR="001B5A9F" w:rsidRPr="00CF2E2C" w:rsidRDefault="007A37E8"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P</w:t>
            </w:r>
            <w:r w:rsidR="001B5A9F" w:rsidRPr="00CF2E2C">
              <w:rPr>
                <w:rFonts w:ascii="Century Gothic" w:eastAsia="Times New Roman" w:hAnsi="Century Gothic" w:cs="Arial"/>
                <w:b/>
                <w:bCs/>
                <w:sz w:val="18"/>
                <w:szCs w:val="18"/>
              </w:rPr>
              <w:t>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50FD4806" w14:textId="77777777" w:rsidR="001B5A9F" w:rsidRPr="00CF2E2C" w:rsidRDefault="007A37E8"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P</w:t>
            </w:r>
            <w:r w:rsidR="001B5A9F" w:rsidRPr="00CF2E2C">
              <w:rPr>
                <w:rFonts w:ascii="Century Gothic" w:eastAsia="Times New Roman" w:hAnsi="Century Gothic" w:cs="Arial"/>
                <w:b/>
                <w:bCs/>
                <w:sz w:val="18"/>
                <w:szCs w:val="18"/>
              </w:rPr>
              <w:t>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1FC0E074" w14:textId="77777777" w:rsidR="001B5A9F" w:rsidRPr="00CF2E2C" w:rsidRDefault="007A37E8"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P</w:t>
            </w:r>
            <w:r w:rsidR="001B5A9F" w:rsidRPr="00CF2E2C">
              <w:rPr>
                <w:rFonts w:ascii="Century Gothic" w:eastAsia="Times New Roman" w:hAnsi="Century Gothic" w:cs="Arial"/>
                <w:b/>
                <w:bCs/>
                <w:sz w:val="18"/>
                <w:szCs w:val="18"/>
              </w:rPr>
              <w:t>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456F868D" w14:textId="77777777" w:rsidR="001B5A9F" w:rsidRPr="00CF2E2C" w:rsidRDefault="007A37E8"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Sposób oceny parametru</w:t>
            </w:r>
          </w:p>
        </w:tc>
      </w:tr>
      <w:tr w:rsidR="00CF2E2C" w:rsidRPr="00CF2E2C" w14:paraId="52373E10"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5390738"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07D6C584" w14:textId="77777777" w:rsidR="00DD45FE" w:rsidRPr="00CF2E2C" w:rsidRDefault="00DD45FE" w:rsidP="00DD45FE">
            <w:pPr>
              <w:keepNext/>
              <w:keepLines/>
              <w:numPr>
                <w:ilvl w:val="1"/>
                <w:numId w:val="4"/>
              </w:numPr>
              <w:suppressAutoHyphens/>
              <w:spacing w:after="0"/>
              <w:outlineLvl w:val="1"/>
              <w:rPr>
                <w:rFonts w:ascii="Century Gothic" w:hAnsi="Century Gothic"/>
                <w:b/>
                <w:kern w:val="2"/>
                <w:sz w:val="18"/>
                <w:szCs w:val="18"/>
                <w:lang w:eastAsia="hi-IN" w:bidi="hi-IN"/>
              </w:rPr>
            </w:pPr>
            <w:r w:rsidRPr="00CF2E2C">
              <w:rPr>
                <w:rFonts w:ascii="Century Gothic" w:hAnsi="Century Gothic"/>
                <w:b/>
                <w:kern w:val="2"/>
                <w:sz w:val="18"/>
                <w:szCs w:val="18"/>
                <w:lang w:eastAsia="hi-IN" w:bidi="hi-IN"/>
              </w:rPr>
              <w:t>Jednostka główna</w:t>
            </w:r>
          </w:p>
        </w:tc>
        <w:tc>
          <w:tcPr>
            <w:tcW w:w="1700" w:type="dxa"/>
            <w:tcBorders>
              <w:top w:val="single" w:sz="4" w:space="0" w:color="auto"/>
              <w:left w:val="single" w:sz="4" w:space="0" w:color="auto"/>
              <w:bottom w:val="single" w:sz="4" w:space="0" w:color="auto"/>
              <w:right w:val="single" w:sz="4" w:space="0" w:color="auto"/>
            </w:tcBorders>
            <w:vAlign w:val="center"/>
          </w:tcPr>
          <w:p w14:paraId="55640815" w14:textId="77777777" w:rsidR="00DD45FE" w:rsidRPr="00CF2E2C" w:rsidRDefault="00DD45FE" w:rsidP="00DD45FE">
            <w:pPr>
              <w:keepNext/>
              <w:keepLines/>
              <w:tabs>
                <w:tab w:val="left" w:pos="708"/>
              </w:tabs>
              <w:suppressAutoHyphens/>
              <w:spacing w:after="0"/>
              <w:jc w:val="center"/>
              <w:outlineLvl w:val="1"/>
              <w:rPr>
                <w:rFonts w:ascii="Century Gothic" w:hAnsi="Century Gothic"/>
                <w:b/>
                <w:kern w:val="2"/>
                <w:sz w:val="18"/>
                <w:szCs w:val="18"/>
                <w:lang w:eastAsia="hi-IN" w:bidi="hi-IN"/>
              </w:rPr>
            </w:pPr>
          </w:p>
        </w:tc>
        <w:tc>
          <w:tcPr>
            <w:tcW w:w="4395" w:type="dxa"/>
            <w:tcBorders>
              <w:top w:val="single" w:sz="4" w:space="0" w:color="auto"/>
              <w:left w:val="single" w:sz="4" w:space="0" w:color="auto"/>
              <w:bottom w:val="single" w:sz="4" w:space="0" w:color="auto"/>
              <w:right w:val="single" w:sz="4" w:space="0" w:color="auto"/>
            </w:tcBorders>
            <w:vAlign w:val="center"/>
          </w:tcPr>
          <w:p w14:paraId="7996F121" w14:textId="77777777" w:rsidR="00DD45FE" w:rsidRPr="00CF2E2C" w:rsidRDefault="00DD45FE" w:rsidP="00DD45FE">
            <w:pPr>
              <w:keepNext/>
              <w:keepLines/>
              <w:numPr>
                <w:ilvl w:val="1"/>
                <w:numId w:val="4"/>
              </w:numPr>
              <w:suppressAutoHyphens/>
              <w:spacing w:after="0"/>
              <w:outlineLvl w:val="1"/>
              <w:rPr>
                <w:rFonts w:ascii="Century Gothic" w:hAnsi="Century Gothic"/>
                <w:b/>
                <w:kern w:val="2"/>
                <w:sz w:val="18"/>
                <w:szCs w:val="18"/>
                <w:lang w:eastAsia="hi-IN" w:bidi="hi-IN"/>
              </w:rPr>
            </w:pPr>
          </w:p>
        </w:tc>
        <w:tc>
          <w:tcPr>
            <w:tcW w:w="3119" w:type="dxa"/>
            <w:tcBorders>
              <w:top w:val="single" w:sz="4" w:space="0" w:color="auto"/>
              <w:left w:val="single" w:sz="4" w:space="0" w:color="auto"/>
              <w:bottom w:val="single" w:sz="4" w:space="0" w:color="auto"/>
              <w:right w:val="single" w:sz="4" w:space="0" w:color="auto"/>
            </w:tcBorders>
            <w:vAlign w:val="center"/>
          </w:tcPr>
          <w:p w14:paraId="2EAD8795" w14:textId="77777777" w:rsidR="00DD45FE" w:rsidRPr="00CF2E2C" w:rsidRDefault="00DD45FE" w:rsidP="00DD45FE">
            <w:pPr>
              <w:keepNext/>
              <w:keepLines/>
              <w:numPr>
                <w:ilvl w:val="1"/>
                <w:numId w:val="4"/>
              </w:numPr>
              <w:suppressAutoHyphens/>
              <w:spacing w:after="0"/>
              <w:jc w:val="center"/>
              <w:outlineLvl w:val="1"/>
              <w:rPr>
                <w:rFonts w:ascii="Century Gothic" w:hAnsi="Century Gothic"/>
                <w:b/>
                <w:kern w:val="2"/>
                <w:sz w:val="18"/>
                <w:szCs w:val="18"/>
                <w:lang w:eastAsia="hi-IN" w:bidi="hi-IN"/>
              </w:rPr>
            </w:pPr>
          </w:p>
        </w:tc>
      </w:tr>
      <w:tr w:rsidR="00CF2E2C" w:rsidRPr="00CF2E2C" w14:paraId="7BDC22F7"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C54CAF9"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BFB8028" w14:textId="77777777" w:rsidR="00DD45FE" w:rsidRPr="00CF2E2C" w:rsidRDefault="00DD45FE" w:rsidP="00DD45FE">
            <w:pPr>
              <w:spacing w:after="0"/>
              <w:rPr>
                <w:rFonts w:ascii="Century Gothic" w:hAnsi="Century Gothic" w:cs="Arial"/>
                <w:sz w:val="18"/>
                <w:szCs w:val="18"/>
              </w:rPr>
            </w:pPr>
            <w:r w:rsidRPr="00CF2E2C">
              <w:rPr>
                <w:rFonts w:ascii="Century Gothic" w:hAnsi="Century Gothic" w:cs="Arial"/>
                <w:sz w:val="18"/>
                <w:szCs w:val="18"/>
              </w:rPr>
              <w:t xml:space="preserve">Kliniczny, cyfrowy, aparat ultrasonograficzny klasy Premium z kolorowym Dopplerem. </w:t>
            </w:r>
          </w:p>
        </w:tc>
        <w:tc>
          <w:tcPr>
            <w:tcW w:w="1700" w:type="dxa"/>
            <w:tcBorders>
              <w:top w:val="single" w:sz="4" w:space="0" w:color="auto"/>
              <w:left w:val="single" w:sz="4" w:space="0" w:color="auto"/>
              <w:bottom w:val="single" w:sz="4" w:space="0" w:color="auto"/>
              <w:right w:val="single" w:sz="4" w:space="0" w:color="auto"/>
            </w:tcBorders>
            <w:vAlign w:val="center"/>
          </w:tcPr>
          <w:p w14:paraId="0A70663C"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50ECE43"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40B983C"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3FF4BF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7365098"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9BEC298" w14:textId="77777777" w:rsidR="00DD45FE" w:rsidRPr="00CF2E2C" w:rsidRDefault="00DD45FE" w:rsidP="00DD45FE">
            <w:pPr>
              <w:spacing w:after="0"/>
              <w:jc w:val="both"/>
              <w:rPr>
                <w:rFonts w:ascii="Century Gothic" w:hAnsi="Century Gothic" w:cstheme="minorHAnsi"/>
                <w:sz w:val="18"/>
                <w:szCs w:val="18"/>
              </w:rPr>
            </w:pPr>
            <w:r w:rsidRPr="00CF2E2C">
              <w:rPr>
                <w:rFonts w:ascii="Century Gothic" w:hAnsi="Century Gothic" w:cstheme="minorHAnsi"/>
                <w:sz w:val="18"/>
                <w:szCs w:val="18"/>
              </w:rPr>
              <w:t xml:space="preserve">Aparat pozwalający na obsługę giętkich endoskopów ultrasonograficznych do badań typu EBUS, EUS  </w:t>
            </w:r>
          </w:p>
          <w:p w14:paraId="763BFFDB" w14:textId="77777777" w:rsidR="00DD45FE" w:rsidRPr="00CF2E2C" w:rsidRDefault="00DD45FE" w:rsidP="00DD45FE">
            <w:pPr>
              <w:spacing w:after="0"/>
              <w:jc w:val="both"/>
              <w:rPr>
                <w:rFonts w:ascii="Century Gothic" w:hAnsi="Century Gothic" w:cstheme="minorHAnsi"/>
                <w:sz w:val="18"/>
                <w:szCs w:val="18"/>
              </w:rPr>
            </w:pPr>
          </w:p>
          <w:p w14:paraId="5F7B84FC" w14:textId="20A99642" w:rsidR="00EB6007" w:rsidRPr="00CF2E2C" w:rsidRDefault="00DD45FE" w:rsidP="00DD45FE">
            <w:pPr>
              <w:spacing w:after="0"/>
              <w:jc w:val="both"/>
              <w:rPr>
                <w:rFonts w:ascii="Century Gothic" w:hAnsi="Century Gothic" w:cstheme="minorHAnsi"/>
                <w:sz w:val="18"/>
                <w:szCs w:val="18"/>
              </w:rPr>
            </w:pPr>
            <w:r w:rsidRPr="00CF2E2C">
              <w:rPr>
                <w:rFonts w:ascii="Century Gothic" w:hAnsi="Century Gothic" w:cstheme="minorHAnsi"/>
                <w:sz w:val="18"/>
                <w:szCs w:val="18"/>
              </w:rPr>
              <w:t>(Uwaga: należy uwzględnić fakt, że Szpital posiada następujące aparaty: aparaty BF-UC180F (do badań EBUS) oraz GF-UCT180 ( do badań EUS)</w:t>
            </w:r>
          </w:p>
          <w:p w14:paraId="2858B86B" w14:textId="77668A27" w:rsidR="00DD45FE" w:rsidRPr="00CF2E2C" w:rsidRDefault="00EB6007" w:rsidP="00DD45FE">
            <w:pPr>
              <w:spacing w:after="0"/>
              <w:jc w:val="both"/>
              <w:rPr>
                <w:rFonts w:ascii="Century Gothic" w:hAnsi="Century Gothic" w:cs="Arial"/>
                <w:sz w:val="18"/>
                <w:szCs w:val="18"/>
              </w:rPr>
            </w:pPr>
            <w:r w:rsidRPr="00CF2E2C">
              <w:rPr>
                <w:rFonts w:ascii="Century Gothic" w:hAnsi="Century Gothic" w:cstheme="minorHAnsi"/>
                <w:sz w:val="18"/>
                <w:szCs w:val="18"/>
              </w:rPr>
              <w:t xml:space="preserve">Zamawiający wymaga integracji zaoferowanego aparatu z opisanymi wyżej modelami endoskopów przez co rozumie się możliwość ich obsługi z pomocą aparatu </w:t>
            </w:r>
            <w:proofErr w:type="spellStart"/>
            <w:r w:rsidRPr="00CF2E2C">
              <w:rPr>
                <w:rFonts w:ascii="Century Gothic" w:hAnsi="Century Gothic" w:cstheme="minorHAnsi"/>
                <w:sz w:val="18"/>
                <w:szCs w:val="18"/>
              </w:rPr>
              <w:t>usg</w:t>
            </w:r>
            <w:proofErr w:type="spellEnd"/>
            <w:r w:rsidRPr="00CF2E2C">
              <w:rPr>
                <w:rFonts w:ascii="Century Gothic" w:hAnsi="Century Gothic" w:cstheme="minorHAnsi"/>
                <w:sz w:val="18"/>
                <w:szCs w:val="18"/>
              </w:rPr>
              <w:t xml:space="preserve"> oraz transmisji i prezentacji obrazu pozyskiwanego z pomocą endoskopów. </w:t>
            </w:r>
            <w:r w:rsidR="00DD45FE" w:rsidRPr="00CF2E2C">
              <w:rPr>
                <w:rFonts w:ascii="Century Gothic" w:hAnsi="Century Gothic" w:cstheme="minorHAnsi"/>
                <w:sz w:val="18"/>
                <w:szCs w:val="18"/>
              </w:rPr>
              <w:t>Wszystkie ewentualne koszty integracji po stronie dostawcy aparatu ultrasonografu</w:t>
            </w:r>
          </w:p>
        </w:tc>
        <w:tc>
          <w:tcPr>
            <w:tcW w:w="1700" w:type="dxa"/>
            <w:tcBorders>
              <w:top w:val="single" w:sz="4" w:space="0" w:color="auto"/>
              <w:left w:val="single" w:sz="4" w:space="0" w:color="auto"/>
              <w:bottom w:val="single" w:sz="4" w:space="0" w:color="auto"/>
              <w:right w:val="single" w:sz="4" w:space="0" w:color="auto"/>
            </w:tcBorders>
            <w:vAlign w:val="center"/>
          </w:tcPr>
          <w:p w14:paraId="6EA7A13B"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FE155C3"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2A3E118"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6794774"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411C1C2"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842FB73" w14:textId="77777777" w:rsidR="00DD45FE" w:rsidRPr="00CF2E2C" w:rsidRDefault="00DD45FE" w:rsidP="00DD45FE">
            <w:pPr>
              <w:spacing w:after="0"/>
              <w:rPr>
                <w:rFonts w:ascii="Century Gothic" w:hAnsi="Century Gothic" w:cs="Arial"/>
                <w:sz w:val="18"/>
                <w:szCs w:val="18"/>
              </w:rPr>
            </w:pPr>
            <w:r w:rsidRPr="00CF2E2C">
              <w:rPr>
                <w:rFonts w:ascii="Century Gothic" w:hAnsi="Century Gothic" w:cs="Arial"/>
                <w:sz w:val="18"/>
                <w:szCs w:val="18"/>
              </w:rPr>
              <w:t xml:space="preserve">Aparat fabrycznie nowy. </w:t>
            </w:r>
          </w:p>
        </w:tc>
        <w:tc>
          <w:tcPr>
            <w:tcW w:w="1700" w:type="dxa"/>
            <w:tcBorders>
              <w:top w:val="single" w:sz="4" w:space="0" w:color="auto"/>
              <w:left w:val="single" w:sz="4" w:space="0" w:color="auto"/>
              <w:bottom w:val="single" w:sz="4" w:space="0" w:color="auto"/>
              <w:right w:val="single" w:sz="4" w:space="0" w:color="auto"/>
            </w:tcBorders>
            <w:vAlign w:val="center"/>
          </w:tcPr>
          <w:p w14:paraId="3CB57206"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7E424C7"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6639C8B"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55393BA"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5B70782"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9A7BBF3" w14:textId="77777777" w:rsidR="00DD45FE" w:rsidRPr="00CF2E2C" w:rsidRDefault="00DD45FE" w:rsidP="00DD45FE">
            <w:pPr>
              <w:spacing w:after="0"/>
              <w:rPr>
                <w:rFonts w:ascii="Century Gothic" w:hAnsi="Century Gothic" w:cs="Arial"/>
                <w:sz w:val="18"/>
                <w:szCs w:val="18"/>
              </w:rPr>
            </w:pPr>
            <w:r w:rsidRPr="00CF2E2C">
              <w:rPr>
                <w:rFonts w:ascii="Century Gothic" w:hAnsi="Century Gothic" w:cs="Arial"/>
                <w:sz w:val="18"/>
                <w:szCs w:val="18"/>
              </w:rPr>
              <w:t>Przetwornik min. 12-bitowy, cyfrowy system formowania  wiązki ultradźwiękowej.</w:t>
            </w:r>
          </w:p>
        </w:tc>
        <w:tc>
          <w:tcPr>
            <w:tcW w:w="1700" w:type="dxa"/>
            <w:tcBorders>
              <w:top w:val="single" w:sz="4" w:space="0" w:color="auto"/>
              <w:left w:val="single" w:sz="4" w:space="0" w:color="auto"/>
              <w:bottom w:val="single" w:sz="4" w:space="0" w:color="auto"/>
              <w:right w:val="single" w:sz="4" w:space="0" w:color="auto"/>
            </w:tcBorders>
            <w:vAlign w:val="center"/>
          </w:tcPr>
          <w:p w14:paraId="12E23C30"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C2BA7ED"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1D5E234"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5EC73B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256E7D7"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B090674" w14:textId="77777777" w:rsidR="00DD45FE" w:rsidRPr="00CF2E2C" w:rsidRDefault="00DD45FE" w:rsidP="00DD45FE">
            <w:pPr>
              <w:spacing w:after="0"/>
              <w:rPr>
                <w:rFonts w:ascii="Century Gothic" w:hAnsi="Century Gothic" w:cs="Arial"/>
                <w:sz w:val="18"/>
                <w:szCs w:val="18"/>
              </w:rPr>
            </w:pPr>
            <w:r w:rsidRPr="00CF2E2C">
              <w:rPr>
                <w:rFonts w:ascii="Century Gothic" w:hAnsi="Century Gothic" w:cs="Arial"/>
                <w:sz w:val="18"/>
                <w:szCs w:val="18"/>
              </w:rPr>
              <w:t>Ilość niezależnych aktywnych kanałów nadawczych min. 800000</w:t>
            </w:r>
          </w:p>
        </w:tc>
        <w:tc>
          <w:tcPr>
            <w:tcW w:w="1700" w:type="dxa"/>
            <w:tcBorders>
              <w:top w:val="single" w:sz="4" w:space="0" w:color="auto"/>
              <w:left w:val="single" w:sz="4" w:space="0" w:color="auto"/>
              <w:bottom w:val="single" w:sz="4" w:space="0" w:color="auto"/>
              <w:right w:val="single" w:sz="4" w:space="0" w:color="auto"/>
            </w:tcBorders>
            <w:vAlign w:val="center"/>
          </w:tcPr>
          <w:p w14:paraId="7449554C"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C5A378D"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C11E846"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Wartość wymagana – 1 pkt.</w:t>
            </w:r>
          </w:p>
          <w:p w14:paraId="0608AD49"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Wyższa niż wymagana – 2 pkt.</w:t>
            </w:r>
          </w:p>
        </w:tc>
      </w:tr>
      <w:tr w:rsidR="00CF2E2C" w:rsidRPr="00CF2E2C" w14:paraId="1BD71CAE"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B1FA459"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7F0A9A5" w14:textId="77777777" w:rsidR="00DD45FE" w:rsidRPr="00CF2E2C" w:rsidRDefault="00DD45FE" w:rsidP="00DD45FE">
            <w:pPr>
              <w:spacing w:after="0"/>
              <w:rPr>
                <w:rFonts w:ascii="Century Gothic" w:hAnsi="Century Gothic" w:cs="Arial"/>
                <w:sz w:val="18"/>
                <w:szCs w:val="18"/>
              </w:rPr>
            </w:pPr>
            <w:r w:rsidRPr="00CF2E2C">
              <w:rPr>
                <w:rFonts w:ascii="Century Gothic" w:hAnsi="Century Gothic" w:cs="Arial"/>
                <w:sz w:val="18"/>
                <w:szCs w:val="18"/>
              </w:rPr>
              <w:t>Ilość niezależnych aktywnych kanałów odbiorczych min. 800000</w:t>
            </w:r>
          </w:p>
        </w:tc>
        <w:tc>
          <w:tcPr>
            <w:tcW w:w="1700" w:type="dxa"/>
            <w:tcBorders>
              <w:top w:val="single" w:sz="4" w:space="0" w:color="auto"/>
              <w:left w:val="single" w:sz="4" w:space="0" w:color="auto"/>
              <w:bottom w:val="single" w:sz="4" w:space="0" w:color="auto"/>
              <w:right w:val="single" w:sz="4" w:space="0" w:color="auto"/>
            </w:tcBorders>
            <w:vAlign w:val="center"/>
          </w:tcPr>
          <w:p w14:paraId="66A90B6F"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E28A21F"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7E088AD"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Wartość wymagana – 1 pkt.</w:t>
            </w:r>
          </w:p>
          <w:p w14:paraId="7BE85A24"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Wyższa niż wymagana – 2 pkt.</w:t>
            </w:r>
          </w:p>
        </w:tc>
      </w:tr>
      <w:tr w:rsidR="00CF2E2C" w:rsidRPr="00CF2E2C" w14:paraId="4641B0EE"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673ED98"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86EA467" w14:textId="77777777" w:rsidR="00DD45FE" w:rsidRPr="00CF2E2C" w:rsidRDefault="00DD45FE" w:rsidP="00DD45FE">
            <w:pPr>
              <w:spacing w:after="0"/>
              <w:rPr>
                <w:rFonts w:ascii="Century Gothic" w:hAnsi="Century Gothic" w:cs="Arial"/>
                <w:sz w:val="18"/>
                <w:szCs w:val="18"/>
              </w:rPr>
            </w:pPr>
            <w:r w:rsidRPr="00CF2E2C">
              <w:rPr>
                <w:rFonts w:ascii="Century Gothic" w:hAnsi="Century Gothic" w:cs="Arial"/>
                <w:sz w:val="18"/>
                <w:szCs w:val="18"/>
              </w:rPr>
              <w:t>Ilość aktywnych gniazd głowic obrazowych: min. 4</w:t>
            </w:r>
          </w:p>
        </w:tc>
        <w:tc>
          <w:tcPr>
            <w:tcW w:w="1700" w:type="dxa"/>
            <w:tcBorders>
              <w:top w:val="single" w:sz="4" w:space="0" w:color="auto"/>
              <w:left w:val="single" w:sz="4" w:space="0" w:color="auto"/>
              <w:bottom w:val="single" w:sz="4" w:space="0" w:color="auto"/>
              <w:right w:val="single" w:sz="4" w:space="0" w:color="auto"/>
            </w:tcBorders>
            <w:vAlign w:val="center"/>
          </w:tcPr>
          <w:p w14:paraId="57A5E87F"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12D52B41"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6E90B4C"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Wartość wymagana – 1 pkt.</w:t>
            </w:r>
          </w:p>
          <w:p w14:paraId="05631C4F"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Wyższa niż wymagana – 2 pkt.</w:t>
            </w:r>
          </w:p>
        </w:tc>
      </w:tr>
      <w:tr w:rsidR="00CF2E2C" w:rsidRPr="00CF2E2C" w14:paraId="29C2B97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12D7712"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83DDADC" w14:textId="77777777" w:rsidR="00DD45FE" w:rsidRPr="00CF2E2C" w:rsidRDefault="00DD45FE" w:rsidP="00DD45FE">
            <w:pPr>
              <w:spacing w:after="0"/>
              <w:rPr>
                <w:rFonts w:ascii="Century Gothic" w:hAnsi="Century Gothic" w:cs="Arial"/>
                <w:sz w:val="18"/>
                <w:szCs w:val="18"/>
              </w:rPr>
            </w:pPr>
            <w:r w:rsidRPr="00CF2E2C">
              <w:rPr>
                <w:rFonts w:ascii="Century Gothic" w:hAnsi="Century Gothic" w:cs="Arial"/>
                <w:sz w:val="18"/>
                <w:szCs w:val="18"/>
              </w:rPr>
              <w:t xml:space="preserve">Dynamika systemu min. 280 </w:t>
            </w:r>
            <w:proofErr w:type="spellStart"/>
            <w:r w:rsidRPr="00CF2E2C">
              <w:rPr>
                <w:rFonts w:ascii="Century Gothic" w:hAnsi="Century Gothic" w:cs="Arial"/>
                <w:sz w:val="18"/>
                <w:szCs w:val="18"/>
              </w:rPr>
              <w:t>dB</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68020449"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306B409C"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D9A5D37"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Wartość wymagana – 1 pkt.</w:t>
            </w:r>
          </w:p>
          <w:p w14:paraId="45F6D7D4"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Wyższa niż wymagana – 2 pkt.</w:t>
            </w:r>
          </w:p>
        </w:tc>
      </w:tr>
      <w:tr w:rsidR="00CF2E2C" w:rsidRPr="00CF2E2C" w14:paraId="6775A0C1"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E5278E1"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CF4175F" w14:textId="77777777" w:rsidR="00DD45FE" w:rsidRPr="00CF2E2C" w:rsidRDefault="00DD45FE" w:rsidP="00DD45FE">
            <w:pPr>
              <w:spacing w:after="0"/>
              <w:rPr>
                <w:rFonts w:ascii="Century Gothic" w:hAnsi="Century Gothic" w:cs="Arial"/>
                <w:sz w:val="18"/>
                <w:szCs w:val="18"/>
              </w:rPr>
            </w:pPr>
            <w:r w:rsidRPr="00CF2E2C">
              <w:rPr>
                <w:rFonts w:ascii="Century Gothic" w:hAnsi="Century Gothic" w:cs="Arial"/>
                <w:sz w:val="18"/>
                <w:szCs w:val="18"/>
              </w:rPr>
              <w:t>Monitor LCD o wysokiej rozdzielczości bez przeplotu. Przekątna ekranu minimum 17 cali. Możliwość regulacji monitora w 3 płaszczyznach</w:t>
            </w:r>
          </w:p>
        </w:tc>
        <w:tc>
          <w:tcPr>
            <w:tcW w:w="1700" w:type="dxa"/>
            <w:tcBorders>
              <w:top w:val="single" w:sz="4" w:space="0" w:color="auto"/>
              <w:left w:val="single" w:sz="4" w:space="0" w:color="auto"/>
              <w:bottom w:val="single" w:sz="4" w:space="0" w:color="auto"/>
              <w:right w:val="single" w:sz="4" w:space="0" w:color="auto"/>
            </w:tcBorders>
            <w:vAlign w:val="center"/>
          </w:tcPr>
          <w:p w14:paraId="2B3163DE"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20D0F2A6" w14:textId="77777777" w:rsidR="00DD45FE" w:rsidRPr="00CF2E2C" w:rsidRDefault="00DD45FE" w:rsidP="00DD45FE">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AF98A39"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19 cali i więcej – 1 pkt.</w:t>
            </w:r>
          </w:p>
          <w:p w14:paraId="22385DDD" w14:textId="77777777" w:rsidR="00DD45FE" w:rsidRPr="00CF2E2C" w:rsidRDefault="00DD45FE" w:rsidP="00DD45FE">
            <w:pPr>
              <w:spacing w:after="0"/>
              <w:jc w:val="center"/>
              <w:rPr>
                <w:rFonts w:ascii="Century Gothic" w:hAnsi="Century Gothic" w:cs="Arial"/>
                <w:sz w:val="18"/>
                <w:szCs w:val="18"/>
              </w:rPr>
            </w:pPr>
            <w:r w:rsidRPr="00CF2E2C">
              <w:rPr>
                <w:rFonts w:ascii="Century Gothic" w:hAnsi="Century Gothic" w:cs="Arial"/>
                <w:sz w:val="18"/>
                <w:szCs w:val="18"/>
              </w:rPr>
              <w:t>Mniejsze – 0 pkt.</w:t>
            </w:r>
          </w:p>
        </w:tc>
      </w:tr>
      <w:tr w:rsidR="00CF2E2C" w:rsidRPr="00CF2E2C" w14:paraId="15DB8198"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6A4F22B"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0EB1E3C" w14:textId="4C987F7F"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Ruchomy (tzw. pływający) pulpit sterowniczy w 3 płaszczyznach (góra-dół, lewo-prawo, przód-tył) </w:t>
            </w:r>
            <w:r w:rsidRPr="00CF2E2C">
              <w:rPr>
                <w:rFonts w:ascii="Century Gothic" w:hAnsi="Century Gothic" w:cs="Arial"/>
                <w:sz w:val="18"/>
                <w:szCs w:val="18"/>
                <w:highlight w:val="yellow"/>
              </w:rPr>
              <w:t>lub z możliwością ruchu prawo - lewo</w:t>
            </w:r>
          </w:p>
        </w:tc>
        <w:tc>
          <w:tcPr>
            <w:tcW w:w="1700" w:type="dxa"/>
            <w:tcBorders>
              <w:top w:val="single" w:sz="4" w:space="0" w:color="auto"/>
              <w:left w:val="single" w:sz="4" w:space="0" w:color="auto"/>
              <w:bottom w:val="single" w:sz="4" w:space="0" w:color="auto"/>
              <w:right w:val="single" w:sz="4" w:space="0" w:color="auto"/>
            </w:tcBorders>
            <w:vAlign w:val="center"/>
          </w:tcPr>
          <w:p w14:paraId="76F3A9A1" w14:textId="2D15EC33"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CBF6A6A"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662581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6E1DF6A"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1076004"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2FB2AFB"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Wysuwana podświetlana klawiatura do wprowadzania danych i opisów</w:t>
            </w:r>
          </w:p>
        </w:tc>
        <w:tc>
          <w:tcPr>
            <w:tcW w:w="1700" w:type="dxa"/>
            <w:tcBorders>
              <w:top w:val="single" w:sz="4" w:space="0" w:color="auto"/>
              <w:left w:val="single" w:sz="4" w:space="0" w:color="auto"/>
              <w:bottom w:val="single" w:sz="4" w:space="0" w:color="auto"/>
              <w:right w:val="single" w:sz="4" w:space="0" w:color="auto"/>
            </w:tcBorders>
            <w:vAlign w:val="center"/>
          </w:tcPr>
          <w:p w14:paraId="68ACBB7E"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5A1C895"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A98E6F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740225B6"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24489C6"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A664779"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Dotykowy, programowalny panel sterujący LCD o wielkości min. 10 cali</w:t>
            </w:r>
          </w:p>
        </w:tc>
        <w:tc>
          <w:tcPr>
            <w:tcW w:w="1700" w:type="dxa"/>
            <w:tcBorders>
              <w:top w:val="single" w:sz="4" w:space="0" w:color="auto"/>
              <w:left w:val="single" w:sz="4" w:space="0" w:color="auto"/>
              <w:bottom w:val="single" w:sz="4" w:space="0" w:color="auto"/>
              <w:right w:val="single" w:sz="4" w:space="0" w:color="auto"/>
            </w:tcBorders>
            <w:vAlign w:val="center"/>
          </w:tcPr>
          <w:p w14:paraId="00D0BEE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63397F5C"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FD7D08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Wartość wymagana – 1 pkt.</w:t>
            </w:r>
          </w:p>
          <w:p w14:paraId="0567A3C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Wyższa niż wymagana – 2 pkt.</w:t>
            </w:r>
          </w:p>
        </w:tc>
      </w:tr>
      <w:tr w:rsidR="00CF2E2C" w:rsidRPr="00CF2E2C" w14:paraId="1B45357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16DA7F6"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6D15120"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Zakres częstotliwości pracy USG: co najmniej od 1,5 MHz do 16 MHz.</w:t>
            </w:r>
            <w:bookmarkStart w:id="0" w:name="_GoBack"/>
            <w:bookmarkEnd w:id="0"/>
          </w:p>
        </w:tc>
        <w:tc>
          <w:tcPr>
            <w:tcW w:w="1700" w:type="dxa"/>
            <w:tcBorders>
              <w:top w:val="single" w:sz="4" w:space="0" w:color="auto"/>
              <w:left w:val="single" w:sz="4" w:space="0" w:color="auto"/>
              <w:bottom w:val="single" w:sz="4" w:space="0" w:color="auto"/>
              <w:right w:val="single" w:sz="4" w:space="0" w:color="auto"/>
            </w:tcBorders>
            <w:vAlign w:val="center"/>
          </w:tcPr>
          <w:p w14:paraId="1721FA6A"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D907A6B"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AB5206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Wartość wymagana – 1 pkt.</w:t>
            </w:r>
          </w:p>
          <w:p w14:paraId="11A8FED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Wyższa niż wymagana – 2 pkt.</w:t>
            </w:r>
          </w:p>
        </w:tc>
      </w:tr>
      <w:tr w:rsidR="00CF2E2C" w:rsidRPr="00CF2E2C" w14:paraId="45DFC38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9216C13"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23BFE2E"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Liczba obrazów pamięci dynamicznej (tzw. </w:t>
            </w:r>
            <w:proofErr w:type="spellStart"/>
            <w:r w:rsidRPr="00CF2E2C">
              <w:rPr>
                <w:rFonts w:ascii="Century Gothic" w:hAnsi="Century Gothic" w:cs="Arial"/>
                <w:sz w:val="18"/>
                <w:szCs w:val="18"/>
              </w:rPr>
              <w:t>Cineloop</w:t>
            </w:r>
            <w:proofErr w:type="spellEnd"/>
            <w:r w:rsidRPr="00CF2E2C">
              <w:rPr>
                <w:rFonts w:ascii="Century Gothic" w:hAnsi="Century Gothic" w:cs="Arial"/>
                <w:sz w:val="18"/>
                <w:szCs w:val="18"/>
              </w:rPr>
              <w:t>): min. 18 000 klatek.</w:t>
            </w:r>
          </w:p>
        </w:tc>
        <w:tc>
          <w:tcPr>
            <w:tcW w:w="1700" w:type="dxa"/>
            <w:tcBorders>
              <w:top w:val="single" w:sz="4" w:space="0" w:color="auto"/>
              <w:left w:val="single" w:sz="4" w:space="0" w:color="auto"/>
              <w:bottom w:val="single" w:sz="4" w:space="0" w:color="auto"/>
              <w:right w:val="single" w:sz="4" w:space="0" w:color="auto"/>
            </w:tcBorders>
            <w:vAlign w:val="center"/>
          </w:tcPr>
          <w:p w14:paraId="7292E60D"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08907B89"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9DFDF2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Wartość wymagana – 1 pkt.</w:t>
            </w:r>
          </w:p>
          <w:p w14:paraId="0C80D7B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Wyższa niż wymagana – 2 pkt.</w:t>
            </w:r>
          </w:p>
        </w:tc>
      </w:tr>
      <w:tr w:rsidR="00CF2E2C" w:rsidRPr="00CF2E2C" w14:paraId="2CB743EA"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45CA8D2"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1C56285"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Możliwość uzyskania dynamicznych obrazów po zamrożeniu ze zmianą prędkości odtwarzania (tzw. </w:t>
            </w:r>
            <w:proofErr w:type="spellStart"/>
            <w:r w:rsidRPr="00CF2E2C">
              <w:rPr>
                <w:rFonts w:ascii="Century Gothic" w:hAnsi="Century Gothic" w:cs="Arial"/>
                <w:sz w:val="18"/>
                <w:szCs w:val="18"/>
              </w:rPr>
              <w:t>Cineloop</w:t>
            </w:r>
            <w:proofErr w:type="spellEnd"/>
            <w:r w:rsidRPr="00CF2E2C">
              <w:rPr>
                <w:rFonts w:ascii="Century Gothic" w:hAnsi="Century Gothic" w:cs="Arial"/>
                <w:sz w:val="18"/>
                <w:szCs w:val="18"/>
              </w:rPr>
              <w:t>)</w:t>
            </w:r>
          </w:p>
        </w:tc>
        <w:tc>
          <w:tcPr>
            <w:tcW w:w="1700" w:type="dxa"/>
            <w:tcBorders>
              <w:top w:val="single" w:sz="4" w:space="0" w:color="auto"/>
              <w:left w:val="single" w:sz="4" w:space="0" w:color="auto"/>
              <w:bottom w:val="single" w:sz="4" w:space="0" w:color="auto"/>
              <w:right w:val="single" w:sz="4" w:space="0" w:color="auto"/>
            </w:tcBorders>
            <w:vAlign w:val="center"/>
          </w:tcPr>
          <w:p w14:paraId="6C61672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FC00189"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407DD0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EE2D54E"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DB530D7"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B1F70DC"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Możliwość uzyskania sekwencji </w:t>
            </w:r>
            <w:proofErr w:type="spellStart"/>
            <w:r w:rsidRPr="00CF2E2C">
              <w:rPr>
                <w:rFonts w:ascii="Century Gothic" w:hAnsi="Century Gothic" w:cs="Arial"/>
                <w:sz w:val="18"/>
                <w:szCs w:val="18"/>
              </w:rPr>
              <w:t>Cineloop</w:t>
            </w:r>
            <w:proofErr w:type="spellEnd"/>
            <w:r w:rsidRPr="00CF2E2C">
              <w:rPr>
                <w:rFonts w:ascii="Century Gothic" w:hAnsi="Century Gothic" w:cs="Arial"/>
                <w:sz w:val="18"/>
                <w:szCs w:val="18"/>
              </w:rPr>
              <w:t xml:space="preserve"> w trybie 4B tj. 4 niezależnych sekwencji </w:t>
            </w:r>
            <w:proofErr w:type="spellStart"/>
            <w:r w:rsidRPr="00CF2E2C">
              <w:rPr>
                <w:rFonts w:ascii="Century Gothic" w:hAnsi="Century Gothic" w:cs="Arial"/>
                <w:sz w:val="18"/>
                <w:szCs w:val="18"/>
              </w:rPr>
              <w:t>Cineloop</w:t>
            </w:r>
            <w:proofErr w:type="spellEnd"/>
            <w:r w:rsidRPr="00CF2E2C">
              <w:rPr>
                <w:rFonts w:ascii="Century Gothic" w:hAnsi="Century Gothic" w:cs="Arial"/>
                <w:sz w:val="18"/>
                <w:szCs w:val="18"/>
              </w:rPr>
              <w:t xml:space="preserve"> jednocześnie na jednym obrazie</w:t>
            </w:r>
          </w:p>
        </w:tc>
        <w:tc>
          <w:tcPr>
            <w:tcW w:w="1700" w:type="dxa"/>
            <w:tcBorders>
              <w:top w:val="single" w:sz="4" w:space="0" w:color="auto"/>
              <w:left w:val="single" w:sz="4" w:space="0" w:color="auto"/>
              <w:bottom w:val="single" w:sz="4" w:space="0" w:color="auto"/>
              <w:right w:val="single" w:sz="4" w:space="0" w:color="auto"/>
            </w:tcBorders>
            <w:vAlign w:val="center"/>
          </w:tcPr>
          <w:p w14:paraId="0039901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B58EEF6"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DD426D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126F0F3"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F1DEAF3"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9CB4F68"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Pamięć dynamiczna dla trybu M-</w:t>
            </w:r>
            <w:proofErr w:type="spellStart"/>
            <w:r w:rsidRPr="00CF2E2C">
              <w:rPr>
                <w:rFonts w:ascii="Century Gothic" w:hAnsi="Century Gothic" w:cs="Arial"/>
                <w:sz w:val="18"/>
                <w:szCs w:val="18"/>
              </w:rPr>
              <w:t>mode</w:t>
            </w:r>
            <w:proofErr w:type="spellEnd"/>
            <w:r w:rsidRPr="00CF2E2C">
              <w:rPr>
                <w:rFonts w:ascii="Century Gothic" w:hAnsi="Century Gothic" w:cs="Arial"/>
                <w:sz w:val="18"/>
                <w:szCs w:val="18"/>
              </w:rPr>
              <w:t xml:space="preserve"> lub D-</w:t>
            </w:r>
            <w:proofErr w:type="spellStart"/>
            <w:r w:rsidRPr="00CF2E2C">
              <w:rPr>
                <w:rFonts w:ascii="Century Gothic" w:hAnsi="Century Gothic" w:cs="Arial"/>
                <w:sz w:val="18"/>
                <w:szCs w:val="18"/>
              </w:rPr>
              <w:t>mode</w:t>
            </w:r>
            <w:proofErr w:type="spellEnd"/>
            <w:r w:rsidRPr="00CF2E2C">
              <w:rPr>
                <w:rFonts w:ascii="Century Gothic" w:hAnsi="Century Gothic" w:cs="Arial"/>
                <w:sz w:val="18"/>
                <w:szCs w:val="18"/>
              </w:rPr>
              <w:t xml:space="preserve"> </w:t>
            </w:r>
            <w:r w:rsidRPr="00CF2E2C">
              <w:rPr>
                <w:rFonts w:ascii="Century Gothic" w:hAnsi="Century Gothic" w:cs="Arial"/>
                <w:sz w:val="18"/>
                <w:szCs w:val="18"/>
              </w:rPr>
              <w:br/>
              <w:t>min. 60 sek.</w:t>
            </w:r>
          </w:p>
        </w:tc>
        <w:tc>
          <w:tcPr>
            <w:tcW w:w="1700" w:type="dxa"/>
            <w:tcBorders>
              <w:top w:val="single" w:sz="4" w:space="0" w:color="auto"/>
              <w:left w:val="single" w:sz="4" w:space="0" w:color="auto"/>
              <w:bottom w:val="single" w:sz="4" w:space="0" w:color="auto"/>
              <w:right w:val="single" w:sz="4" w:space="0" w:color="auto"/>
            </w:tcBorders>
            <w:vAlign w:val="center"/>
          </w:tcPr>
          <w:p w14:paraId="17B22E8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9B00AD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19DE35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C22FCD2"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DF64F2D"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D485453"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Zakres regulacji głębokości pola obrazowego </w:t>
            </w:r>
            <w:r w:rsidRPr="00CF2E2C">
              <w:rPr>
                <w:rFonts w:ascii="Century Gothic" w:hAnsi="Century Gothic" w:cs="Arial"/>
                <w:sz w:val="18"/>
                <w:szCs w:val="18"/>
              </w:rPr>
              <w:br/>
              <w:t>min. 1 - 30 cm</w:t>
            </w:r>
          </w:p>
        </w:tc>
        <w:tc>
          <w:tcPr>
            <w:tcW w:w="1700" w:type="dxa"/>
            <w:tcBorders>
              <w:top w:val="single" w:sz="4" w:space="0" w:color="auto"/>
              <w:left w:val="single" w:sz="4" w:space="0" w:color="auto"/>
              <w:bottom w:val="single" w:sz="4" w:space="0" w:color="auto"/>
              <w:right w:val="single" w:sz="4" w:space="0" w:color="auto"/>
            </w:tcBorders>
            <w:vAlign w:val="center"/>
          </w:tcPr>
          <w:p w14:paraId="5AD7FDCB"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B304883"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65A956A"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0C179B7"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549BAC3"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88EA6B3"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Ilość ustawień wstępnych (tzw. </w:t>
            </w:r>
            <w:proofErr w:type="spellStart"/>
            <w:r w:rsidRPr="00CF2E2C">
              <w:rPr>
                <w:rFonts w:ascii="Century Gothic" w:hAnsi="Century Gothic" w:cs="Arial"/>
                <w:sz w:val="18"/>
                <w:szCs w:val="18"/>
              </w:rPr>
              <w:t>Presetów</w:t>
            </w:r>
            <w:proofErr w:type="spellEnd"/>
            <w:r w:rsidRPr="00CF2E2C">
              <w:rPr>
                <w:rFonts w:ascii="Century Gothic" w:hAnsi="Century Gothic" w:cs="Arial"/>
                <w:sz w:val="18"/>
                <w:szCs w:val="18"/>
              </w:rPr>
              <w:t>) programowanych przez użytkownika: minimum 30</w:t>
            </w:r>
          </w:p>
        </w:tc>
        <w:tc>
          <w:tcPr>
            <w:tcW w:w="1700" w:type="dxa"/>
            <w:tcBorders>
              <w:top w:val="single" w:sz="4" w:space="0" w:color="auto"/>
              <w:left w:val="single" w:sz="4" w:space="0" w:color="auto"/>
              <w:bottom w:val="single" w:sz="4" w:space="0" w:color="auto"/>
              <w:right w:val="single" w:sz="4" w:space="0" w:color="auto"/>
            </w:tcBorders>
            <w:vAlign w:val="center"/>
          </w:tcPr>
          <w:p w14:paraId="439E156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2A77A8B"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E14D87A"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F76CD69"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9674091"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924C168"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Podstawa jezdna z czterema obrotowymi kołami z możliwością blokowania każdego z kół</w:t>
            </w:r>
          </w:p>
        </w:tc>
        <w:tc>
          <w:tcPr>
            <w:tcW w:w="1700" w:type="dxa"/>
            <w:tcBorders>
              <w:top w:val="single" w:sz="4" w:space="0" w:color="auto"/>
              <w:left w:val="single" w:sz="4" w:space="0" w:color="auto"/>
              <w:bottom w:val="single" w:sz="4" w:space="0" w:color="auto"/>
              <w:right w:val="single" w:sz="4" w:space="0" w:color="auto"/>
            </w:tcBorders>
            <w:vAlign w:val="center"/>
          </w:tcPr>
          <w:p w14:paraId="121C9E9B"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EFD6278"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9B77E5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284CEB9"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BB30E02"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F2D4CE6" w14:textId="77777777" w:rsidR="00501912" w:rsidRPr="00CF2E2C" w:rsidRDefault="00501912" w:rsidP="00501912">
            <w:pPr>
              <w:spacing w:after="0"/>
              <w:rPr>
                <w:rFonts w:ascii="Century Gothic" w:hAnsi="Century Gothic" w:cs="Arial"/>
                <w:b/>
                <w:bCs/>
                <w:sz w:val="18"/>
                <w:szCs w:val="18"/>
              </w:rPr>
            </w:pPr>
            <w:r w:rsidRPr="00CF2E2C">
              <w:rPr>
                <w:rFonts w:ascii="Century Gothic" w:hAnsi="Century Gothic" w:cs="Arial"/>
                <w:b/>
                <w:bCs/>
                <w:sz w:val="18"/>
                <w:szCs w:val="18"/>
              </w:rPr>
              <w:t>Obrazowanie i prezentacja obrazu</w:t>
            </w:r>
          </w:p>
        </w:tc>
        <w:tc>
          <w:tcPr>
            <w:tcW w:w="1700" w:type="dxa"/>
            <w:tcBorders>
              <w:top w:val="single" w:sz="4" w:space="0" w:color="auto"/>
              <w:left w:val="single" w:sz="4" w:space="0" w:color="auto"/>
              <w:bottom w:val="single" w:sz="4" w:space="0" w:color="auto"/>
              <w:right w:val="single" w:sz="4" w:space="0" w:color="auto"/>
            </w:tcBorders>
            <w:vAlign w:val="center"/>
          </w:tcPr>
          <w:p w14:paraId="17EBFC3B" w14:textId="77777777" w:rsidR="00501912" w:rsidRPr="00CF2E2C" w:rsidRDefault="00501912" w:rsidP="00501912">
            <w:pPr>
              <w:spacing w:after="0"/>
              <w:jc w:val="center"/>
              <w:rPr>
                <w:rFonts w:ascii="Century Gothic" w:hAnsi="Century Gothic" w:cs="Arial"/>
                <w:b/>
                <w:bCs/>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533833C2" w14:textId="77777777" w:rsidR="00501912" w:rsidRPr="00CF2E2C" w:rsidRDefault="00501912" w:rsidP="00501912">
            <w:pPr>
              <w:spacing w:after="0"/>
              <w:rPr>
                <w:rFonts w:ascii="Century Gothic"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E266887" w14:textId="77777777" w:rsidR="00501912" w:rsidRPr="00CF2E2C" w:rsidRDefault="00501912" w:rsidP="00501912">
            <w:pPr>
              <w:spacing w:after="0"/>
              <w:jc w:val="center"/>
              <w:rPr>
                <w:rFonts w:ascii="Century Gothic" w:hAnsi="Century Gothic" w:cs="Arial"/>
                <w:b/>
                <w:bCs/>
                <w:sz w:val="18"/>
                <w:szCs w:val="18"/>
              </w:rPr>
            </w:pPr>
          </w:p>
        </w:tc>
      </w:tr>
      <w:tr w:rsidR="00CF2E2C" w:rsidRPr="00CF2E2C" w14:paraId="5FEB056A"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BFB5438"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3DAA6FC"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Kombinacje prezentowanych jednocześnie obrazów. Min.</w:t>
            </w:r>
          </w:p>
          <w:p w14:paraId="3644E5B1"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rPr>
            </w:pPr>
            <w:r w:rsidRPr="00CF2E2C">
              <w:rPr>
                <w:rFonts w:ascii="Century Gothic" w:hAnsi="Century Gothic" w:cs="Arial"/>
                <w:sz w:val="18"/>
                <w:szCs w:val="18"/>
              </w:rPr>
              <w:t xml:space="preserve">B, </w:t>
            </w:r>
            <w:r w:rsidRPr="00CF2E2C">
              <w:rPr>
                <w:rFonts w:ascii="Century Gothic" w:hAnsi="Century Gothic" w:cs="Arial"/>
                <w:sz w:val="18"/>
                <w:szCs w:val="18"/>
                <w:lang w:val="en-US"/>
              </w:rPr>
              <w:t>B + B</w:t>
            </w:r>
            <w:r w:rsidRPr="00CF2E2C">
              <w:rPr>
                <w:rFonts w:ascii="Century Gothic" w:hAnsi="Century Gothic" w:cs="Arial"/>
                <w:sz w:val="18"/>
                <w:szCs w:val="18"/>
              </w:rPr>
              <w:t xml:space="preserve">, </w:t>
            </w:r>
            <w:r w:rsidRPr="00CF2E2C">
              <w:rPr>
                <w:rFonts w:ascii="Century Gothic" w:hAnsi="Century Gothic" w:cs="Arial"/>
                <w:sz w:val="18"/>
                <w:szCs w:val="18"/>
                <w:lang w:val="en-US"/>
              </w:rPr>
              <w:t>4 B</w:t>
            </w:r>
          </w:p>
          <w:p w14:paraId="0C2C9078"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M</w:t>
            </w:r>
          </w:p>
          <w:p w14:paraId="24AF04EA"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B + M</w:t>
            </w:r>
          </w:p>
          <w:p w14:paraId="695C5D1F"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D</w:t>
            </w:r>
          </w:p>
          <w:p w14:paraId="176D5F7B"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B + D</w:t>
            </w:r>
          </w:p>
          <w:p w14:paraId="59F4B6C4"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B + D + M</w:t>
            </w:r>
          </w:p>
          <w:p w14:paraId="1C14692D"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B + C (Color Doppler)</w:t>
            </w:r>
          </w:p>
          <w:p w14:paraId="5613B35F"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B + PD (Power Doppler)</w:t>
            </w:r>
          </w:p>
          <w:p w14:paraId="4CD51D0D"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4 B (Color Doppler)</w:t>
            </w:r>
          </w:p>
          <w:p w14:paraId="26C857E3"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lang w:val="en-US"/>
              </w:rPr>
            </w:pPr>
            <w:r w:rsidRPr="00CF2E2C">
              <w:rPr>
                <w:rFonts w:ascii="Century Gothic" w:hAnsi="Century Gothic" w:cs="Arial"/>
                <w:sz w:val="18"/>
                <w:szCs w:val="18"/>
                <w:lang w:val="en-US"/>
              </w:rPr>
              <w:t>4 B (Power Doppler)</w:t>
            </w:r>
          </w:p>
          <w:p w14:paraId="6EE062F9" w14:textId="77777777" w:rsidR="00501912" w:rsidRPr="00CF2E2C" w:rsidRDefault="00501912" w:rsidP="00501912">
            <w:pPr>
              <w:numPr>
                <w:ilvl w:val="0"/>
                <w:numId w:val="19"/>
              </w:numPr>
              <w:tabs>
                <w:tab w:val="clear" w:pos="720"/>
              </w:tabs>
              <w:spacing w:after="0"/>
              <w:ind w:left="330" w:firstLine="0"/>
              <w:rPr>
                <w:rFonts w:ascii="Century Gothic" w:hAnsi="Century Gothic" w:cs="Arial"/>
                <w:sz w:val="18"/>
                <w:szCs w:val="18"/>
              </w:rPr>
            </w:pPr>
            <w:r w:rsidRPr="00CF2E2C">
              <w:rPr>
                <w:rFonts w:ascii="Century Gothic" w:hAnsi="Century Gothic" w:cs="Arial"/>
                <w:sz w:val="18"/>
                <w:szCs w:val="18"/>
              </w:rPr>
              <w:t xml:space="preserve">B + </w:t>
            </w:r>
            <w:proofErr w:type="spellStart"/>
            <w:r w:rsidRPr="00CF2E2C">
              <w:rPr>
                <w:rFonts w:ascii="Century Gothic" w:hAnsi="Century Gothic" w:cs="Arial"/>
                <w:sz w:val="18"/>
                <w:szCs w:val="18"/>
              </w:rPr>
              <w:t>Color</w:t>
            </w:r>
            <w:proofErr w:type="spellEnd"/>
            <w:r w:rsidRPr="00CF2E2C">
              <w:rPr>
                <w:rFonts w:ascii="Century Gothic" w:hAnsi="Century Gothic" w:cs="Arial"/>
                <w:sz w:val="18"/>
                <w:szCs w:val="18"/>
              </w:rPr>
              <w:t xml:space="preserve"> + M</w:t>
            </w:r>
          </w:p>
        </w:tc>
        <w:tc>
          <w:tcPr>
            <w:tcW w:w="1700" w:type="dxa"/>
            <w:tcBorders>
              <w:top w:val="single" w:sz="4" w:space="0" w:color="auto"/>
              <w:left w:val="single" w:sz="4" w:space="0" w:color="auto"/>
              <w:bottom w:val="single" w:sz="4" w:space="0" w:color="auto"/>
              <w:right w:val="single" w:sz="4" w:space="0" w:color="auto"/>
            </w:tcBorders>
            <w:vAlign w:val="center"/>
          </w:tcPr>
          <w:p w14:paraId="3141DD8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6DD1DB3"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BC92DB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06759DF"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63BA818"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9AC92D6"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FRAME RATE dla trybu B: min. 750 obrazów/sek.</w:t>
            </w:r>
          </w:p>
        </w:tc>
        <w:tc>
          <w:tcPr>
            <w:tcW w:w="1700" w:type="dxa"/>
            <w:tcBorders>
              <w:top w:val="single" w:sz="4" w:space="0" w:color="auto"/>
              <w:left w:val="single" w:sz="4" w:space="0" w:color="auto"/>
              <w:bottom w:val="single" w:sz="4" w:space="0" w:color="auto"/>
              <w:right w:val="single" w:sz="4" w:space="0" w:color="auto"/>
            </w:tcBorders>
            <w:vAlign w:val="center"/>
          </w:tcPr>
          <w:p w14:paraId="7C89E7B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18B5EBA"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ABDDA2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0F2094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7EF86F7"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B19B274"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FRAME RATE dla trybu B + kolor: min. 180 obrazów/sek.</w:t>
            </w:r>
          </w:p>
        </w:tc>
        <w:tc>
          <w:tcPr>
            <w:tcW w:w="1700" w:type="dxa"/>
            <w:tcBorders>
              <w:top w:val="single" w:sz="4" w:space="0" w:color="auto"/>
              <w:left w:val="single" w:sz="4" w:space="0" w:color="auto"/>
              <w:bottom w:val="single" w:sz="4" w:space="0" w:color="auto"/>
              <w:right w:val="single" w:sz="4" w:space="0" w:color="auto"/>
            </w:tcBorders>
            <w:vAlign w:val="center"/>
          </w:tcPr>
          <w:p w14:paraId="53E00E9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59C99D6"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3C67E8E"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4F525B1"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05B57E5"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B4790E8"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Szerokopasmowe </w:t>
            </w:r>
            <w:r w:rsidRPr="00CF2E2C">
              <w:rPr>
                <w:rFonts w:ascii="Century Gothic" w:hAnsi="Century Gothic" w:cs="Arial"/>
                <w:sz w:val="18"/>
                <w:szCs w:val="18"/>
                <w:lang w:eastAsia="ar-SA"/>
              </w:rPr>
              <w:t>obrazowanie harmoniczne min. 4 pasma częstotliwości</w:t>
            </w:r>
          </w:p>
        </w:tc>
        <w:tc>
          <w:tcPr>
            <w:tcW w:w="1700" w:type="dxa"/>
            <w:tcBorders>
              <w:top w:val="single" w:sz="4" w:space="0" w:color="auto"/>
              <w:left w:val="single" w:sz="4" w:space="0" w:color="auto"/>
              <w:bottom w:val="single" w:sz="4" w:space="0" w:color="auto"/>
              <w:right w:val="single" w:sz="4" w:space="0" w:color="auto"/>
            </w:tcBorders>
            <w:vAlign w:val="center"/>
          </w:tcPr>
          <w:p w14:paraId="138EEE4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D57BB0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B0212A"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A58B41A"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BB3E48B"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F53A242"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Obrazowanie w trybie Spektralny Doppler Pulsacyjny (PWD) oraz HPRF PWD</w:t>
            </w:r>
          </w:p>
        </w:tc>
        <w:tc>
          <w:tcPr>
            <w:tcW w:w="1700" w:type="dxa"/>
            <w:tcBorders>
              <w:top w:val="single" w:sz="4" w:space="0" w:color="auto"/>
              <w:left w:val="single" w:sz="4" w:space="0" w:color="auto"/>
              <w:bottom w:val="single" w:sz="4" w:space="0" w:color="auto"/>
              <w:right w:val="single" w:sz="4" w:space="0" w:color="auto"/>
            </w:tcBorders>
            <w:vAlign w:val="center"/>
          </w:tcPr>
          <w:p w14:paraId="668477D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2F595D3"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2816DA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775EC5C"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80233C5"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788DCBE"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Zakres prędkości Dopplera pulsacyjnego (PWD)</w:t>
            </w:r>
          </w:p>
          <w:p w14:paraId="48892623"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min.: +/- 5,0 m/</w:t>
            </w:r>
            <w:proofErr w:type="spellStart"/>
            <w:r w:rsidRPr="00CF2E2C">
              <w:rPr>
                <w:rFonts w:ascii="Century Gothic" w:hAnsi="Century Gothic" w:cs="Arial"/>
                <w:sz w:val="18"/>
                <w:szCs w:val="18"/>
              </w:rPr>
              <w:t>sek</w:t>
            </w:r>
            <w:proofErr w:type="spellEnd"/>
            <w:r w:rsidRPr="00CF2E2C">
              <w:rPr>
                <w:rFonts w:ascii="Century Gothic" w:hAnsi="Century Gothic" w:cs="Arial"/>
                <w:sz w:val="18"/>
                <w:szCs w:val="18"/>
              </w:rPr>
              <w:t xml:space="preserve"> (przy zerowym kącie bramki)</w:t>
            </w:r>
          </w:p>
        </w:tc>
        <w:tc>
          <w:tcPr>
            <w:tcW w:w="1700" w:type="dxa"/>
            <w:tcBorders>
              <w:top w:val="single" w:sz="4" w:space="0" w:color="auto"/>
              <w:left w:val="single" w:sz="4" w:space="0" w:color="auto"/>
              <w:bottom w:val="single" w:sz="4" w:space="0" w:color="auto"/>
              <w:right w:val="single" w:sz="4" w:space="0" w:color="auto"/>
            </w:tcBorders>
            <w:vAlign w:val="center"/>
          </w:tcPr>
          <w:p w14:paraId="5088E0A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E1E917A"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5BFBB0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9A11E7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1F9347A"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05F08DB"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Obrazowanie w trybie Doppler Kolorowy (CD)</w:t>
            </w:r>
          </w:p>
        </w:tc>
        <w:tc>
          <w:tcPr>
            <w:tcW w:w="1700" w:type="dxa"/>
            <w:tcBorders>
              <w:top w:val="single" w:sz="4" w:space="0" w:color="auto"/>
              <w:left w:val="single" w:sz="4" w:space="0" w:color="auto"/>
              <w:bottom w:val="single" w:sz="4" w:space="0" w:color="auto"/>
              <w:right w:val="single" w:sz="4" w:space="0" w:color="auto"/>
            </w:tcBorders>
            <w:vAlign w:val="center"/>
          </w:tcPr>
          <w:p w14:paraId="38E39FE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F7A8C22"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B5EA9B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3654B20E"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51A2DAC"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856D7AD"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Zakres prędkości Dopplera Kolorowego (CD)</w:t>
            </w:r>
          </w:p>
          <w:p w14:paraId="369D10E4"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min.: +/- 3,5 m/</w:t>
            </w:r>
            <w:proofErr w:type="spellStart"/>
            <w:r w:rsidRPr="00CF2E2C">
              <w:rPr>
                <w:rFonts w:ascii="Century Gothic" w:hAnsi="Century Gothic" w:cs="Arial"/>
                <w:sz w:val="18"/>
                <w:szCs w:val="18"/>
              </w:rPr>
              <w:t>sek</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429DDD3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D3C270D"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7B2EDA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9F4821D"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A3FA35E"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66B36A6"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Obrazowanie w trybie Power Doppler (PD) oraz Power </w:t>
            </w:r>
            <w:r w:rsidRPr="00CF2E2C">
              <w:rPr>
                <w:rFonts w:ascii="Century Gothic" w:hAnsi="Century Gothic" w:cs="Arial"/>
                <w:sz w:val="18"/>
                <w:szCs w:val="18"/>
              </w:rPr>
              <w:lastRenderedPageBreak/>
              <w:t>Doppler kierunkowy</w:t>
            </w:r>
          </w:p>
        </w:tc>
        <w:tc>
          <w:tcPr>
            <w:tcW w:w="1700" w:type="dxa"/>
            <w:tcBorders>
              <w:top w:val="single" w:sz="4" w:space="0" w:color="auto"/>
              <w:left w:val="single" w:sz="4" w:space="0" w:color="auto"/>
              <w:bottom w:val="single" w:sz="4" w:space="0" w:color="auto"/>
              <w:right w:val="single" w:sz="4" w:space="0" w:color="auto"/>
            </w:tcBorders>
            <w:vAlign w:val="center"/>
          </w:tcPr>
          <w:p w14:paraId="7A1C4E8D"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2AFE65AB"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C8F2111"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7DA7F98C"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4304C9B"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BF7A761"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Obrazowanie w trybie Kolorowy i Spektralny Doppler Tkankowy</w:t>
            </w:r>
          </w:p>
        </w:tc>
        <w:tc>
          <w:tcPr>
            <w:tcW w:w="1700" w:type="dxa"/>
            <w:tcBorders>
              <w:top w:val="single" w:sz="4" w:space="0" w:color="auto"/>
              <w:left w:val="single" w:sz="4" w:space="0" w:color="auto"/>
              <w:bottom w:val="single" w:sz="4" w:space="0" w:color="auto"/>
              <w:right w:val="single" w:sz="4" w:space="0" w:color="auto"/>
            </w:tcBorders>
            <w:vAlign w:val="center"/>
          </w:tcPr>
          <w:p w14:paraId="46DD229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C858381"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912B49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E27C614"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01D5C22"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16449F5"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Obrazowanie w rozszerzonym trybie </w:t>
            </w:r>
            <w:proofErr w:type="spellStart"/>
            <w:r w:rsidRPr="00CF2E2C">
              <w:rPr>
                <w:rFonts w:ascii="Century Gothic" w:hAnsi="Century Gothic" w:cs="Arial"/>
                <w:sz w:val="18"/>
                <w:szCs w:val="18"/>
              </w:rPr>
              <w:t>Color</w:t>
            </w:r>
            <w:proofErr w:type="spellEnd"/>
            <w:r w:rsidRPr="00CF2E2C">
              <w:rPr>
                <w:rFonts w:ascii="Century Gothic" w:hAnsi="Century Gothic" w:cs="Arial"/>
                <w:sz w:val="18"/>
                <w:szCs w:val="18"/>
              </w:rPr>
              <w:t xml:space="preserve"> Doppler o bardzo wysokiej czułości i rozdzielczości z możliwością wizualizacji bardzo wolnych przepływów w małych naczyniach</w:t>
            </w:r>
          </w:p>
        </w:tc>
        <w:tc>
          <w:tcPr>
            <w:tcW w:w="1700" w:type="dxa"/>
            <w:tcBorders>
              <w:top w:val="single" w:sz="4" w:space="0" w:color="auto"/>
              <w:left w:val="single" w:sz="4" w:space="0" w:color="auto"/>
              <w:bottom w:val="single" w:sz="4" w:space="0" w:color="auto"/>
              <w:right w:val="single" w:sz="4" w:space="0" w:color="auto"/>
            </w:tcBorders>
            <w:vAlign w:val="center"/>
          </w:tcPr>
          <w:p w14:paraId="2F76326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477FFDE"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A9FC3C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CB3640F"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6E693A1"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6BA6153"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Obrazowanie w trybie M-</w:t>
            </w:r>
            <w:proofErr w:type="spellStart"/>
            <w:r w:rsidRPr="00CF2E2C">
              <w:rPr>
                <w:rFonts w:ascii="Century Gothic" w:hAnsi="Century Gothic" w:cs="Arial"/>
                <w:sz w:val="18"/>
                <w:szCs w:val="18"/>
              </w:rPr>
              <w:t>mode</w:t>
            </w:r>
            <w:proofErr w:type="spellEnd"/>
            <w:r w:rsidRPr="00CF2E2C">
              <w:rPr>
                <w:rFonts w:ascii="Century Gothic" w:hAnsi="Century Gothic" w:cs="Arial"/>
                <w:sz w:val="18"/>
                <w:szCs w:val="18"/>
              </w:rPr>
              <w:t xml:space="preserve"> anatomiczny w czasie rzeczywistym Min. 3 kursory (linie proste)</w:t>
            </w:r>
          </w:p>
        </w:tc>
        <w:tc>
          <w:tcPr>
            <w:tcW w:w="1700" w:type="dxa"/>
            <w:tcBorders>
              <w:top w:val="single" w:sz="4" w:space="0" w:color="auto"/>
              <w:left w:val="single" w:sz="4" w:space="0" w:color="auto"/>
              <w:bottom w:val="single" w:sz="4" w:space="0" w:color="auto"/>
              <w:right w:val="single" w:sz="4" w:space="0" w:color="auto"/>
            </w:tcBorders>
            <w:vAlign w:val="center"/>
          </w:tcPr>
          <w:p w14:paraId="6734A52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9B1FBF9"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C1C81FB"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487800C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9126041"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103580F"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Obrazowanie w trybie M-</w:t>
            </w:r>
            <w:proofErr w:type="spellStart"/>
            <w:r w:rsidRPr="00CF2E2C">
              <w:rPr>
                <w:rFonts w:ascii="Century Gothic" w:hAnsi="Century Gothic" w:cs="Arial"/>
                <w:sz w:val="18"/>
                <w:szCs w:val="18"/>
              </w:rPr>
              <w:t>mode</w:t>
            </w:r>
            <w:proofErr w:type="spellEnd"/>
            <w:r w:rsidRPr="00CF2E2C">
              <w:rPr>
                <w:rFonts w:ascii="Century Gothic" w:hAnsi="Century Gothic" w:cs="Arial"/>
                <w:sz w:val="18"/>
                <w:szCs w:val="18"/>
              </w:rPr>
              <w:t xml:space="preserve"> anatomiczny z pamięci </w:t>
            </w:r>
            <w:proofErr w:type="spellStart"/>
            <w:r w:rsidRPr="00CF2E2C">
              <w:rPr>
                <w:rFonts w:ascii="Century Gothic" w:hAnsi="Century Gothic" w:cs="Arial"/>
                <w:sz w:val="18"/>
                <w:szCs w:val="18"/>
              </w:rPr>
              <w:t>Cineloop</w:t>
            </w:r>
            <w:proofErr w:type="spellEnd"/>
            <w:r w:rsidRPr="00CF2E2C">
              <w:rPr>
                <w:rFonts w:ascii="Century Gothic" w:hAnsi="Century Gothic" w:cs="Arial"/>
                <w:sz w:val="18"/>
                <w:szCs w:val="18"/>
              </w:rPr>
              <w:t xml:space="preserve"> Min. 3 kursory (linie proste)</w:t>
            </w:r>
          </w:p>
        </w:tc>
        <w:tc>
          <w:tcPr>
            <w:tcW w:w="1700" w:type="dxa"/>
            <w:tcBorders>
              <w:top w:val="single" w:sz="4" w:space="0" w:color="auto"/>
              <w:left w:val="single" w:sz="4" w:space="0" w:color="auto"/>
              <w:bottom w:val="single" w:sz="4" w:space="0" w:color="auto"/>
              <w:right w:val="single" w:sz="4" w:space="0" w:color="auto"/>
            </w:tcBorders>
            <w:vAlign w:val="center"/>
          </w:tcPr>
          <w:p w14:paraId="3856050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70AAAC3"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F45EBE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147B7EC"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EC33999"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28571DB"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Obrazowanie w trybie </w:t>
            </w:r>
            <w:proofErr w:type="spellStart"/>
            <w:r w:rsidRPr="00CF2E2C">
              <w:rPr>
                <w:rFonts w:ascii="Century Gothic" w:hAnsi="Century Gothic" w:cs="Arial"/>
                <w:sz w:val="18"/>
                <w:szCs w:val="18"/>
              </w:rPr>
              <w:t>Triplex</w:t>
            </w:r>
            <w:proofErr w:type="spellEnd"/>
            <w:r w:rsidRPr="00CF2E2C">
              <w:rPr>
                <w:rFonts w:ascii="Century Gothic" w:hAnsi="Century Gothic" w:cs="Arial"/>
                <w:sz w:val="18"/>
                <w:szCs w:val="18"/>
              </w:rPr>
              <w:t xml:space="preserve"> – (B+CD/PD +PWD) na wszystkich głowicach.</w:t>
            </w:r>
          </w:p>
        </w:tc>
        <w:tc>
          <w:tcPr>
            <w:tcW w:w="1700" w:type="dxa"/>
            <w:tcBorders>
              <w:top w:val="single" w:sz="4" w:space="0" w:color="auto"/>
              <w:left w:val="single" w:sz="4" w:space="0" w:color="auto"/>
              <w:bottom w:val="single" w:sz="4" w:space="0" w:color="auto"/>
              <w:right w:val="single" w:sz="4" w:space="0" w:color="auto"/>
            </w:tcBorders>
            <w:vAlign w:val="center"/>
          </w:tcPr>
          <w:p w14:paraId="346DBF2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14AA716"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7F8DD1E"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B06808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7677B0D"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7E882E9"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Jednoczesne obrazowanie B + B/CD (</w:t>
            </w:r>
            <w:proofErr w:type="spellStart"/>
            <w:r w:rsidRPr="00CF2E2C">
              <w:rPr>
                <w:rFonts w:ascii="Century Gothic" w:hAnsi="Century Gothic" w:cs="Arial"/>
                <w:sz w:val="18"/>
                <w:szCs w:val="18"/>
              </w:rPr>
              <w:t>Color</w:t>
            </w:r>
            <w:proofErr w:type="spellEnd"/>
            <w:r w:rsidRPr="00CF2E2C">
              <w:rPr>
                <w:rFonts w:ascii="Century Gothic" w:hAnsi="Century Gothic" w:cs="Arial"/>
                <w:sz w:val="18"/>
                <w:szCs w:val="18"/>
              </w:rPr>
              <w:t>/Power Doppler) w czasie rzeczywistym</w:t>
            </w:r>
          </w:p>
        </w:tc>
        <w:tc>
          <w:tcPr>
            <w:tcW w:w="1700" w:type="dxa"/>
            <w:tcBorders>
              <w:top w:val="single" w:sz="4" w:space="0" w:color="auto"/>
              <w:left w:val="single" w:sz="4" w:space="0" w:color="auto"/>
              <w:bottom w:val="single" w:sz="4" w:space="0" w:color="auto"/>
              <w:right w:val="single" w:sz="4" w:space="0" w:color="auto"/>
            </w:tcBorders>
            <w:vAlign w:val="center"/>
          </w:tcPr>
          <w:p w14:paraId="4DF2D3C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7B3366E"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13C228E"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16FAF56"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37D4D79"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9120F2C"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Obrazowanie wielokątowe  tzw. w układzie skrzyżowanych ultradźwięków</w:t>
            </w:r>
          </w:p>
        </w:tc>
        <w:tc>
          <w:tcPr>
            <w:tcW w:w="1700" w:type="dxa"/>
            <w:tcBorders>
              <w:top w:val="single" w:sz="4" w:space="0" w:color="auto"/>
              <w:left w:val="single" w:sz="4" w:space="0" w:color="auto"/>
              <w:bottom w:val="single" w:sz="4" w:space="0" w:color="auto"/>
              <w:right w:val="single" w:sz="4" w:space="0" w:color="auto"/>
            </w:tcBorders>
            <w:vAlign w:val="center"/>
          </w:tcPr>
          <w:p w14:paraId="34DCDA5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7B0D66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61F14D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77F4852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4A63C4D"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8642972"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System obrazowania wyostrzający kontury i redukujący artefakty szumowe dostępny na wszystkich oferowanych głowicach</w:t>
            </w:r>
          </w:p>
        </w:tc>
        <w:tc>
          <w:tcPr>
            <w:tcW w:w="1700" w:type="dxa"/>
            <w:tcBorders>
              <w:top w:val="single" w:sz="4" w:space="0" w:color="auto"/>
              <w:left w:val="single" w:sz="4" w:space="0" w:color="auto"/>
              <w:bottom w:val="single" w:sz="4" w:space="0" w:color="auto"/>
              <w:right w:val="single" w:sz="4" w:space="0" w:color="auto"/>
            </w:tcBorders>
            <w:vAlign w:val="center"/>
          </w:tcPr>
          <w:p w14:paraId="0596BB3B"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2997E7C"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596096D"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4C8515D9"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AA4D885"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1135EBA"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Obrazowanie trapezowe i rombowe na głowicach liniowych</w:t>
            </w:r>
          </w:p>
        </w:tc>
        <w:tc>
          <w:tcPr>
            <w:tcW w:w="1700" w:type="dxa"/>
            <w:tcBorders>
              <w:top w:val="single" w:sz="4" w:space="0" w:color="auto"/>
              <w:left w:val="single" w:sz="4" w:space="0" w:color="auto"/>
              <w:bottom w:val="single" w:sz="4" w:space="0" w:color="auto"/>
              <w:right w:val="single" w:sz="4" w:space="0" w:color="auto"/>
            </w:tcBorders>
            <w:vAlign w:val="center"/>
          </w:tcPr>
          <w:p w14:paraId="7F25DB8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A63178A"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68AF92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7CC30E3"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8A4072A"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7B3AE39"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Automatyczna optymalizacja obrazu B i PWD za pomocą jednego przycisku</w:t>
            </w:r>
          </w:p>
        </w:tc>
        <w:tc>
          <w:tcPr>
            <w:tcW w:w="1700" w:type="dxa"/>
            <w:tcBorders>
              <w:top w:val="single" w:sz="4" w:space="0" w:color="auto"/>
              <w:left w:val="single" w:sz="4" w:space="0" w:color="auto"/>
              <w:bottom w:val="single" w:sz="4" w:space="0" w:color="auto"/>
              <w:right w:val="single" w:sz="4" w:space="0" w:color="auto"/>
            </w:tcBorders>
            <w:vAlign w:val="center"/>
          </w:tcPr>
          <w:p w14:paraId="032FA3FE"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5B2EE3C"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C6A5F05"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7934FE5A"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F7C47C9"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DDAC342"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bCs/>
                <w:sz w:val="18"/>
                <w:szCs w:val="18"/>
              </w:rPr>
              <w:t>Zakres bramki dopplerowskiej: min. od 0,5 mm do 18,5 mm</w:t>
            </w:r>
          </w:p>
        </w:tc>
        <w:tc>
          <w:tcPr>
            <w:tcW w:w="1700" w:type="dxa"/>
            <w:tcBorders>
              <w:top w:val="single" w:sz="4" w:space="0" w:color="auto"/>
              <w:left w:val="single" w:sz="4" w:space="0" w:color="auto"/>
              <w:bottom w:val="single" w:sz="4" w:space="0" w:color="auto"/>
              <w:right w:val="single" w:sz="4" w:space="0" w:color="auto"/>
            </w:tcBorders>
            <w:vAlign w:val="center"/>
          </w:tcPr>
          <w:p w14:paraId="0C81A1A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422717B"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8686D4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4C848E9"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10EC06E"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DF8E7A5"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 xml:space="preserve">Możliwość odchylenia wiązki Dopplerowskiej </w:t>
            </w:r>
            <w:r w:rsidRPr="00CF2E2C">
              <w:rPr>
                <w:rFonts w:ascii="Century Gothic" w:hAnsi="Century Gothic" w:cs="Arial"/>
                <w:bCs/>
                <w:sz w:val="18"/>
                <w:szCs w:val="18"/>
              </w:rPr>
              <w:br/>
              <w:t>min. +/- 28 stopni</w:t>
            </w:r>
          </w:p>
        </w:tc>
        <w:tc>
          <w:tcPr>
            <w:tcW w:w="1700" w:type="dxa"/>
            <w:tcBorders>
              <w:top w:val="single" w:sz="4" w:space="0" w:color="auto"/>
              <w:left w:val="single" w:sz="4" w:space="0" w:color="auto"/>
              <w:bottom w:val="single" w:sz="4" w:space="0" w:color="auto"/>
              <w:right w:val="single" w:sz="4" w:space="0" w:color="auto"/>
            </w:tcBorders>
            <w:vAlign w:val="center"/>
          </w:tcPr>
          <w:p w14:paraId="40DB7AD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F0342A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B220FE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0E8EA9E"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2A1FD90"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B89853B"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Korekcja kąta bramki dopplerowskiej max. +/- 75 stopni</w:t>
            </w:r>
          </w:p>
        </w:tc>
        <w:tc>
          <w:tcPr>
            <w:tcW w:w="1700" w:type="dxa"/>
            <w:tcBorders>
              <w:top w:val="single" w:sz="4" w:space="0" w:color="auto"/>
              <w:left w:val="single" w:sz="4" w:space="0" w:color="auto"/>
              <w:bottom w:val="single" w:sz="4" w:space="0" w:color="auto"/>
              <w:right w:val="single" w:sz="4" w:space="0" w:color="auto"/>
            </w:tcBorders>
            <w:vAlign w:val="center"/>
          </w:tcPr>
          <w:p w14:paraId="75C9157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E48E7F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DF8E7F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00BD468"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27D8618"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48E0044"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Automatyczna korekcja kąta bramki dopplerowskiej za pomocą jednego przycisku</w:t>
            </w:r>
          </w:p>
        </w:tc>
        <w:tc>
          <w:tcPr>
            <w:tcW w:w="1700" w:type="dxa"/>
            <w:tcBorders>
              <w:top w:val="single" w:sz="4" w:space="0" w:color="auto"/>
              <w:left w:val="single" w:sz="4" w:space="0" w:color="auto"/>
              <w:bottom w:val="single" w:sz="4" w:space="0" w:color="auto"/>
              <w:right w:val="single" w:sz="4" w:space="0" w:color="auto"/>
            </w:tcBorders>
            <w:vAlign w:val="center"/>
          </w:tcPr>
          <w:p w14:paraId="16ACF75D"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49A6948"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2C58F0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091F2B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0E078B7"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E83E3A3"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 xml:space="preserve">Zasięgowa regulacja wzmocnienia (TGC lub STC) </w:t>
            </w:r>
            <w:r w:rsidRPr="00CF2E2C">
              <w:rPr>
                <w:rFonts w:ascii="Century Gothic" w:hAnsi="Century Gothic" w:cs="Arial"/>
                <w:bCs/>
                <w:sz w:val="18"/>
                <w:szCs w:val="18"/>
              </w:rPr>
              <w:br/>
              <w:t>min. w 6 strefach</w:t>
            </w:r>
          </w:p>
        </w:tc>
        <w:tc>
          <w:tcPr>
            <w:tcW w:w="1700" w:type="dxa"/>
            <w:tcBorders>
              <w:top w:val="single" w:sz="4" w:space="0" w:color="auto"/>
              <w:left w:val="single" w:sz="4" w:space="0" w:color="auto"/>
              <w:bottom w:val="single" w:sz="4" w:space="0" w:color="auto"/>
              <w:right w:val="single" w:sz="4" w:space="0" w:color="auto"/>
            </w:tcBorders>
            <w:vAlign w:val="center"/>
          </w:tcPr>
          <w:p w14:paraId="24C0D84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5360392"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433C17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30BE5B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A19DD7A"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D528097"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 xml:space="preserve">Możliwość zmian map koloru w </w:t>
            </w:r>
            <w:proofErr w:type="spellStart"/>
            <w:r w:rsidRPr="00CF2E2C">
              <w:rPr>
                <w:rFonts w:ascii="Century Gothic" w:hAnsi="Century Gothic" w:cs="Arial"/>
                <w:bCs/>
                <w:sz w:val="18"/>
                <w:szCs w:val="18"/>
              </w:rPr>
              <w:t>Color</w:t>
            </w:r>
            <w:proofErr w:type="spellEnd"/>
            <w:r w:rsidRPr="00CF2E2C">
              <w:rPr>
                <w:rFonts w:ascii="Century Gothic" w:hAnsi="Century Gothic" w:cs="Arial"/>
                <w:bCs/>
                <w:sz w:val="18"/>
                <w:szCs w:val="18"/>
              </w:rPr>
              <w:t xml:space="preserve"> Dopplerze</w:t>
            </w:r>
            <w:r w:rsidRPr="00CF2E2C">
              <w:rPr>
                <w:rFonts w:ascii="Century Gothic" w:hAnsi="Century Gothic" w:cs="Arial"/>
                <w:bCs/>
                <w:sz w:val="18"/>
                <w:szCs w:val="18"/>
              </w:rPr>
              <w:br/>
            </w:r>
            <w:r w:rsidRPr="00CF2E2C">
              <w:rPr>
                <w:rFonts w:ascii="Century Gothic" w:hAnsi="Century Gothic" w:cs="Arial"/>
                <w:bCs/>
                <w:sz w:val="18"/>
                <w:szCs w:val="18"/>
              </w:rPr>
              <w:lastRenderedPageBreak/>
              <w:t xml:space="preserve"> min. 20 map</w:t>
            </w:r>
          </w:p>
        </w:tc>
        <w:tc>
          <w:tcPr>
            <w:tcW w:w="1700" w:type="dxa"/>
            <w:tcBorders>
              <w:top w:val="single" w:sz="4" w:space="0" w:color="auto"/>
              <w:left w:val="single" w:sz="4" w:space="0" w:color="auto"/>
              <w:bottom w:val="single" w:sz="4" w:space="0" w:color="auto"/>
              <w:right w:val="single" w:sz="4" w:space="0" w:color="auto"/>
            </w:tcBorders>
            <w:vAlign w:val="center"/>
          </w:tcPr>
          <w:p w14:paraId="511BF09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37E941CC"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A8DF565"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E62DEA9"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A780533"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96C7B6D"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 xml:space="preserve">Funkcja umożliwiająca automatyczne dostrojenie obrazu do rodzaju badanej tkanki poprzez regulację prędkości rozchodzenia się fali ultradźwiękowej </w:t>
            </w:r>
          </w:p>
        </w:tc>
        <w:tc>
          <w:tcPr>
            <w:tcW w:w="1700" w:type="dxa"/>
            <w:tcBorders>
              <w:top w:val="single" w:sz="4" w:space="0" w:color="auto"/>
              <w:left w:val="single" w:sz="4" w:space="0" w:color="auto"/>
              <w:bottom w:val="single" w:sz="4" w:space="0" w:color="auto"/>
              <w:right w:val="single" w:sz="4" w:space="0" w:color="auto"/>
            </w:tcBorders>
            <w:vAlign w:val="center"/>
          </w:tcPr>
          <w:p w14:paraId="01C7E5C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CC6F3A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77F6C1A"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F9F275F"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204E299"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075BBF5"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Możliwość regulacji wzmocnienia GAIN w czasie rzeczywistym i po zamrożeniu</w:t>
            </w:r>
          </w:p>
        </w:tc>
        <w:tc>
          <w:tcPr>
            <w:tcW w:w="1700" w:type="dxa"/>
            <w:tcBorders>
              <w:top w:val="single" w:sz="4" w:space="0" w:color="auto"/>
              <w:left w:val="single" w:sz="4" w:space="0" w:color="auto"/>
              <w:bottom w:val="single" w:sz="4" w:space="0" w:color="auto"/>
              <w:right w:val="single" w:sz="4" w:space="0" w:color="auto"/>
            </w:tcBorders>
            <w:vAlign w:val="center"/>
          </w:tcPr>
          <w:p w14:paraId="1FB87E9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3DC7558"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B8E5D5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118BD57"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7B648C4"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7127E91" w14:textId="77777777" w:rsidR="00501912" w:rsidRPr="00CF2E2C" w:rsidRDefault="00501912" w:rsidP="00501912">
            <w:pPr>
              <w:spacing w:after="0"/>
              <w:rPr>
                <w:rFonts w:ascii="Century Gothic" w:hAnsi="Century Gothic" w:cs="Arial"/>
                <w:bCs/>
                <w:sz w:val="18"/>
                <w:szCs w:val="18"/>
              </w:rPr>
            </w:pPr>
            <w:r w:rsidRPr="00CF2E2C">
              <w:rPr>
                <w:rFonts w:ascii="Century Gothic" w:hAnsi="Century Gothic" w:cs="Arial"/>
                <w:bCs/>
                <w:sz w:val="18"/>
                <w:szCs w:val="18"/>
              </w:rPr>
              <w:t>Tryb pracy EUS – ultrasonografia endoskopowa</w:t>
            </w:r>
          </w:p>
        </w:tc>
        <w:tc>
          <w:tcPr>
            <w:tcW w:w="1700" w:type="dxa"/>
            <w:tcBorders>
              <w:top w:val="single" w:sz="4" w:space="0" w:color="auto"/>
              <w:left w:val="single" w:sz="4" w:space="0" w:color="auto"/>
              <w:bottom w:val="single" w:sz="4" w:space="0" w:color="auto"/>
              <w:right w:val="single" w:sz="4" w:space="0" w:color="auto"/>
            </w:tcBorders>
            <w:vAlign w:val="center"/>
          </w:tcPr>
          <w:p w14:paraId="0B8E41CB"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B7EB64D"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724929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D30554F"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D2490A4"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ECDBBD8" w14:textId="77777777" w:rsidR="00501912" w:rsidRPr="00CF2E2C" w:rsidRDefault="00501912" w:rsidP="00501912">
            <w:pPr>
              <w:spacing w:after="0"/>
              <w:rPr>
                <w:rFonts w:ascii="Century Gothic" w:hAnsi="Century Gothic" w:cs="Arial"/>
                <w:b/>
                <w:bCs/>
                <w:sz w:val="18"/>
                <w:szCs w:val="18"/>
              </w:rPr>
            </w:pPr>
            <w:r w:rsidRPr="00CF2E2C">
              <w:rPr>
                <w:rFonts w:ascii="Century Gothic" w:hAnsi="Century Gothic" w:cs="Arial"/>
                <w:b/>
                <w:bCs/>
                <w:sz w:val="18"/>
                <w:szCs w:val="18"/>
              </w:rPr>
              <w:t>Archiwizacja obrazów</w:t>
            </w:r>
          </w:p>
        </w:tc>
        <w:tc>
          <w:tcPr>
            <w:tcW w:w="1700" w:type="dxa"/>
            <w:tcBorders>
              <w:top w:val="single" w:sz="4" w:space="0" w:color="auto"/>
              <w:left w:val="single" w:sz="4" w:space="0" w:color="auto"/>
              <w:bottom w:val="single" w:sz="4" w:space="0" w:color="auto"/>
              <w:right w:val="single" w:sz="4" w:space="0" w:color="auto"/>
            </w:tcBorders>
            <w:vAlign w:val="center"/>
          </w:tcPr>
          <w:p w14:paraId="75AC2641" w14:textId="77777777" w:rsidR="00501912" w:rsidRPr="00CF2E2C" w:rsidRDefault="00501912" w:rsidP="00501912">
            <w:pPr>
              <w:spacing w:after="0"/>
              <w:jc w:val="center"/>
              <w:rPr>
                <w:rFonts w:ascii="Century Gothic" w:hAnsi="Century Gothic" w:cs="Arial"/>
                <w:b/>
                <w:bCs/>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6844952E" w14:textId="77777777" w:rsidR="00501912" w:rsidRPr="00CF2E2C" w:rsidRDefault="00501912" w:rsidP="00501912">
            <w:pPr>
              <w:spacing w:after="0"/>
              <w:rPr>
                <w:rFonts w:ascii="Century Gothic"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A1BF26F" w14:textId="77777777" w:rsidR="00501912" w:rsidRPr="00CF2E2C" w:rsidRDefault="00501912" w:rsidP="00501912">
            <w:pPr>
              <w:spacing w:after="0"/>
              <w:jc w:val="center"/>
              <w:rPr>
                <w:rFonts w:ascii="Century Gothic" w:hAnsi="Century Gothic" w:cs="Arial"/>
                <w:b/>
                <w:bCs/>
                <w:sz w:val="18"/>
                <w:szCs w:val="18"/>
              </w:rPr>
            </w:pPr>
          </w:p>
        </w:tc>
      </w:tr>
      <w:tr w:rsidR="00CF2E2C" w:rsidRPr="00CF2E2C" w14:paraId="27243F99"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2456808"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BB4B474"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Wewnętrzny system archiwizacji z zapisem obrazów na dysku twardym (min. 1 TB) i bazą pacjentów.</w:t>
            </w:r>
          </w:p>
        </w:tc>
        <w:tc>
          <w:tcPr>
            <w:tcW w:w="1700" w:type="dxa"/>
            <w:tcBorders>
              <w:top w:val="single" w:sz="4" w:space="0" w:color="auto"/>
              <w:left w:val="single" w:sz="4" w:space="0" w:color="auto"/>
              <w:bottom w:val="single" w:sz="4" w:space="0" w:color="auto"/>
              <w:right w:val="single" w:sz="4" w:space="0" w:color="auto"/>
            </w:tcBorders>
            <w:vAlign w:val="center"/>
          </w:tcPr>
          <w:p w14:paraId="2E7B8CCD"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4D552F6"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6DC93F1"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AB5009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4A88927"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F908C36"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Aparat w standardzie wyposażony w zapis obrazów w formacie DICOM i wyjście do podłączenia sieci DICOM (wersja 3.0)</w:t>
            </w:r>
          </w:p>
          <w:p w14:paraId="40A27C54" w14:textId="00D84A07" w:rsidR="002C7FDB" w:rsidRPr="00CF2E2C" w:rsidRDefault="00130B81" w:rsidP="00501912">
            <w:pPr>
              <w:spacing w:after="0"/>
              <w:rPr>
                <w:rFonts w:ascii="Century Gothic" w:hAnsi="Century Gothic" w:cs="Arial"/>
                <w:sz w:val="18"/>
                <w:szCs w:val="18"/>
              </w:rPr>
            </w:pPr>
            <w:r w:rsidRPr="00CF2E2C">
              <w:rPr>
                <w:rFonts w:ascii="Century Gothic" w:eastAsia="Times New Roman" w:hAnsi="Century Gothic" w:cs="Times New Roman"/>
                <w:sz w:val="18"/>
                <w:szCs w:val="18"/>
                <w:highlight w:val="yellow"/>
                <w:lang w:eastAsia="pl-PL"/>
              </w:rPr>
              <w:t>Oferowane urządzenia (aparaty) mają być gotowe do ich integracji i konfiguracji z systemem RIS/PACS, jaki zostanie uruchomiony w NSSU, bez dodatkowych kosztów dla Zamawiającego</w:t>
            </w:r>
            <w:r w:rsidRPr="00CF2E2C">
              <w:rPr>
                <w:rFonts w:ascii="Century Gothic" w:eastAsia="Times New Roman" w:hAnsi="Century Gothic" w:cs="Times New Roman"/>
                <w:sz w:val="18"/>
                <w:szCs w:val="18"/>
                <w:lang w:eastAsia="pl-PL"/>
              </w:rPr>
              <w:t>.</w:t>
            </w:r>
          </w:p>
        </w:tc>
        <w:tc>
          <w:tcPr>
            <w:tcW w:w="1700" w:type="dxa"/>
            <w:tcBorders>
              <w:top w:val="single" w:sz="4" w:space="0" w:color="auto"/>
              <w:left w:val="single" w:sz="4" w:space="0" w:color="auto"/>
              <w:bottom w:val="single" w:sz="4" w:space="0" w:color="auto"/>
              <w:right w:val="single" w:sz="4" w:space="0" w:color="auto"/>
            </w:tcBorders>
            <w:vAlign w:val="center"/>
          </w:tcPr>
          <w:p w14:paraId="3488703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145D5AE"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F235D0A"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79550A3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CE50815"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973FC4B"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Zapis obrazów w formatach DICOM, JPG, BMP, TIFF, Raw Data oraz pętli obrazowych (AVI) w systemie aparatu i bezpośrednio z niego na nośnikach typu </w:t>
            </w:r>
            <w:proofErr w:type="spellStart"/>
            <w:r w:rsidRPr="00CF2E2C">
              <w:rPr>
                <w:rFonts w:ascii="Century Gothic" w:hAnsi="Century Gothic" w:cs="Arial"/>
                <w:sz w:val="18"/>
                <w:szCs w:val="18"/>
              </w:rPr>
              <w:t>PenDrvie</w:t>
            </w:r>
            <w:proofErr w:type="spellEnd"/>
            <w:r w:rsidRPr="00CF2E2C">
              <w:rPr>
                <w:rFonts w:ascii="Century Gothic" w:hAnsi="Century Gothic" w:cs="Arial"/>
                <w:sz w:val="18"/>
                <w:szCs w:val="18"/>
              </w:rPr>
              <w:t xml:space="preserve"> lub płytach DVD/CD</w:t>
            </w:r>
          </w:p>
        </w:tc>
        <w:tc>
          <w:tcPr>
            <w:tcW w:w="1700" w:type="dxa"/>
            <w:tcBorders>
              <w:top w:val="single" w:sz="4" w:space="0" w:color="auto"/>
              <w:left w:val="single" w:sz="4" w:space="0" w:color="auto"/>
              <w:bottom w:val="single" w:sz="4" w:space="0" w:color="auto"/>
              <w:right w:val="single" w:sz="4" w:space="0" w:color="auto"/>
            </w:tcBorders>
            <w:vAlign w:val="center"/>
          </w:tcPr>
          <w:p w14:paraId="71A2D46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EBABFA5"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D56E32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8D0015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E75988D"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06A3876"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Możliwość jednoczesnego zapisu  obrazu na wewnętrznym dysku HDD i nośniku typu </w:t>
            </w:r>
            <w:proofErr w:type="spellStart"/>
            <w:r w:rsidRPr="00CF2E2C">
              <w:rPr>
                <w:rFonts w:ascii="Century Gothic" w:hAnsi="Century Gothic" w:cs="Arial"/>
                <w:sz w:val="18"/>
                <w:szCs w:val="18"/>
              </w:rPr>
              <w:t>PenDrive</w:t>
            </w:r>
            <w:proofErr w:type="spellEnd"/>
            <w:r w:rsidRPr="00CF2E2C">
              <w:rPr>
                <w:rFonts w:ascii="Century Gothic" w:hAnsi="Century Gothic" w:cs="Arial"/>
                <w:sz w:val="18"/>
                <w:szCs w:val="18"/>
              </w:rPr>
              <w:t xml:space="preserve"> oraz wydruku obrazu na </w:t>
            </w:r>
            <w:proofErr w:type="spellStart"/>
            <w:r w:rsidRPr="00CF2E2C">
              <w:rPr>
                <w:rFonts w:ascii="Century Gothic" w:hAnsi="Century Gothic" w:cs="Arial"/>
                <w:sz w:val="18"/>
                <w:szCs w:val="18"/>
              </w:rPr>
              <w:t>printerze</w:t>
            </w:r>
            <w:proofErr w:type="spellEnd"/>
            <w:r w:rsidRPr="00CF2E2C">
              <w:rPr>
                <w:rFonts w:ascii="Century Gothic" w:hAnsi="Century Gothic" w:cs="Arial"/>
                <w:sz w:val="18"/>
                <w:szCs w:val="18"/>
              </w:rPr>
              <w:t>. Wszystkie 3 akcje dostępne po naciśnięciu jednego przycisku</w:t>
            </w:r>
          </w:p>
        </w:tc>
        <w:tc>
          <w:tcPr>
            <w:tcW w:w="1700" w:type="dxa"/>
            <w:tcBorders>
              <w:top w:val="single" w:sz="4" w:space="0" w:color="auto"/>
              <w:left w:val="single" w:sz="4" w:space="0" w:color="auto"/>
              <w:bottom w:val="single" w:sz="4" w:space="0" w:color="auto"/>
              <w:right w:val="single" w:sz="4" w:space="0" w:color="auto"/>
            </w:tcBorders>
            <w:vAlign w:val="center"/>
          </w:tcPr>
          <w:p w14:paraId="5604B52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DA73C91"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3CB498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E9B74D8"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ECFCC15"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4D50FED" w14:textId="77777777" w:rsidR="00501912" w:rsidRPr="00CF2E2C" w:rsidRDefault="00501912" w:rsidP="00501912">
            <w:pPr>
              <w:tabs>
                <w:tab w:val="left" w:pos="1275"/>
              </w:tabs>
              <w:spacing w:after="0"/>
              <w:rPr>
                <w:rFonts w:ascii="Century Gothic" w:hAnsi="Century Gothic" w:cs="Arial"/>
                <w:sz w:val="18"/>
                <w:szCs w:val="18"/>
              </w:rPr>
            </w:pPr>
            <w:r w:rsidRPr="00CF2E2C">
              <w:rPr>
                <w:rFonts w:ascii="Century Gothic" w:hAnsi="Century Gothic" w:cs="Arial"/>
                <w:sz w:val="18"/>
                <w:szCs w:val="18"/>
              </w:rPr>
              <w:t>Funkcja ukrycia danych pacjenta przy archiwizacji na zewnętrzne nośniki</w:t>
            </w:r>
          </w:p>
        </w:tc>
        <w:tc>
          <w:tcPr>
            <w:tcW w:w="1700" w:type="dxa"/>
            <w:tcBorders>
              <w:top w:val="single" w:sz="4" w:space="0" w:color="auto"/>
              <w:left w:val="single" w:sz="4" w:space="0" w:color="auto"/>
              <w:bottom w:val="single" w:sz="4" w:space="0" w:color="auto"/>
              <w:right w:val="single" w:sz="4" w:space="0" w:color="auto"/>
            </w:tcBorders>
            <w:vAlign w:val="center"/>
          </w:tcPr>
          <w:p w14:paraId="2CD0F02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69B02EE"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3CC45B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37DCBFC"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CDE4382"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5D09F2E" w14:textId="79D66635" w:rsidR="00501912" w:rsidRPr="00CF2E2C" w:rsidRDefault="00501912" w:rsidP="00501912">
            <w:pPr>
              <w:spacing w:after="0"/>
              <w:rPr>
                <w:rFonts w:ascii="Century Gothic" w:hAnsi="Century Gothic" w:cs="Arial"/>
                <w:sz w:val="18"/>
                <w:szCs w:val="18"/>
              </w:rPr>
            </w:pPr>
            <w:proofErr w:type="spellStart"/>
            <w:r w:rsidRPr="00CF2E2C">
              <w:rPr>
                <w:rFonts w:ascii="Century Gothic" w:hAnsi="Century Gothic" w:cs="Arial"/>
                <w:sz w:val="18"/>
                <w:szCs w:val="18"/>
              </w:rPr>
              <w:t>Videoprinter</w:t>
            </w:r>
            <w:proofErr w:type="spellEnd"/>
            <w:r w:rsidRPr="00CF2E2C">
              <w:rPr>
                <w:rFonts w:ascii="Century Gothic" w:hAnsi="Century Gothic" w:cs="Arial"/>
                <w:sz w:val="18"/>
                <w:szCs w:val="18"/>
              </w:rPr>
              <w:t xml:space="preserve"> czarno-biały. </w:t>
            </w:r>
          </w:p>
        </w:tc>
        <w:tc>
          <w:tcPr>
            <w:tcW w:w="1700" w:type="dxa"/>
            <w:tcBorders>
              <w:top w:val="single" w:sz="4" w:space="0" w:color="auto"/>
              <w:left w:val="single" w:sz="4" w:space="0" w:color="auto"/>
              <w:bottom w:val="single" w:sz="4" w:space="0" w:color="auto"/>
              <w:right w:val="single" w:sz="4" w:space="0" w:color="auto"/>
            </w:tcBorders>
            <w:vAlign w:val="center"/>
          </w:tcPr>
          <w:p w14:paraId="7F77701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4140E08"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06AFD2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835E0AE"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C0732B9"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B31DB8B" w14:textId="17669CCF" w:rsidR="00501912" w:rsidRPr="00CF2E2C" w:rsidRDefault="00501912" w:rsidP="00501912">
            <w:pPr>
              <w:spacing w:after="0"/>
              <w:rPr>
                <w:rFonts w:ascii="Century Gothic" w:hAnsi="Century Gothic" w:cs="Arial"/>
                <w:sz w:val="18"/>
                <w:szCs w:val="18"/>
              </w:rPr>
            </w:pPr>
            <w:r w:rsidRPr="00CF2E2C">
              <w:rPr>
                <w:rFonts w:ascii="Century Gothic" w:hAnsi="Century Gothic" w:cs="Arial"/>
                <w:strike/>
                <w:sz w:val="18"/>
                <w:szCs w:val="18"/>
                <w:highlight w:val="yellow"/>
              </w:rPr>
              <w:t>Wbudowana</w:t>
            </w:r>
            <w:r w:rsidRPr="00CF2E2C">
              <w:rPr>
                <w:rFonts w:ascii="Century Gothic" w:hAnsi="Century Gothic" w:cs="Arial"/>
                <w:sz w:val="18"/>
                <w:szCs w:val="18"/>
              </w:rPr>
              <w:t xml:space="preserve"> nagrywarka DVD-R/RW</w:t>
            </w:r>
          </w:p>
        </w:tc>
        <w:tc>
          <w:tcPr>
            <w:tcW w:w="1700" w:type="dxa"/>
            <w:tcBorders>
              <w:top w:val="single" w:sz="4" w:space="0" w:color="auto"/>
              <w:left w:val="single" w:sz="4" w:space="0" w:color="auto"/>
              <w:bottom w:val="single" w:sz="4" w:space="0" w:color="auto"/>
              <w:right w:val="single" w:sz="4" w:space="0" w:color="auto"/>
            </w:tcBorders>
            <w:vAlign w:val="center"/>
          </w:tcPr>
          <w:p w14:paraId="62C03265"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25A30CD"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90ECF5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32E3D668"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5F93F0A"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5F43594"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Wbudowane wyjście USB 2.0 do podłączenia nośników typu </w:t>
            </w:r>
            <w:proofErr w:type="spellStart"/>
            <w:r w:rsidRPr="00CF2E2C">
              <w:rPr>
                <w:rFonts w:ascii="Century Gothic" w:hAnsi="Century Gothic" w:cs="Arial"/>
                <w:sz w:val="18"/>
                <w:szCs w:val="18"/>
              </w:rPr>
              <w:t>PenDrive</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74B84B8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5D364EE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77F1F6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70627009"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9A52B85"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083820F"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Wbudowana karta sieciowa Ethernet 10/100 </w:t>
            </w:r>
            <w:proofErr w:type="spellStart"/>
            <w:r w:rsidRPr="00CF2E2C">
              <w:rPr>
                <w:rFonts w:ascii="Century Gothic" w:hAnsi="Century Gothic" w:cs="Arial"/>
                <w:sz w:val="18"/>
                <w:szCs w:val="18"/>
              </w:rPr>
              <w:t>Mbps</w:t>
            </w:r>
            <w:proofErr w:type="spellEnd"/>
          </w:p>
        </w:tc>
        <w:tc>
          <w:tcPr>
            <w:tcW w:w="1700" w:type="dxa"/>
            <w:tcBorders>
              <w:top w:val="single" w:sz="4" w:space="0" w:color="auto"/>
              <w:left w:val="single" w:sz="4" w:space="0" w:color="auto"/>
              <w:bottom w:val="single" w:sz="4" w:space="0" w:color="auto"/>
              <w:right w:val="single" w:sz="4" w:space="0" w:color="auto"/>
            </w:tcBorders>
            <w:vAlign w:val="center"/>
          </w:tcPr>
          <w:p w14:paraId="50212CC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3BF9208"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75203A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7D56B6D"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B70F1B9"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6F601C7"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 xml:space="preserve">Możliwość podłączenia aparatu do dowolnego komputera PC kablem sieciowych 100 </w:t>
            </w:r>
            <w:proofErr w:type="spellStart"/>
            <w:r w:rsidRPr="00CF2E2C">
              <w:rPr>
                <w:rFonts w:ascii="Century Gothic" w:hAnsi="Century Gothic" w:cs="Arial"/>
                <w:sz w:val="18"/>
                <w:szCs w:val="18"/>
              </w:rPr>
              <w:t>Mbps</w:t>
            </w:r>
            <w:proofErr w:type="spellEnd"/>
            <w:r w:rsidRPr="00CF2E2C">
              <w:rPr>
                <w:rFonts w:ascii="Century Gothic" w:hAnsi="Century Gothic" w:cs="Arial"/>
                <w:sz w:val="18"/>
                <w:szCs w:val="18"/>
              </w:rPr>
              <w:t xml:space="preserve"> w celu wysyłania danych (obrazy, raporty)</w:t>
            </w:r>
          </w:p>
        </w:tc>
        <w:tc>
          <w:tcPr>
            <w:tcW w:w="1700" w:type="dxa"/>
            <w:tcBorders>
              <w:top w:val="single" w:sz="4" w:space="0" w:color="auto"/>
              <w:left w:val="single" w:sz="4" w:space="0" w:color="auto"/>
              <w:bottom w:val="single" w:sz="4" w:space="0" w:color="auto"/>
              <w:right w:val="single" w:sz="4" w:space="0" w:color="auto"/>
            </w:tcBorders>
            <w:vAlign w:val="center"/>
          </w:tcPr>
          <w:p w14:paraId="26AEF24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0917678"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77AA9E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6195D48"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186D9EA"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D62AB04"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Możliwość podłączenia drukarki laserowej do wydruku raportów bezpośrednio z aparatu</w:t>
            </w:r>
          </w:p>
        </w:tc>
        <w:tc>
          <w:tcPr>
            <w:tcW w:w="1700" w:type="dxa"/>
            <w:tcBorders>
              <w:top w:val="single" w:sz="4" w:space="0" w:color="auto"/>
              <w:left w:val="single" w:sz="4" w:space="0" w:color="auto"/>
              <w:bottom w:val="single" w:sz="4" w:space="0" w:color="auto"/>
              <w:right w:val="single" w:sz="4" w:space="0" w:color="auto"/>
            </w:tcBorders>
            <w:vAlign w:val="center"/>
          </w:tcPr>
          <w:p w14:paraId="5D479D7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F7065A7"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5F86A7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4C544E22"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61C44E8"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58C697F" w14:textId="77777777" w:rsidR="00501912" w:rsidRPr="00CF2E2C" w:rsidRDefault="00501912" w:rsidP="00501912">
            <w:pPr>
              <w:pStyle w:val="Nagwek1"/>
              <w:spacing w:line="276" w:lineRule="auto"/>
              <w:rPr>
                <w:rFonts w:ascii="Century Gothic" w:hAnsi="Century Gothic"/>
                <w:sz w:val="18"/>
                <w:szCs w:val="18"/>
              </w:rPr>
            </w:pPr>
            <w:r w:rsidRPr="00CF2E2C">
              <w:rPr>
                <w:rFonts w:ascii="Century Gothic" w:hAnsi="Century Gothic"/>
                <w:sz w:val="18"/>
                <w:szCs w:val="18"/>
              </w:rPr>
              <w:t>Funkcje użytkowe</w:t>
            </w:r>
          </w:p>
        </w:tc>
        <w:tc>
          <w:tcPr>
            <w:tcW w:w="1700" w:type="dxa"/>
            <w:tcBorders>
              <w:top w:val="single" w:sz="4" w:space="0" w:color="auto"/>
              <w:left w:val="single" w:sz="4" w:space="0" w:color="auto"/>
              <w:bottom w:val="single" w:sz="4" w:space="0" w:color="auto"/>
              <w:right w:val="single" w:sz="4" w:space="0" w:color="auto"/>
            </w:tcBorders>
            <w:vAlign w:val="center"/>
          </w:tcPr>
          <w:p w14:paraId="56B81895" w14:textId="77777777" w:rsidR="00501912" w:rsidRPr="00CF2E2C" w:rsidRDefault="00501912" w:rsidP="00501912">
            <w:pPr>
              <w:spacing w:after="0"/>
              <w:jc w:val="center"/>
              <w:rPr>
                <w:rFonts w:ascii="Century Gothic" w:hAnsi="Century Gothic" w:cs="Arial"/>
                <w:b/>
                <w:bCs/>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6F93F819" w14:textId="77777777" w:rsidR="00501912" w:rsidRPr="00CF2E2C" w:rsidRDefault="00501912" w:rsidP="00501912">
            <w:pPr>
              <w:spacing w:after="0"/>
              <w:rPr>
                <w:rFonts w:ascii="Century Gothic"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AA1CD79" w14:textId="77777777" w:rsidR="00501912" w:rsidRPr="00CF2E2C" w:rsidRDefault="00501912" w:rsidP="00501912">
            <w:pPr>
              <w:spacing w:after="0"/>
              <w:jc w:val="center"/>
              <w:rPr>
                <w:rFonts w:ascii="Century Gothic" w:hAnsi="Century Gothic" w:cs="Arial"/>
                <w:b/>
                <w:bCs/>
                <w:sz w:val="18"/>
                <w:szCs w:val="18"/>
              </w:rPr>
            </w:pPr>
          </w:p>
        </w:tc>
      </w:tr>
      <w:tr w:rsidR="00CF2E2C" w:rsidRPr="00CF2E2C" w14:paraId="6723C056"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9464A83"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vAlign w:val="center"/>
          </w:tcPr>
          <w:p w14:paraId="78A56D76"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Powiększenie obrazu w czasie rzeczywistym: min. x20</w:t>
            </w:r>
          </w:p>
        </w:tc>
        <w:tc>
          <w:tcPr>
            <w:tcW w:w="1700" w:type="dxa"/>
            <w:tcBorders>
              <w:top w:val="single" w:sz="4" w:space="0" w:color="auto"/>
              <w:left w:val="single" w:sz="4" w:space="0" w:color="auto"/>
              <w:bottom w:val="single" w:sz="4" w:space="0" w:color="auto"/>
              <w:right w:val="single" w:sz="4" w:space="0" w:color="auto"/>
            </w:tcBorders>
            <w:vAlign w:val="center"/>
          </w:tcPr>
          <w:p w14:paraId="7D653AF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F93A2D8"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DDB0A3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7B721B30"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19693B5"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8AD793E"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Powiększenie obrazu po zamrożeniu: min. x20</w:t>
            </w:r>
          </w:p>
        </w:tc>
        <w:tc>
          <w:tcPr>
            <w:tcW w:w="1700" w:type="dxa"/>
            <w:tcBorders>
              <w:top w:val="single" w:sz="4" w:space="0" w:color="auto"/>
              <w:left w:val="single" w:sz="4" w:space="0" w:color="auto"/>
              <w:bottom w:val="single" w:sz="4" w:space="0" w:color="auto"/>
              <w:right w:val="single" w:sz="4" w:space="0" w:color="auto"/>
            </w:tcBorders>
            <w:vAlign w:val="center"/>
          </w:tcPr>
          <w:p w14:paraId="62112E5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82BB23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F61F14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484E6B92"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389FDF1"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FDFE9FB"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Ilość pomiarów obrazowanych jednocześnie na ekranie: Min. 8</w:t>
            </w:r>
          </w:p>
        </w:tc>
        <w:tc>
          <w:tcPr>
            <w:tcW w:w="1700" w:type="dxa"/>
            <w:tcBorders>
              <w:top w:val="single" w:sz="4" w:space="0" w:color="auto"/>
              <w:left w:val="single" w:sz="4" w:space="0" w:color="auto"/>
              <w:bottom w:val="single" w:sz="4" w:space="0" w:color="auto"/>
              <w:right w:val="single" w:sz="4" w:space="0" w:color="auto"/>
            </w:tcBorders>
            <w:vAlign w:val="center"/>
          </w:tcPr>
          <w:p w14:paraId="0C201D7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7168165"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56ED78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284A082"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381959C"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D5545C9"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Pomiar odległości, obwodu, pola powierzchni, objętości</w:t>
            </w:r>
          </w:p>
        </w:tc>
        <w:tc>
          <w:tcPr>
            <w:tcW w:w="1700" w:type="dxa"/>
            <w:tcBorders>
              <w:top w:val="single" w:sz="4" w:space="0" w:color="auto"/>
              <w:left w:val="single" w:sz="4" w:space="0" w:color="auto"/>
              <w:bottom w:val="single" w:sz="4" w:space="0" w:color="auto"/>
              <w:right w:val="single" w:sz="4" w:space="0" w:color="auto"/>
            </w:tcBorders>
            <w:vAlign w:val="center"/>
          </w:tcPr>
          <w:p w14:paraId="6B62E7C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C622970"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CDC826E"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58FC8B8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50E8075"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862CB30"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Automatyczny obrys spektrum Dopplera oraz przesunięcie linii bazowej i korekcja kąta bramki Dopplerowskiej - dostępne w czasie rzeczywistym i po zamrożeniu</w:t>
            </w:r>
          </w:p>
        </w:tc>
        <w:tc>
          <w:tcPr>
            <w:tcW w:w="1700" w:type="dxa"/>
            <w:tcBorders>
              <w:top w:val="single" w:sz="4" w:space="0" w:color="auto"/>
              <w:left w:val="single" w:sz="4" w:space="0" w:color="auto"/>
              <w:bottom w:val="single" w:sz="4" w:space="0" w:color="auto"/>
              <w:right w:val="single" w:sz="4" w:space="0" w:color="auto"/>
            </w:tcBorders>
            <w:vAlign w:val="center"/>
          </w:tcPr>
          <w:p w14:paraId="3119E39B"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93D6BC1"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45B98AA"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5513A1D"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B815E62"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D0EB31C"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Przełączanie głowic z klawiatury</w:t>
            </w:r>
          </w:p>
        </w:tc>
        <w:tc>
          <w:tcPr>
            <w:tcW w:w="1700" w:type="dxa"/>
            <w:tcBorders>
              <w:top w:val="single" w:sz="4" w:space="0" w:color="auto"/>
              <w:left w:val="single" w:sz="4" w:space="0" w:color="auto"/>
              <w:bottom w:val="single" w:sz="4" w:space="0" w:color="auto"/>
              <w:right w:val="single" w:sz="4" w:space="0" w:color="auto"/>
            </w:tcBorders>
            <w:vAlign w:val="center"/>
          </w:tcPr>
          <w:p w14:paraId="17FA2D6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3ABFE3C"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8454AB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6324CA3"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82F0AE8"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FC22BBD"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Podświetlane klawisze kodowane w min. 2 kolorach</w:t>
            </w:r>
          </w:p>
        </w:tc>
        <w:tc>
          <w:tcPr>
            <w:tcW w:w="1700" w:type="dxa"/>
            <w:tcBorders>
              <w:top w:val="single" w:sz="4" w:space="0" w:color="auto"/>
              <w:left w:val="single" w:sz="4" w:space="0" w:color="auto"/>
              <w:bottom w:val="single" w:sz="4" w:space="0" w:color="auto"/>
              <w:right w:val="single" w:sz="4" w:space="0" w:color="auto"/>
            </w:tcBorders>
            <w:vAlign w:val="center"/>
          </w:tcPr>
          <w:p w14:paraId="3714DA1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60045F4"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3887D0E"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B0952C1"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2B2FF27"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7F35143"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Uchwyty do głowic po obu stronach pulpitu sterowniczego</w:t>
            </w:r>
          </w:p>
        </w:tc>
        <w:tc>
          <w:tcPr>
            <w:tcW w:w="1700" w:type="dxa"/>
            <w:tcBorders>
              <w:top w:val="single" w:sz="4" w:space="0" w:color="auto"/>
              <w:left w:val="single" w:sz="4" w:space="0" w:color="auto"/>
              <w:bottom w:val="single" w:sz="4" w:space="0" w:color="auto"/>
              <w:right w:val="single" w:sz="4" w:space="0" w:color="auto"/>
            </w:tcBorders>
            <w:vAlign w:val="center"/>
          </w:tcPr>
          <w:p w14:paraId="6C8145DD"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66216E9"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C15CA9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327028D9"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FB87893"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2F67DA9"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Raporty z badań z możliwością zapamiętywania raportów w systemie</w:t>
            </w:r>
          </w:p>
        </w:tc>
        <w:tc>
          <w:tcPr>
            <w:tcW w:w="1700" w:type="dxa"/>
            <w:tcBorders>
              <w:top w:val="single" w:sz="4" w:space="0" w:color="auto"/>
              <w:left w:val="single" w:sz="4" w:space="0" w:color="auto"/>
              <w:bottom w:val="single" w:sz="4" w:space="0" w:color="auto"/>
              <w:right w:val="single" w:sz="4" w:space="0" w:color="auto"/>
            </w:tcBorders>
            <w:vAlign w:val="center"/>
          </w:tcPr>
          <w:p w14:paraId="753FA99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658EC2E"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C6965B8"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45167738"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3DBE0FB"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552AFFB"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Pełne oprogramowanie do badań:</w:t>
            </w:r>
          </w:p>
          <w:p w14:paraId="0036363C"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 xml:space="preserve">Naczyniowych </w:t>
            </w:r>
          </w:p>
          <w:p w14:paraId="3ACB4DA0"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Małych narządów</w:t>
            </w:r>
          </w:p>
          <w:p w14:paraId="246DC4F3"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 xml:space="preserve">Mięśniowo-szkieletowych </w:t>
            </w:r>
          </w:p>
          <w:p w14:paraId="22296DA1"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Śródoperacyjnych</w:t>
            </w:r>
          </w:p>
          <w:p w14:paraId="2A5F7AAD"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Położniczych</w:t>
            </w:r>
          </w:p>
          <w:p w14:paraId="2BF219BD"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Ginekologicznych</w:t>
            </w:r>
          </w:p>
          <w:p w14:paraId="01D227CE"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Brzusznych</w:t>
            </w:r>
          </w:p>
          <w:p w14:paraId="764DA987"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Urologicznych</w:t>
            </w:r>
          </w:p>
          <w:p w14:paraId="1C6D99E2" w14:textId="77777777" w:rsidR="00501912" w:rsidRPr="00CF2E2C" w:rsidRDefault="00501912" w:rsidP="00501912">
            <w:pPr>
              <w:numPr>
                <w:ilvl w:val="0"/>
                <w:numId w:val="20"/>
              </w:numPr>
              <w:tabs>
                <w:tab w:val="clear" w:pos="720"/>
              </w:tabs>
              <w:spacing w:after="0"/>
              <w:ind w:left="488" w:firstLine="0"/>
              <w:rPr>
                <w:rFonts w:ascii="Century Gothic" w:hAnsi="Century Gothic" w:cs="Arial"/>
                <w:sz w:val="18"/>
                <w:szCs w:val="18"/>
              </w:rPr>
            </w:pPr>
            <w:r w:rsidRPr="00CF2E2C">
              <w:rPr>
                <w:rFonts w:ascii="Century Gothic" w:hAnsi="Century Gothic" w:cs="Arial"/>
                <w:sz w:val="18"/>
                <w:szCs w:val="18"/>
              </w:rPr>
              <w:t>Pediatrycznych</w:t>
            </w:r>
          </w:p>
        </w:tc>
        <w:tc>
          <w:tcPr>
            <w:tcW w:w="1700" w:type="dxa"/>
            <w:tcBorders>
              <w:top w:val="single" w:sz="4" w:space="0" w:color="auto"/>
              <w:left w:val="single" w:sz="4" w:space="0" w:color="auto"/>
              <w:bottom w:val="single" w:sz="4" w:space="0" w:color="auto"/>
              <w:right w:val="single" w:sz="4" w:space="0" w:color="auto"/>
            </w:tcBorders>
            <w:vAlign w:val="center"/>
          </w:tcPr>
          <w:p w14:paraId="33B524A1" w14:textId="77777777" w:rsidR="00501912" w:rsidRPr="00CF2E2C" w:rsidRDefault="00501912" w:rsidP="00501912">
            <w:pPr>
              <w:spacing w:after="0"/>
              <w:jc w:val="center"/>
              <w:rPr>
                <w:rFonts w:ascii="Century Gothic" w:hAnsi="Century Gothic" w:cs="Arial"/>
                <w:bCs/>
                <w:sz w:val="18"/>
                <w:szCs w:val="18"/>
              </w:rPr>
            </w:pPr>
            <w:r w:rsidRPr="00CF2E2C">
              <w:rPr>
                <w:rFonts w:ascii="Century Gothic" w:hAnsi="Century Gothic" w:cs="Arial"/>
                <w:bCs/>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74B10CD"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5D059E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3834694"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9E879F0"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69A9074" w14:textId="77777777" w:rsidR="00501912" w:rsidRPr="00CF2E2C" w:rsidRDefault="00501912" w:rsidP="00501912">
            <w:pPr>
              <w:spacing w:after="0"/>
              <w:rPr>
                <w:rFonts w:ascii="Century Gothic" w:hAnsi="Century Gothic" w:cs="Arial"/>
                <w:b/>
                <w:bCs/>
                <w:sz w:val="18"/>
                <w:szCs w:val="18"/>
              </w:rPr>
            </w:pPr>
            <w:r w:rsidRPr="00CF2E2C">
              <w:rPr>
                <w:rFonts w:ascii="Century Gothic" w:hAnsi="Century Gothic" w:cs="Arial"/>
                <w:b/>
                <w:bCs/>
                <w:sz w:val="18"/>
                <w:szCs w:val="18"/>
              </w:rPr>
              <w:t xml:space="preserve">Głowice ultradźwiękowe – </w:t>
            </w:r>
            <w:r w:rsidRPr="00CF2E2C">
              <w:rPr>
                <w:rFonts w:ascii="Century Gothic" w:hAnsi="Century Gothic" w:cs="Arial"/>
                <w:b/>
                <w:sz w:val="18"/>
                <w:szCs w:val="18"/>
              </w:rPr>
              <w:t xml:space="preserve">(matrycowe lub wykonane w </w:t>
            </w:r>
            <w:r w:rsidRPr="00CF2E2C">
              <w:rPr>
                <w:rFonts w:ascii="Century Gothic" w:hAnsi="Century Gothic" w:cs="Arial"/>
                <w:b/>
                <w:sz w:val="18"/>
                <w:szCs w:val="18"/>
              </w:rPr>
              <w:lastRenderedPageBreak/>
              <w:t>technologii zapewniającej ogniskowanie wiązki w dwóch płaszczyznach)</w:t>
            </w:r>
          </w:p>
        </w:tc>
        <w:tc>
          <w:tcPr>
            <w:tcW w:w="1700" w:type="dxa"/>
            <w:tcBorders>
              <w:top w:val="single" w:sz="4" w:space="0" w:color="auto"/>
              <w:left w:val="single" w:sz="4" w:space="0" w:color="auto"/>
              <w:bottom w:val="single" w:sz="4" w:space="0" w:color="auto"/>
              <w:right w:val="single" w:sz="4" w:space="0" w:color="auto"/>
            </w:tcBorders>
            <w:vAlign w:val="center"/>
          </w:tcPr>
          <w:p w14:paraId="62A488AE" w14:textId="77777777" w:rsidR="00501912" w:rsidRPr="00CF2E2C" w:rsidRDefault="00501912" w:rsidP="00501912">
            <w:pPr>
              <w:spacing w:after="0"/>
              <w:jc w:val="center"/>
              <w:rPr>
                <w:rFonts w:ascii="Century Gothic" w:hAnsi="Century Gothic" w:cs="Arial"/>
                <w:b/>
                <w:sz w:val="18"/>
                <w:szCs w:val="18"/>
              </w:rPr>
            </w:pPr>
            <w:r w:rsidRPr="00CF2E2C">
              <w:rPr>
                <w:rFonts w:ascii="Century Gothic" w:hAnsi="Century Gothic" w:cs="Arial"/>
                <w:b/>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5D1C738B"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78990C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331BFB36"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E378F61"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484607D" w14:textId="724C709D" w:rsidR="00501912" w:rsidRPr="00CF2E2C" w:rsidRDefault="00501912" w:rsidP="00501912">
            <w:pPr>
              <w:spacing w:after="0"/>
              <w:rPr>
                <w:rFonts w:ascii="Century Gothic" w:hAnsi="Century Gothic" w:cs="Arial"/>
                <w:sz w:val="18"/>
                <w:szCs w:val="18"/>
              </w:rPr>
            </w:pPr>
            <w:r w:rsidRPr="00CF2E2C">
              <w:rPr>
                <w:rFonts w:ascii="Century Gothic" w:hAnsi="Century Gothic" w:cs="Arial"/>
                <w:b/>
                <w:sz w:val="18"/>
                <w:szCs w:val="18"/>
              </w:rPr>
              <w:t xml:space="preserve">Głowica elektroniczna Liniowa matrycowa </w:t>
            </w:r>
            <w:r w:rsidRPr="00CF2E2C">
              <w:rPr>
                <w:rFonts w:ascii="Century Gothic" w:hAnsi="Century Gothic" w:cs="Arial"/>
                <w:sz w:val="18"/>
                <w:szCs w:val="18"/>
              </w:rPr>
              <w:t xml:space="preserve">szerokopasmowa, ze zmianą częstotliwości pracy. </w:t>
            </w:r>
          </w:p>
        </w:tc>
        <w:tc>
          <w:tcPr>
            <w:tcW w:w="1700" w:type="dxa"/>
            <w:tcBorders>
              <w:top w:val="single" w:sz="4" w:space="0" w:color="auto"/>
              <w:left w:val="single" w:sz="4" w:space="0" w:color="auto"/>
              <w:bottom w:val="single" w:sz="4" w:space="0" w:color="auto"/>
              <w:right w:val="single" w:sz="4" w:space="0" w:color="auto"/>
            </w:tcBorders>
            <w:vAlign w:val="center"/>
          </w:tcPr>
          <w:p w14:paraId="15769CF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 podać typ</w:t>
            </w:r>
          </w:p>
        </w:tc>
        <w:tc>
          <w:tcPr>
            <w:tcW w:w="4395" w:type="dxa"/>
            <w:tcBorders>
              <w:top w:val="single" w:sz="4" w:space="0" w:color="auto"/>
              <w:left w:val="single" w:sz="4" w:space="0" w:color="auto"/>
              <w:bottom w:val="single" w:sz="4" w:space="0" w:color="auto"/>
              <w:right w:val="single" w:sz="4" w:space="0" w:color="auto"/>
            </w:tcBorders>
            <w:vAlign w:val="center"/>
          </w:tcPr>
          <w:p w14:paraId="02706575"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CF0F60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0600AF8"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38110B8"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96B5556" w14:textId="39C0DB19" w:rsidR="00501912" w:rsidRPr="00CF2E2C" w:rsidRDefault="00501912" w:rsidP="00DA65F4">
            <w:pPr>
              <w:spacing w:after="0"/>
              <w:rPr>
                <w:rFonts w:ascii="Century Gothic" w:hAnsi="Century Gothic" w:cs="Arial"/>
                <w:sz w:val="18"/>
                <w:szCs w:val="18"/>
              </w:rPr>
            </w:pPr>
            <w:r w:rsidRPr="00CF2E2C">
              <w:rPr>
                <w:rFonts w:ascii="Century Gothic" w:hAnsi="Century Gothic" w:cs="Arial"/>
                <w:sz w:val="18"/>
                <w:szCs w:val="18"/>
              </w:rPr>
              <w:t xml:space="preserve">Zakres częstotliwości pracy min. 5,0 – </w:t>
            </w:r>
            <w:r w:rsidRPr="00CF2E2C">
              <w:rPr>
                <w:rFonts w:ascii="Century Gothic" w:hAnsi="Century Gothic" w:cs="Arial"/>
                <w:strike/>
                <w:sz w:val="18"/>
                <w:szCs w:val="18"/>
                <w:highlight w:val="yellow"/>
              </w:rPr>
              <w:t>16,0</w:t>
            </w:r>
            <w:r w:rsidRPr="00CF2E2C">
              <w:rPr>
                <w:rFonts w:ascii="Century Gothic" w:hAnsi="Century Gothic" w:cs="Arial"/>
                <w:sz w:val="18"/>
                <w:szCs w:val="18"/>
                <w:highlight w:val="yellow"/>
              </w:rPr>
              <w:t xml:space="preserve"> </w:t>
            </w:r>
            <w:r w:rsidR="00DA65F4" w:rsidRPr="00CF2E2C">
              <w:rPr>
                <w:rFonts w:ascii="Century Gothic" w:hAnsi="Century Gothic" w:cs="Arial"/>
                <w:sz w:val="18"/>
                <w:szCs w:val="18"/>
                <w:highlight w:val="yellow"/>
              </w:rPr>
              <w:t>13,0</w:t>
            </w:r>
            <w:r w:rsidR="00DA65F4" w:rsidRPr="00CF2E2C">
              <w:rPr>
                <w:rFonts w:ascii="Century Gothic" w:hAnsi="Century Gothic" w:cs="Arial"/>
                <w:sz w:val="18"/>
                <w:szCs w:val="18"/>
              </w:rPr>
              <w:t xml:space="preserve"> </w:t>
            </w:r>
            <w:r w:rsidRPr="00CF2E2C">
              <w:rPr>
                <w:rFonts w:ascii="Century Gothic" w:hAnsi="Century Gothic" w:cs="Arial"/>
                <w:sz w:val="18"/>
                <w:szCs w:val="18"/>
              </w:rPr>
              <w:t xml:space="preserve">MHz. </w:t>
            </w:r>
          </w:p>
        </w:tc>
        <w:tc>
          <w:tcPr>
            <w:tcW w:w="1700" w:type="dxa"/>
            <w:tcBorders>
              <w:top w:val="single" w:sz="4" w:space="0" w:color="auto"/>
              <w:left w:val="single" w:sz="4" w:space="0" w:color="auto"/>
              <w:bottom w:val="single" w:sz="4" w:space="0" w:color="auto"/>
              <w:right w:val="single" w:sz="4" w:space="0" w:color="auto"/>
            </w:tcBorders>
            <w:vAlign w:val="center"/>
          </w:tcPr>
          <w:p w14:paraId="45B58CB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0E37B4D"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1FE35BB"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4651887"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F91A33C"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1301826" w14:textId="18634B7F"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Liczba elementów min. 800</w:t>
            </w:r>
          </w:p>
        </w:tc>
        <w:tc>
          <w:tcPr>
            <w:tcW w:w="1700" w:type="dxa"/>
            <w:tcBorders>
              <w:top w:val="single" w:sz="4" w:space="0" w:color="auto"/>
              <w:left w:val="single" w:sz="4" w:space="0" w:color="auto"/>
              <w:bottom w:val="single" w:sz="4" w:space="0" w:color="auto"/>
              <w:right w:val="single" w:sz="4" w:space="0" w:color="auto"/>
            </w:tcBorders>
            <w:vAlign w:val="center"/>
          </w:tcPr>
          <w:p w14:paraId="5D1B647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EE9EA0A"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EC4866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7042552C"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56AB74E"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A06F105"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Szerokość pola skanowania max. 40 mm</w:t>
            </w:r>
          </w:p>
        </w:tc>
        <w:tc>
          <w:tcPr>
            <w:tcW w:w="1700" w:type="dxa"/>
            <w:tcBorders>
              <w:top w:val="single" w:sz="4" w:space="0" w:color="auto"/>
              <w:left w:val="single" w:sz="4" w:space="0" w:color="auto"/>
              <w:bottom w:val="single" w:sz="4" w:space="0" w:color="auto"/>
              <w:right w:val="single" w:sz="4" w:space="0" w:color="auto"/>
            </w:tcBorders>
            <w:vAlign w:val="center"/>
          </w:tcPr>
          <w:p w14:paraId="575923C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1BF919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D4236EE"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79EF7D3"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BCA7DFC"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24FEFE8"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Obrazowanie harmoniczne</w:t>
            </w:r>
          </w:p>
        </w:tc>
        <w:tc>
          <w:tcPr>
            <w:tcW w:w="1700" w:type="dxa"/>
            <w:tcBorders>
              <w:top w:val="single" w:sz="4" w:space="0" w:color="auto"/>
              <w:left w:val="single" w:sz="4" w:space="0" w:color="auto"/>
              <w:bottom w:val="single" w:sz="4" w:space="0" w:color="auto"/>
              <w:right w:val="single" w:sz="4" w:space="0" w:color="auto"/>
            </w:tcBorders>
            <w:vAlign w:val="center"/>
          </w:tcPr>
          <w:p w14:paraId="2FB37C7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3B99069"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0E5B6B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452194C0"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8962AB9"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43F1E994"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Obrazowanie trapezowe i rombowe</w:t>
            </w:r>
          </w:p>
        </w:tc>
        <w:tc>
          <w:tcPr>
            <w:tcW w:w="1700" w:type="dxa"/>
            <w:tcBorders>
              <w:top w:val="single" w:sz="4" w:space="0" w:color="auto"/>
              <w:left w:val="single" w:sz="4" w:space="0" w:color="auto"/>
              <w:bottom w:val="single" w:sz="4" w:space="0" w:color="auto"/>
              <w:right w:val="single" w:sz="4" w:space="0" w:color="auto"/>
            </w:tcBorders>
            <w:vAlign w:val="center"/>
          </w:tcPr>
          <w:p w14:paraId="329A9B9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0500556"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8E99C64"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C8AA4DE"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4545D39"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CE510BA" w14:textId="20DC681D" w:rsidR="00501912" w:rsidRPr="00CF2E2C" w:rsidRDefault="00501912" w:rsidP="00501912">
            <w:pPr>
              <w:spacing w:after="0"/>
              <w:rPr>
                <w:rFonts w:ascii="Century Gothic" w:hAnsi="Century Gothic" w:cs="Arial"/>
                <w:sz w:val="18"/>
                <w:szCs w:val="18"/>
              </w:rPr>
            </w:pPr>
            <w:r w:rsidRPr="00CF2E2C">
              <w:rPr>
                <w:rFonts w:ascii="Century Gothic" w:hAnsi="Century Gothic" w:cs="Arial"/>
                <w:b/>
                <w:sz w:val="18"/>
                <w:szCs w:val="18"/>
              </w:rPr>
              <w:t xml:space="preserve">Głowica elektroniczna </w:t>
            </w:r>
            <w:proofErr w:type="spellStart"/>
            <w:r w:rsidRPr="00CF2E2C">
              <w:rPr>
                <w:rFonts w:ascii="Century Gothic" w:hAnsi="Century Gothic" w:cs="Arial"/>
                <w:b/>
                <w:sz w:val="18"/>
                <w:szCs w:val="18"/>
              </w:rPr>
              <w:t>Convex</w:t>
            </w:r>
            <w:proofErr w:type="spellEnd"/>
            <w:r w:rsidRPr="00CF2E2C">
              <w:rPr>
                <w:rFonts w:ascii="Century Gothic" w:hAnsi="Century Gothic" w:cs="Arial"/>
                <w:b/>
                <w:sz w:val="18"/>
                <w:szCs w:val="18"/>
              </w:rPr>
              <w:t xml:space="preserve">, </w:t>
            </w:r>
            <w:r w:rsidRPr="00CF2E2C">
              <w:rPr>
                <w:rFonts w:ascii="Century Gothic" w:hAnsi="Century Gothic" w:cs="Arial"/>
                <w:sz w:val="18"/>
                <w:szCs w:val="18"/>
              </w:rPr>
              <w:t>szerokopasmowa, ze zmianą częstotliwości pracy.</w:t>
            </w:r>
          </w:p>
        </w:tc>
        <w:tc>
          <w:tcPr>
            <w:tcW w:w="1700" w:type="dxa"/>
            <w:tcBorders>
              <w:top w:val="single" w:sz="4" w:space="0" w:color="auto"/>
              <w:left w:val="single" w:sz="4" w:space="0" w:color="auto"/>
              <w:bottom w:val="single" w:sz="4" w:space="0" w:color="auto"/>
              <w:right w:val="single" w:sz="4" w:space="0" w:color="auto"/>
            </w:tcBorders>
            <w:vAlign w:val="center"/>
          </w:tcPr>
          <w:p w14:paraId="5ABF845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 Podać typ i producenta</w:t>
            </w:r>
          </w:p>
        </w:tc>
        <w:tc>
          <w:tcPr>
            <w:tcW w:w="4395" w:type="dxa"/>
            <w:tcBorders>
              <w:top w:val="single" w:sz="4" w:space="0" w:color="auto"/>
              <w:left w:val="single" w:sz="4" w:space="0" w:color="auto"/>
              <w:bottom w:val="single" w:sz="4" w:space="0" w:color="auto"/>
              <w:right w:val="single" w:sz="4" w:space="0" w:color="auto"/>
            </w:tcBorders>
            <w:vAlign w:val="center"/>
          </w:tcPr>
          <w:p w14:paraId="0043DB9D"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64CD4C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FE8AB02"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DE395B7"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EF368BE"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Zakres częstotliwości pracy:</w:t>
            </w:r>
          </w:p>
          <w:p w14:paraId="3B062401"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co najmniej 2,5 – 6,0 MHz.</w:t>
            </w:r>
          </w:p>
        </w:tc>
        <w:tc>
          <w:tcPr>
            <w:tcW w:w="1700" w:type="dxa"/>
            <w:tcBorders>
              <w:top w:val="single" w:sz="4" w:space="0" w:color="auto"/>
              <w:left w:val="single" w:sz="4" w:space="0" w:color="auto"/>
              <w:bottom w:val="single" w:sz="4" w:space="0" w:color="auto"/>
              <w:right w:val="single" w:sz="4" w:space="0" w:color="auto"/>
            </w:tcBorders>
            <w:vAlign w:val="center"/>
          </w:tcPr>
          <w:p w14:paraId="75A0122D"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8E6440F"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4CDA2BA"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4C050586"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BF56C14"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1401AF4"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Liczba elementów: min. 500</w:t>
            </w:r>
          </w:p>
        </w:tc>
        <w:tc>
          <w:tcPr>
            <w:tcW w:w="1700" w:type="dxa"/>
            <w:tcBorders>
              <w:top w:val="single" w:sz="4" w:space="0" w:color="auto"/>
              <w:left w:val="single" w:sz="4" w:space="0" w:color="auto"/>
              <w:bottom w:val="single" w:sz="4" w:space="0" w:color="auto"/>
              <w:right w:val="single" w:sz="4" w:space="0" w:color="auto"/>
            </w:tcBorders>
            <w:vAlign w:val="center"/>
          </w:tcPr>
          <w:p w14:paraId="3356B465"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053518C"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76C2CF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0C346CA3"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7B1B5B3"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79493ED"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Kąt skanowania min. 45 st.</w:t>
            </w:r>
          </w:p>
        </w:tc>
        <w:tc>
          <w:tcPr>
            <w:tcW w:w="1700" w:type="dxa"/>
            <w:tcBorders>
              <w:top w:val="single" w:sz="4" w:space="0" w:color="auto"/>
              <w:left w:val="single" w:sz="4" w:space="0" w:color="auto"/>
              <w:bottom w:val="single" w:sz="4" w:space="0" w:color="auto"/>
              <w:right w:val="single" w:sz="4" w:space="0" w:color="auto"/>
            </w:tcBorders>
            <w:vAlign w:val="center"/>
          </w:tcPr>
          <w:p w14:paraId="19FBEDB3"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0DAB694"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19B41B5"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36E4E698"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2385F50"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7AD5F72"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rPr>
              <w:t>Obrazowanie harmoniczne</w:t>
            </w:r>
          </w:p>
        </w:tc>
        <w:tc>
          <w:tcPr>
            <w:tcW w:w="1700" w:type="dxa"/>
            <w:tcBorders>
              <w:top w:val="single" w:sz="4" w:space="0" w:color="auto"/>
              <w:left w:val="single" w:sz="4" w:space="0" w:color="auto"/>
              <w:bottom w:val="single" w:sz="4" w:space="0" w:color="auto"/>
              <w:right w:val="single" w:sz="4" w:space="0" w:color="auto"/>
            </w:tcBorders>
            <w:vAlign w:val="center"/>
          </w:tcPr>
          <w:p w14:paraId="31337B05"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F034A28"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C40A41D"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29FFDD2"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66F2AF1"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1CF0B3B" w14:textId="77777777" w:rsidR="00501912" w:rsidRPr="00CF2E2C" w:rsidRDefault="00501912" w:rsidP="00501912">
            <w:pPr>
              <w:spacing w:after="0"/>
              <w:rPr>
                <w:rFonts w:ascii="Century Gothic" w:hAnsi="Century Gothic" w:cs="Arial"/>
                <w:b/>
                <w:sz w:val="18"/>
                <w:szCs w:val="18"/>
              </w:rPr>
            </w:pPr>
            <w:r w:rsidRPr="00CF2E2C">
              <w:rPr>
                <w:rFonts w:ascii="Century Gothic" w:hAnsi="Century Gothic" w:cs="Arial"/>
                <w:b/>
                <w:bCs/>
                <w:sz w:val="18"/>
                <w:szCs w:val="18"/>
              </w:rPr>
              <w:t>Możliwości rozbudowy – opcje (dostępne w dniu składania oferty)</w:t>
            </w:r>
          </w:p>
        </w:tc>
        <w:tc>
          <w:tcPr>
            <w:tcW w:w="1700" w:type="dxa"/>
            <w:tcBorders>
              <w:top w:val="single" w:sz="4" w:space="0" w:color="auto"/>
              <w:left w:val="single" w:sz="4" w:space="0" w:color="auto"/>
              <w:bottom w:val="single" w:sz="4" w:space="0" w:color="auto"/>
              <w:right w:val="single" w:sz="4" w:space="0" w:color="auto"/>
            </w:tcBorders>
            <w:vAlign w:val="center"/>
          </w:tcPr>
          <w:p w14:paraId="2EEED2AB" w14:textId="77777777" w:rsidR="00501912" w:rsidRPr="00CF2E2C" w:rsidRDefault="00501912" w:rsidP="00501912">
            <w:pPr>
              <w:spacing w:after="0"/>
              <w:jc w:val="center"/>
              <w:rPr>
                <w:rFonts w:ascii="Century Gothic" w:hAnsi="Century Gothic" w:cs="Arial"/>
                <w:b/>
                <w:sz w:val="18"/>
                <w:szCs w:val="18"/>
              </w:rPr>
            </w:pPr>
            <w:r w:rsidRPr="00CF2E2C">
              <w:rPr>
                <w:rFonts w:ascii="Century Gothic" w:hAnsi="Century Gothic" w:cs="Arial"/>
                <w:b/>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B14A3E5"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1E03D65"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D89A706"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ED928A0"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BF8499C" w14:textId="77777777" w:rsidR="00501912" w:rsidRPr="00CF2E2C" w:rsidRDefault="00501912" w:rsidP="00501912">
            <w:pPr>
              <w:snapToGrid w:val="0"/>
              <w:spacing w:after="0"/>
              <w:rPr>
                <w:rFonts w:ascii="Century Gothic" w:hAnsi="Century Gothic" w:cs="Arial"/>
                <w:sz w:val="18"/>
                <w:szCs w:val="18"/>
                <w:lang w:eastAsia="ar-SA"/>
              </w:rPr>
            </w:pPr>
            <w:r w:rsidRPr="00CF2E2C">
              <w:rPr>
                <w:rFonts w:ascii="Century Gothic" w:hAnsi="Century Gothic" w:cs="Arial"/>
                <w:sz w:val="18"/>
                <w:szCs w:val="18"/>
                <w:lang w:eastAsia="ar-SA"/>
              </w:rPr>
              <w:t xml:space="preserve">Możliwość rozbudowy systemu o obrazowanie </w:t>
            </w:r>
            <w:proofErr w:type="spellStart"/>
            <w:r w:rsidRPr="00CF2E2C">
              <w:rPr>
                <w:rFonts w:ascii="Century Gothic" w:hAnsi="Century Gothic" w:cs="Arial"/>
                <w:sz w:val="18"/>
                <w:szCs w:val="18"/>
                <w:lang w:eastAsia="ar-SA"/>
              </w:rPr>
              <w:t>elastograficzne</w:t>
            </w:r>
            <w:proofErr w:type="spellEnd"/>
            <w:r w:rsidRPr="00CF2E2C">
              <w:rPr>
                <w:rFonts w:ascii="Century Gothic" w:hAnsi="Century Gothic" w:cs="Arial"/>
                <w:sz w:val="18"/>
                <w:szCs w:val="18"/>
                <w:lang w:eastAsia="ar-SA"/>
              </w:rPr>
              <w:t xml:space="preserve"> w czasie rzeczywistym umożliwiające pomiar sztywności badanych struktur</w:t>
            </w:r>
          </w:p>
        </w:tc>
        <w:tc>
          <w:tcPr>
            <w:tcW w:w="1700" w:type="dxa"/>
            <w:tcBorders>
              <w:top w:val="single" w:sz="4" w:space="0" w:color="auto"/>
              <w:left w:val="single" w:sz="4" w:space="0" w:color="auto"/>
              <w:bottom w:val="single" w:sz="4" w:space="0" w:color="auto"/>
              <w:right w:val="single" w:sz="4" w:space="0" w:color="auto"/>
            </w:tcBorders>
            <w:vAlign w:val="center"/>
          </w:tcPr>
          <w:p w14:paraId="4F2CA41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E9FC597"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26C3DBF"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276509CC"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4D95477"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08A376A" w14:textId="77777777" w:rsidR="00501912" w:rsidRPr="00CF2E2C" w:rsidRDefault="00501912" w:rsidP="00501912">
            <w:pPr>
              <w:spacing w:after="0"/>
              <w:rPr>
                <w:rFonts w:ascii="Century Gothic" w:hAnsi="Century Gothic" w:cs="Arial"/>
                <w:sz w:val="18"/>
                <w:szCs w:val="18"/>
              </w:rPr>
            </w:pPr>
            <w:r w:rsidRPr="00CF2E2C">
              <w:rPr>
                <w:rFonts w:ascii="Century Gothic" w:hAnsi="Century Gothic" w:cs="Arial"/>
                <w:sz w:val="18"/>
                <w:szCs w:val="18"/>
                <w:lang w:eastAsia="ar-SA"/>
              </w:rPr>
              <w:t>Możliwość rozbudowy systemu o wielopłaszczyznowe głowice przezprzełykowe</w:t>
            </w:r>
          </w:p>
        </w:tc>
        <w:tc>
          <w:tcPr>
            <w:tcW w:w="1700" w:type="dxa"/>
            <w:tcBorders>
              <w:top w:val="single" w:sz="4" w:space="0" w:color="auto"/>
              <w:left w:val="single" w:sz="4" w:space="0" w:color="auto"/>
              <w:bottom w:val="single" w:sz="4" w:space="0" w:color="auto"/>
              <w:right w:val="single" w:sz="4" w:space="0" w:color="auto"/>
            </w:tcBorders>
            <w:vAlign w:val="center"/>
          </w:tcPr>
          <w:p w14:paraId="317CC3B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A6CEDAB"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FE676B6"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361E7D94"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A359D3D"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5DE2DF7" w14:textId="77777777" w:rsidR="00501912" w:rsidRPr="00CF2E2C" w:rsidRDefault="00501912" w:rsidP="00501912">
            <w:pPr>
              <w:snapToGrid w:val="0"/>
              <w:spacing w:after="0"/>
              <w:rPr>
                <w:rFonts w:ascii="Century Gothic" w:hAnsi="Century Gothic" w:cs="Arial"/>
                <w:sz w:val="18"/>
                <w:szCs w:val="18"/>
                <w:lang w:eastAsia="ar-SA"/>
              </w:rPr>
            </w:pPr>
            <w:r w:rsidRPr="00CF2E2C">
              <w:rPr>
                <w:rFonts w:ascii="Century Gothic" w:hAnsi="Century Gothic" w:cs="Arial"/>
                <w:sz w:val="18"/>
                <w:szCs w:val="18"/>
                <w:lang w:eastAsia="ar-SA"/>
              </w:rPr>
              <w:t>Możliwość rozbudowy o oprogramowanie umożliwiające wczesną ocenę arterosklerozy oraz badania sprężystości naczyń z dokładnością do min. 10 mikronów</w:t>
            </w:r>
          </w:p>
        </w:tc>
        <w:tc>
          <w:tcPr>
            <w:tcW w:w="1700" w:type="dxa"/>
            <w:tcBorders>
              <w:top w:val="single" w:sz="4" w:space="0" w:color="auto"/>
              <w:left w:val="single" w:sz="4" w:space="0" w:color="auto"/>
              <w:bottom w:val="single" w:sz="4" w:space="0" w:color="auto"/>
              <w:right w:val="single" w:sz="4" w:space="0" w:color="auto"/>
            </w:tcBorders>
            <w:vAlign w:val="center"/>
          </w:tcPr>
          <w:p w14:paraId="5796196C"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45A2305"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0FE480B"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63C6AC7C"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AC4575B"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9581306" w14:textId="77777777" w:rsidR="00501912" w:rsidRPr="00CF2E2C" w:rsidRDefault="00501912" w:rsidP="00501912">
            <w:pPr>
              <w:snapToGrid w:val="0"/>
              <w:spacing w:after="0"/>
              <w:rPr>
                <w:rFonts w:ascii="Century Gothic" w:hAnsi="Century Gothic" w:cs="Arial"/>
                <w:sz w:val="18"/>
                <w:szCs w:val="18"/>
                <w:lang w:eastAsia="ar-SA"/>
              </w:rPr>
            </w:pPr>
            <w:r w:rsidRPr="00CF2E2C">
              <w:rPr>
                <w:rFonts w:ascii="Century Gothic" w:hAnsi="Century Gothic" w:cs="Arial"/>
                <w:sz w:val="18"/>
                <w:szCs w:val="18"/>
                <w:lang w:eastAsia="ar-SA"/>
              </w:rPr>
              <w:t xml:space="preserve">Możliwość rozbudowy  elektroniczną głowicę </w:t>
            </w:r>
            <w:proofErr w:type="spellStart"/>
            <w:r w:rsidRPr="00CF2E2C">
              <w:rPr>
                <w:rFonts w:ascii="Century Gothic" w:hAnsi="Century Gothic" w:cs="Arial"/>
                <w:sz w:val="18"/>
                <w:szCs w:val="18"/>
                <w:lang w:eastAsia="ar-SA"/>
              </w:rPr>
              <w:t>MicroConvex</w:t>
            </w:r>
            <w:proofErr w:type="spellEnd"/>
            <w:r w:rsidRPr="00CF2E2C">
              <w:rPr>
                <w:rFonts w:ascii="Century Gothic" w:hAnsi="Century Gothic" w:cs="Arial"/>
                <w:sz w:val="18"/>
                <w:szCs w:val="18"/>
                <w:lang w:eastAsia="ar-SA"/>
              </w:rPr>
              <w:t xml:space="preserve"> śródoperacyjną (tzw. paluszkową) szerokopasmową min. 4,5-10,0 MHz, min. 180  elementów, kąt min. 60 stopni, promień max. R 20 mm, Obrazowanie harmoniczne min. 2 pasma częstotliwości</w:t>
            </w:r>
          </w:p>
        </w:tc>
        <w:tc>
          <w:tcPr>
            <w:tcW w:w="1700" w:type="dxa"/>
            <w:tcBorders>
              <w:top w:val="single" w:sz="4" w:space="0" w:color="auto"/>
              <w:left w:val="single" w:sz="4" w:space="0" w:color="auto"/>
              <w:bottom w:val="single" w:sz="4" w:space="0" w:color="auto"/>
              <w:right w:val="single" w:sz="4" w:space="0" w:color="auto"/>
            </w:tcBorders>
            <w:vAlign w:val="center"/>
          </w:tcPr>
          <w:p w14:paraId="72DECCA1"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85D3B91"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BC305E9"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45413AD0"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7D40004"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B1173AA" w14:textId="77777777" w:rsidR="00501912" w:rsidRPr="00CF2E2C" w:rsidRDefault="00501912" w:rsidP="00501912">
            <w:pPr>
              <w:snapToGrid w:val="0"/>
              <w:spacing w:after="0"/>
              <w:rPr>
                <w:rFonts w:ascii="Century Gothic" w:hAnsi="Century Gothic" w:cs="Arial"/>
                <w:sz w:val="18"/>
                <w:szCs w:val="18"/>
                <w:lang w:eastAsia="ar-SA"/>
              </w:rPr>
            </w:pPr>
            <w:r w:rsidRPr="00CF2E2C">
              <w:rPr>
                <w:rFonts w:ascii="Century Gothic" w:hAnsi="Century Gothic" w:cs="Arial"/>
                <w:sz w:val="18"/>
                <w:szCs w:val="18"/>
              </w:rPr>
              <w:t xml:space="preserve">Możliwość rozbudowy o automatycznym pomiar </w:t>
            </w:r>
            <w:proofErr w:type="spellStart"/>
            <w:r w:rsidRPr="00CF2E2C">
              <w:rPr>
                <w:rFonts w:ascii="Century Gothic" w:hAnsi="Century Gothic" w:cs="Arial"/>
                <w:sz w:val="18"/>
                <w:szCs w:val="18"/>
              </w:rPr>
              <w:t>Intima</w:t>
            </w:r>
            <w:proofErr w:type="spellEnd"/>
            <w:r w:rsidRPr="00CF2E2C">
              <w:rPr>
                <w:rFonts w:ascii="Century Gothic" w:hAnsi="Century Gothic" w:cs="Arial"/>
                <w:sz w:val="18"/>
                <w:szCs w:val="18"/>
              </w:rPr>
              <w:t xml:space="preserve"> Media (IMT)</w:t>
            </w:r>
          </w:p>
        </w:tc>
        <w:tc>
          <w:tcPr>
            <w:tcW w:w="1700" w:type="dxa"/>
            <w:tcBorders>
              <w:top w:val="single" w:sz="4" w:space="0" w:color="auto"/>
              <w:left w:val="single" w:sz="4" w:space="0" w:color="auto"/>
              <w:bottom w:val="single" w:sz="4" w:space="0" w:color="auto"/>
              <w:right w:val="single" w:sz="4" w:space="0" w:color="auto"/>
            </w:tcBorders>
            <w:vAlign w:val="center"/>
          </w:tcPr>
          <w:p w14:paraId="678F3545"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BFB8349"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7AE884F2"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r w:rsidR="00CF2E2C" w:rsidRPr="00CF2E2C" w14:paraId="1A49CC0D"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27A23FD" w14:textId="77777777" w:rsidR="00501912" w:rsidRPr="00CF2E2C" w:rsidRDefault="00501912" w:rsidP="00501912">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2C3865D" w14:textId="77777777" w:rsidR="00501912" w:rsidRPr="00CF2E2C" w:rsidRDefault="00501912" w:rsidP="00501912">
            <w:pPr>
              <w:spacing w:after="0"/>
              <w:rPr>
                <w:rFonts w:ascii="Century Gothic" w:hAnsi="Century Gothic" w:cs="Arial"/>
                <w:sz w:val="18"/>
                <w:szCs w:val="18"/>
                <w:lang w:eastAsia="ar-SA"/>
              </w:rPr>
            </w:pPr>
            <w:r w:rsidRPr="00CF2E2C">
              <w:rPr>
                <w:rFonts w:ascii="Century Gothic" w:hAnsi="Century Gothic" w:cs="Arial"/>
                <w:sz w:val="18"/>
                <w:szCs w:val="18"/>
              </w:rPr>
              <w:t>Możliwość rozbudowy o opcję badań z kontrastem</w:t>
            </w:r>
          </w:p>
        </w:tc>
        <w:tc>
          <w:tcPr>
            <w:tcW w:w="1700" w:type="dxa"/>
            <w:tcBorders>
              <w:top w:val="single" w:sz="4" w:space="0" w:color="auto"/>
              <w:left w:val="single" w:sz="4" w:space="0" w:color="auto"/>
              <w:bottom w:val="single" w:sz="4" w:space="0" w:color="auto"/>
              <w:right w:val="single" w:sz="4" w:space="0" w:color="auto"/>
            </w:tcBorders>
            <w:vAlign w:val="center"/>
          </w:tcPr>
          <w:p w14:paraId="32067587"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CD78A6B" w14:textId="77777777" w:rsidR="00501912" w:rsidRPr="00CF2E2C" w:rsidRDefault="00501912" w:rsidP="00501912">
            <w:pPr>
              <w:spacing w:after="0"/>
              <w:rPr>
                <w:rFonts w:ascii="Century Gothic" w:hAnsi="Century Gothic" w:cs="Arial"/>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3E60490" w14:textId="77777777" w:rsidR="00501912" w:rsidRPr="00CF2E2C" w:rsidRDefault="00501912" w:rsidP="00501912">
            <w:pPr>
              <w:spacing w:after="0"/>
              <w:jc w:val="center"/>
              <w:rPr>
                <w:rFonts w:ascii="Century Gothic" w:hAnsi="Century Gothic" w:cs="Arial"/>
                <w:sz w:val="18"/>
                <w:szCs w:val="18"/>
              </w:rPr>
            </w:pPr>
            <w:r w:rsidRPr="00CF2E2C">
              <w:rPr>
                <w:rFonts w:ascii="Century Gothic" w:hAnsi="Century Gothic" w:cs="Arial"/>
                <w:sz w:val="18"/>
                <w:szCs w:val="18"/>
              </w:rPr>
              <w:t>- - -</w:t>
            </w:r>
          </w:p>
        </w:tc>
      </w:tr>
    </w:tbl>
    <w:p w14:paraId="1C25C9FE" w14:textId="77777777" w:rsidR="001B5A9F" w:rsidRPr="00CF2E2C" w:rsidRDefault="001B5A9F"/>
    <w:p w14:paraId="70C2E2BF" w14:textId="77777777" w:rsidR="001B5A9F" w:rsidRPr="00CF2E2C" w:rsidRDefault="001B5A9F" w:rsidP="00494831">
      <w:pPr>
        <w:spacing w:line="288" w:lineRule="auto"/>
        <w:ind w:left="-426"/>
        <w:rPr>
          <w:rFonts w:ascii="Century Gothic" w:eastAsia="Times New Roman" w:hAnsi="Century Gothic" w:cs="Arial"/>
          <w:b/>
          <w:bCs/>
          <w:sz w:val="20"/>
          <w:szCs w:val="20"/>
        </w:rPr>
      </w:pPr>
      <w:r w:rsidRPr="00CF2E2C">
        <w:rPr>
          <w:rFonts w:ascii="Century Gothic" w:eastAsia="Times New Roman" w:hAnsi="Century Gothic" w:cs="Arial"/>
          <w:b/>
          <w:bCs/>
          <w:sz w:val="20"/>
          <w:szCs w:val="20"/>
        </w:rPr>
        <w:t xml:space="preserve">WARUNKI GWARANCJI I SERWISU </w:t>
      </w:r>
      <w:r w:rsidR="00712DDC" w:rsidRPr="00CF2E2C">
        <w:rPr>
          <w:rFonts w:ascii="Century Gothic" w:eastAsia="Times New Roman" w:hAnsi="Century Gothic" w:cs="Arial"/>
          <w:b/>
          <w:bCs/>
          <w:sz w:val="20"/>
          <w:szCs w:val="20"/>
        </w:rPr>
        <w:t>(dotyczą wszystkich aparatów w pakiecie)</w:t>
      </w:r>
    </w:p>
    <w:tbl>
      <w:tblPr>
        <w:tblW w:w="15310" w:type="dxa"/>
        <w:tblInd w:w="-6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5529"/>
        <w:gridCol w:w="1700"/>
        <w:gridCol w:w="4395"/>
        <w:gridCol w:w="3119"/>
      </w:tblGrid>
      <w:tr w:rsidR="00CF2E2C" w:rsidRPr="00CF2E2C" w14:paraId="1CC2403E" w14:textId="77777777" w:rsidTr="00DD45FE">
        <w:tc>
          <w:tcPr>
            <w:tcW w:w="567" w:type="dxa"/>
            <w:tcBorders>
              <w:top w:val="single" w:sz="4" w:space="0" w:color="auto"/>
              <w:left w:val="single" w:sz="4" w:space="0" w:color="auto"/>
              <w:bottom w:val="single" w:sz="4" w:space="0" w:color="auto"/>
              <w:right w:val="single" w:sz="4" w:space="0" w:color="auto"/>
            </w:tcBorders>
            <w:vAlign w:val="center"/>
            <w:hideMark/>
          </w:tcPr>
          <w:p w14:paraId="7F81B28B" w14:textId="77777777" w:rsidR="00494831" w:rsidRPr="00CF2E2C" w:rsidRDefault="00494831"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l.p.</w:t>
            </w:r>
          </w:p>
        </w:tc>
        <w:tc>
          <w:tcPr>
            <w:tcW w:w="5529" w:type="dxa"/>
            <w:tcBorders>
              <w:top w:val="single" w:sz="4" w:space="0" w:color="auto"/>
              <w:left w:val="single" w:sz="4" w:space="0" w:color="auto"/>
              <w:bottom w:val="single" w:sz="4" w:space="0" w:color="auto"/>
              <w:right w:val="single" w:sz="4" w:space="0" w:color="auto"/>
            </w:tcBorders>
            <w:vAlign w:val="center"/>
            <w:hideMark/>
          </w:tcPr>
          <w:p w14:paraId="2DAB73C3" w14:textId="77777777" w:rsidR="00494831" w:rsidRPr="00CF2E2C" w:rsidRDefault="00494831"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Parametr</w:t>
            </w:r>
          </w:p>
        </w:tc>
        <w:tc>
          <w:tcPr>
            <w:tcW w:w="1700" w:type="dxa"/>
            <w:tcBorders>
              <w:top w:val="single" w:sz="4" w:space="0" w:color="auto"/>
              <w:left w:val="single" w:sz="4" w:space="0" w:color="auto"/>
              <w:bottom w:val="single" w:sz="4" w:space="0" w:color="auto"/>
              <w:right w:val="single" w:sz="4" w:space="0" w:color="auto"/>
            </w:tcBorders>
            <w:vAlign w:val="center"/>
            <w:hideMark/>
          </w:tcPr>
          <w:p w14:paraId="2584BDA8" w14:textId="77777777" w:rsidR="00494831" w:rsidRPr="00CF2E2C" w:rsidRDefault="00494831"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Parametr wymagany</w:t>
            </w:r>
          </w:p>
        </w:tc>
        <w:tc>
          <w:tcPr>
            <w:tcW w:w="4395" w:type="dxa"/>
            <w:tcBorders>
              <w:top w:val="single" w:sz="4" w:space="0" w:color="auto"/>
              <w:left w:val="single" w:sz="4" w:space="0" w:color="auto"/>
              <w:bottom w:val="single" w:sz="4" w:space="0" w:color="auto"/>
              <w:right w:val="single" w:sz="4" w:space="0" w:color="auto"/>
            </w:tcBorders>
            <w:vAlign w:val="center"/>
          </w:tcPr>
          <w:p w14:paraId="706CAA3F" w14:textId="77777777" w:rsidR="00494831" w:rsidRPr="00CF2E2C" w:rsidRDefault="00494831"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Parametr oferowany</w:t>
            </w:r>
          </w:p>
        </w:tc>
        <w:tc>
          <w:tcPr>
            <w:tcW w:w="3119" w:type="dxa"/>
            <w:tcBorders>
              <w:top w:val="single" w:sz="4" w:space="0" w:color="auto"/>
              <w:left w:val="single" w:sz="4" w:space="0" w:color="auto"/>
              <w:bottom w:val="single" w:sz="4" w:space="0" w:color="auto"/>
              <w:right w:val="single" w:sz="4" w:space="0" w:color="auto"/>
            </w:tcBorders>
            <w:vAlign w:val="center"/>
            <w:hideMark/>
          </w:tcPr>
          <w:p w14:paraId="13CC3963" w14:textId="77777777" w:rsidR="00494831" w:rsidRPr="00CF2E2C" w:rsidRDefault="00494831"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
                <w:bCs/>
                <w:sz w:val="18"/>
                <w:szCs w:val="18"/>
              </w:rPr>
              <w:t>Sposób oceny parametru</w:t>
            </w:r>
          </w:p>
        </w:tc>
      </w:tr>
      <w:tr w:rsidR="00CF2E2C" w:rsidRPr="00CF2E2C" w14:paraId="726EC06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327439E" w14:textId="77777777" w:rsidR="000E5110" w:rsidRPr="00CF2E2C" w:rsidRDefault="000E5110"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A513D9B" w14:textId="5414274B" w:rsidR="00F86479" w:rsidRPr="00CF2E2C" w:rsidRDefault="000E5110" w:rsidP="00F86479">
            <w:pPr>
              <w:pStyle w:val="Standard"/>
              <w:snapToGrid w:val="0"/>
              <w:spacing w:line="288" w:lineRule="auto"/>
              <w:rPr>
                <w:rFonts w:ascii="Century Gothic" w:hAnsi="Century Gothic" w:cstheme="minorHAnsi"/>
                <w:sz w:val="16"/>
                <w:szCs w:val="16"/>
              </w:rPr>
            </w:pPr>
            <w:r w:rsidRPr="00CF2E2C">
              <w:rPr>
                <w:rFonts w:ascii="Century Gothic" w:hAnsi="Century Gothic" w:cstheme="minorHAnsi"/>
                <w:sz w:val="18"/>
                <w:szCs w:val="18"/>
              </w:rPr>
              <w:t xml:space="preserve">Gwarancja </w:t>
            </w:r>
            <w:r w:rsidR="00BC6796" w:rsidRPr="00CF2E2C">
              <w:rPr>
                <w:rFonts w:ascii="Century Gothic" w:hAnsi="Century Gothic" w:cstheme="minorHAnsi"/>
                <w:bCs/>
                <w:iCs/>
                <w:sz w:val="18"/>
                <w:szCs w:val="18"/>
              </w:rPr>
              <w:t>dla aparatu oraz wszystkich współpracujących z nimi urządzeń [liczba miesięcy]</w:t>
            </w:r>
            <w:r w:rsidR="00F86479" w:rsidRPr="00CF2E2C">
              <w:rPr>
                <w:rFonts w:ascii="Century Gothic" w:hAnsi="Century Gothic" w:cstheme="minorHAnsi"/>
                <w:sz w:val="16"/>
                <w:szCs w:val="16"/>
              </w:rPr>
              <w:t xml:space="preserve"> </w:t>
            </w:r>
            <w:r w:rsidR="00F86479" w:rsidRPr="00CF2E2C">
              <w:rPr>
                <w:rFonts w:ascii="Century Gothic" w:hAnsi="Century Gothic" w:cstheme="minorHAnsi"/>
                <w:sz w:val="18"/>
                <w:szCs w:val="18"/>
                <w:highlight w:val="yellow"/>
              </w:rPr>
              <w:t>(</w:t>
            </w:r>
            <w:r w:rsidR="00F86479" w:rsidRPr="00CF2E2C">
              <w:rPr>
                <w:rFonts w:ascii="Century Gothic" w:hAnsi="Century Gothic"/>
                <w:sz w:val="18"/>
                <w:szCs w:val="18"/>
                <w:highlight w:val="yellow"/>
                <w:lang w:eastAsia="pl-PL"/>
              </w:rPr>
              <w:t xml:space="preserve">w tym na elementy zapewniające poprawną komunikację </w:t>
            </w:r>
            <w:r w:rsidR="0059077E" w:rsidRPr="00CF2E2C">
              <w:rPr>
                <w:rFonts w:ascii="Century Gothic" w:hAnsi="Century Gothic"/>
                <w:sz w:val="18"/>
                <w:szCs w:val="18"/>
                <w:highlight w:val="yellow"/>
                <w:lang w:eastAsia="pl-PL"/>
              </w:rPr>
              <w:t>ultrasonografów</w:t>
            </w:r>
            <w:r w:rsidR="00F86479" w:rsidRPr="00CF2E2C">
              <w:rPr>
                <w:rFonts w:ascii="Century Gothic" w:hAnsi="Century Gothic"/>
                <w:sz w:val="18"/>
                <w:szCs w:val="18"/>
                <w:highlight w:val="yellow"/>
                <w:lang w:eastAsia="pl-PL"/>
              </w:rPr>
              <w:t xml:space="preserve"> z systemem RIS/PACS)</w:t>
            </w:r>
          </w:p>
          <w:p w14:paraId="7459EDF8" w14:textId="77777777" w:rsidR="000E5110" w:rsidRPr="00CF2E2C" w:rsidRDefault="000E5110" w:rsidP="00DD45FE">
            <w:pPr>
              <w:pStyle w:val="Standard"/>
              <w:snapToGrid w:val="0"/>
              <w:spacing w:line="276" w:lineRule="auto"/>
              <w:rPr>
                <w:rFonts w:ascii="Century Gothic" w:hAnsi="Century Gothic" w:cstheme="minorHAnsi"/>
                <w:sz w:val="18"/>
                <w:szCs w:val="18"/>
              </w:rPr>
            </w:pPr>
          </w:p>
          <w:p w14:paraId="390B40AD" w14:textId="77777777" w:rsidR="00494831" w:rsidRPr="00CF2E2C" w:rsidRDefault="00494831"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bCs/>
                <w:iCs/>
                <w:sz w:val="18"/>
                <w:szCs w:val="18"/>
              </w:rPr>
              <w:t>UWAGA - należy podać pełną liczbę miesięcy. Wartości ułamkowe będą przy ocenie zaokrąglane w dół – do pełnych miesięcy. Zamawiający zastrzega, że okres rękojmi musi być równy okresowi gwarancji. Zamawiający zastrzega, że górną granicą punktacji gwarancji będzie 5 lat.</w:t>
            </w:r>
          </w:p>
        </w:tc>
        <w:tc>
          <w:tcPr>
            <w:tcW w:w="1700" w:type="dxa"/>
            <w:tcBorders>
              <w:top w:val="single" w:sz="4" w:space="0" w:color="auto"/>
              <w:left w:val="single" w:sz="4" w:space="0" w:color="auto"/>
              <w:bottom w:val="single" w:sz="4" w:space="0" w:color="auto"/>
              <w:right w:val="single" w:sz="4" w:space="0" w:color="auto"/>
            </w:tcBorders>
            <w:vAlign w:val="center"/>
          </w:tcPr>
          <w:p w14:paraId="7FBCF0CE" w14:textId="77777777" w:rsidR="000E5110" w:rsidRPr="00CF2E2C" w:rsidRDefault="000E5110"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&gt;= 24</w:t>
            </w:r>
            <w:r w:rsidR="00494831" w:rsidRPr="00CF2E2C">
              <w:rPr>
                <w:rFonts w:ascii="Century Gothic" w:hAnsi="Century Gothic" w:cstheme="minorHAnsi"/>
                <w:sz w:val="18"/>
                <w:szCs w:val="18"/>
              </w:rPr>
              <w:t>, podać</w:t>
            </w:r>
          </w:p>
        </w:tc>
        <w:tc>
          <w:tcPr>
            <w:tcW w:w="4395" w:type="dxa"/>
            <w:tcBorders>
              <w:top w:val="single" w:sz="4" w:space="0" w:color="auto"/>
              <w:left w:val="single" w:sz="4" w:space="0" w:color="auto"/>
              <w:bottom w:val="single" w:sz="4" w:space="0" w:color="auto"/>
              <w:right w:val="single" w:sz="4" w:space="0" w:color="auto"/>
            </w:tcBorders>
            <w:vAlign w:val="center"/>
          </w:tcPr>
          <w:p w14:paraId="0E6F0560" w14:textId="77777777" w:rsidR="000E5110" w:rsidRPr="00CF2E2C" w:rsidRDefault="000E5110"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42DF523" w14:textId="77777777" w:rsidR="000E5110" w:rsidRPr="00CF2E2C" w:rsidRDefault="000E5110"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najdłuższy okres – 10 pkt.,</w:t>
            </w:r>
          </w:p>
          <w:p w14:paraId="02222193" w14:textId="77777777" w:rsidR="000E5110" w:rsidRPr="00CF2E2C" w:rsidRDefault="000E5110" w:rsidP="00DD45FE">
            <w:pPr>
              <w:spacing w:after="0"/>
              <w:jc w:val="center"/>
              <w:rPr>
                <w:rFonts w:ascii="Century Gothic" w:eastAsia="Times New Roman" w:hAnsi="Century Gothic" w:cs="Arial"/>
                <w:b/>
                <w:bCs/>
                <w:sz w:val="18"/>
                <w:szCs w:val="18"/>
              </w:rPr>
            </w:pPr>
            <w:r w:rsidRPr="00CF2E2C">
              <w:rPr>
                <w:rFonts w:ascii="Century Gothic" w:eastAsia="Times New Roman" w:hAnsi="Century Gothic" w:cs="Arial"/>
                <w:bCs/>
                <w:sz w:val="18"/>
                <w:szCs w:val="18"/>
              </w:rPr>
              <w:t>inne –</w:t>
            </w:r>
            <w:r w:rsidR="00494831" w:rsidRPr="00CF2E2C">
              <w:rPr>
                <w:rFonts w:ascii="Century Gothic" w:eastAsia="Times New Roman" w:hAnsi="Century Gothic" w:cs="Arial"/>
                <w:bCs/>
                <w:sz w:val="18"/>
                <w:szCs w:val="18"/>
              </w:rPr>
              <w:t xml:space="preserve"> </w:t>
            </w:r>
            <w:r w:rsidRPr="00CF2E2C">
              <w:rPr>
                <w:rFonts w:ascii="Century Gothic" w:eastAsia="Times New Roman" w:hAnsi="Century Gothic" w:cs="Arial"/>
                <w:bCs/>
                <w:sz w:val="18"/>
                <w:szCs w:val="18"/>
              </w:rPr>
              <w:t>proporcjonalnie mniej (względem najdłuższej zaoferowanej gwarancji)</w:t>
            </w:r>
          </w:p>
        </w:tc>
      </w:tr>
      <w:tr w:rsidR="00CF2E2C" w:rsidRPr="00CF2E2C" w14:paraId="6AAF7C7A"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1DD8B5AC"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1DBE4826"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Gwarancja min. 10–letniego dostępu do części zamiennych, materiałów eksploatacyjnych i akcesoriów oraz gwarancja aktualizacji oprogramowania do najnowszej, dostępnej wersji na rynku przez min. 12 miesięcy od dnia odbioru, podczas każdego, wykonywanego przeglądu</w:t>
            </w:r>
          </w:p>
        </w:tc>
        <w:tc>
          <w:tcPr>
            <w:tcW w:w="1700" w:type="dxa"/>
            <w:tcBorders>
              <w:top w:val="single" w:sz="4" w:space="0" w:color="auto"/>
              <w:left w:val="single" w:sz="4" w:space="0" w:color="auto"/>
              <w:bottom w:val="single" w:sz="4" w:space="0" w:color="auto"/>
              <w:right w:val="single" w:sz="4" w:space="0" w:color="auto"/>
            </w:tcBorders>
            <w:vAlign w:val="center"/>
          </w:tcPr>
          <w:p w14:paraId="27E2AA48"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DAB42C8"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E2DB617"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0B9448D6"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6947325A"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B63A552"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Liczba przeglądów okresowych niezbędnych do wykonywania po upływie gwarancji dla potwierdzenia bezpiecznej eksploatacji aparatu – podać, opisać zakres.</w:t>
            </w:r>
          </w:p>
          <w:p w14:paraId="68CA39F1" w14:textId="77777777" w:rsidR="00DD45FE" w:rsidRPr="00CF2E2C" w:rsidRDefault="00DD45FE" w:rsidP="00DD45FE">
            <w:pPr>
              <w:pStyle w:val="Standard"/>
              <w:snapToGrid w:val="0"/>
              <w:spacing w:line="276" w:lineRule="auto"/>
              <w:rPr>
                <w:rFonts w:ascii="Century Gothic" w:hAnsi="Century Gothic" w:cstheme="minorHAnsi"/>
                <w:sz w:val="18"/>
                <w:szCs w:val="18"/>
              </w:rPr>
            </w:pPr>
          </w:p>
          <w:p w14:paraId="311DB5D5"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 xml:space="preserve">UWAGA – wykonawcę obowiązuje wykonywanie przeglądów okresowych w wymaganej liczbie w okresie gwarancji (w cenie oferty, bez żadnych dodatkowych </w:t>
            </w:r>
            <w:r w:rsidRPr="00CF2E2C">
              <w:rPr>
                <w:rFonts w:ascii="Century Gothic" w:hAnsi="Century Gothic" w:cstheme="minorHAnsi"/>
                <w:sz w:val="18"/>
                <w:szCs w:val="18"/>
              </w:rPr>
              <w:lastRenderedPageBreak/>
              <w:t>kosztów), o ile są one wymagane przez producenta.</w:t>
            </w:r>
          </w:p>
        </w:tc>
        <w:tc>
          <w:tcPr>
            <w:tcW w:w="1700" w:type="dxa"/>
            <w:tcBorders>
              <w:top w:val="single" w:sz="4" w:space="0" w:color="auto"/>
              <w:left w:val="single" w:sz="4" w:space="0" w:color="auto"/>
              <w:bottom w:val="single" w:sz="4" w:space="0" w:color="auto"/>
              <w:right w:val="single" w:sz="4" w:space="0" w:color="auto"/>
            </w:tcBorders>
            <w:vAlign w:val="center"/>
          </w:tcPr>
          <w:p w14:paraId="5BD579B4"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lastRenderedPageBreak/>
              <w:t>podać</w:t>
            </w:r>
          </w:p>
        </w:tc>
        <w:tc>
          <w:tcPr>
            <w:tcW w:w="4395" w:type="dxa"/>
            <w:tcBorders>
              <w:top w:val="single" w:sz="4" w:space="0" w:color="auto"/>
              <w:left w:val="single" w:sz="4" w:space="0" w:color="auto"/>
              <w:bottom w:val="single" w:sz="4" w:space="0" w:color="auto"/>
              <w:right w:val="single" w:sz="4" w:space="0" w:color="auto"/>
            </w:tcBorders>
            <w:vAlign w:val="center"/>
          </w:tcPr>
          <w:p w14:paraId="27AAD99D"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06B331A"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4F17BAA0"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2BAEBCB"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7F4B178"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Każda naprawa gwarancyjna powoduje przedłużenie okresu gwarancji o liczbę dni  wyłączenia sprzętu z eksploatacji.</w:t>
            </w:r>
          </w:p>
        </w:tc>
        <w:tc>
          <w:tcPr>
            <w:tcW w:w="1700" w:type="dxa"/>
            <w:tcBorders>
              <w:top w:val="single" w:sz="4" w:space="0" w:color="auto"/>
              <w:left w:val="single" w:sz="4" w:space="0" w:color="auto"/>
              <w:bottom w:val="single" w:sz="4" w:space="0" w:color="auto"/>
              <w:right w:val="single" w:sz="4" w:space="0" w:color="auto"/>
            </w:tcBorders>
            <w:vAlign w:val="center"/>
          </w:tcPr>
          <w:p w14:paraId="314949EC"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63A5A9D7"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65718567"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01C4FB92"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C5F6FC7"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4501576"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Maksymalny czas naprawy  nie może przekroczyć 10 dni roboczych, w przypadku naprawy dłuższej niż 5 dni roboczych – aparat zastępczy o min. identycznych parametrach lub lepszy</w:t>
            </w:r>
          </w:p>
        </w:tc>
        <w:tc>
          <w:tcPr>
            <w:tcW w:w="1700" w:type="dxa"/>
            <w:tcBorders>
              <w:top w:val="single" w:sz="4" w:space="0" w:color="auto"/>
              <w:left w:val="single" w:sz="4" w:space="0" w:color="auto"/>
              <w:bottom w:val="single" w:sz="4" w:space="0" w:color="auto"/>
              <w:right w:val="single" w:sz="4" w:space="0" w:color="auto"/>
            </w:tcBorders>
            <w:vAlign w:val="center"/>
          </w:tcPr>
          <w:p w14:paraId="1F54267D"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7A553BFC"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2EB23B1"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3743802C"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CF3C157"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E4D1461"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Wymiana podzespołu na nowy – natychmiastowa lub co najwyżej po pierwszej nieskutecznej próbie jego naprawy</w:t>
            </w:r>
          </w:p>
        </w:tc>
        <w:tc>
          <w:tcPr>
            <w:tcW w:w="1700" w:type="dxa"/>
            <w:tcBorders>
              <w:top w:val="single" w:sz="4" w:space="0" w:color="auto"/>
              <w:left w:val="single" w:sz="4" w:space="0" w:color="auto"/>
              <w:bottom w:val="single" w:sz="4" w:space="0" w:color="auto"/>
              <w:right w:val="single" w:sz="4" w:space="0" w:color="auto"/>
            </w:tcBorders>
            <w:vAlign w:val="center"/>
          </w:tcPr>
          <w:p w14:paraId="5E139BB0"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31488F99"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47B9A032"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6F45612D"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3398E1F1"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B2098BF"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 xml:space="preserve">Możliwość zgłoszeń 24 </w:t>
            </w:r>
            <w:proofErr w:type="spellStart"/>
            <w:r w:rsidRPr="00CF2E2C">
              <w:rPr>
                <w:rFonts w:ascii="Century Gothic" w:hAnsi="Century Gothic" w:cstheme="minorHAnsi"/>
                <w:sz w:val="18"/>
                <w:szCs w:val="18"/>
              </w:rPr>
              <w:t>godz</w:t>
            </w:r>
            <w:proofErr w:type="spellEnd"/>
            <w:r w:rsidRPr="00CF2E2C">
              <w:rPr>
                <w:rFonts w:ascii="Century Gothic" w:hAnsi="Century Gothic" w:cstheme="minorHAnsi"/>
                <w:sz w:val="18"/>
                <w:szCs w:val="18"/>
              </w:rPr>
              <w:t>/dobę, 365 dni/rok</w:t>
            </w:r>
          </w:p>
        </w:tc>
        <w:tc>
          <w:tcPr>
            <w:tcW w:w="1700" w:type="dxa"/>
            <w:tcBorders>
              <w:top w:val="single" w:sz="4" w:space="0" w:color="auto"/>
              <w:left w:val="single" w:sz="4" w:space="0" w:color="auto"/>
              <w:bottom w:val="single" w:sz="4" w:space="0" w:color="auto"/>
              <w:right w:val="single" w:sz="4" w:space="0" w:color="auto"/>
            </w:tcBorders>
            <w:vAlign w:val="center"/>
          </w:tcPr>
          <w:p w14:paraId="7C9081B8"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4ECD61BC"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382B46BC"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2FE1DEA4"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3ADF51B"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53A0ED17"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Czas reakcji serwisu (przyjęte zgłoszenie – podjęta naprawa) 2 dni robocze.</w:t>
            </w:r>
          </w:p>
          <w:p w14:paraId="5FB474DA"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Jako "podjęta naprawa" liczy się obecność uprawnionego  pracownika wykonawcy przy uszkodzonym aparacie lub jego odbiór na koszt wykonawcy (np. pocztą kurierską)</w:t>
            </w:r>
          </w:p>
        </w:tc>
        <w:tc>
          <w:tcPr>
            <w:tcW w:w="1700" w:type="dxa"/>
            <w:tcBorders>
              <w:top w:val="single" w:sz="4" w:space="0" w:color="auto"/>
              <w:left w:val="single" w:sz="4" w:space="0" w:color="auto"/>
              <w:bottom w:val="single" w:sz="4" w:space="0" w:color="auto"/>
              <w:right w:val="single" w:sz="4" w:space="0" w:color="auto"/>
            </w:tcBorders>
            <w:vAlign w:val="center"/>
          </w:tcPr>
          <w:p w14:paraId="28F3C5CF"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2AF85E48"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1545BFF5"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1C915685"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726FBBE"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7D946A68"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Lokalizacja serwisu umożliwiająca przybycie uprawnionego inżyniera w sytuacjach awaryjnych do 24 godzin (w dni robocze) – podać dane teleadresowe, sposób kontaktu (dotyczy serwisu własnego lub podwykonawcy, pracownika czy firmy serwisowej posiadającej uprawnienia do tego typu czynności)</w:t>
            </w:r>
          </w:p>
        </w:tc>
        <w:tc>
          <w:tcPr>
            <w:tcW w:w="1700" w:type="dxa"/>
            <w:tcBorders>
              <w:top w:val="single" w:sz="4" w:space="0" w:color="auto"/>
              <w:left w:val="single" w:sz="4" w:space="0" w:color="auto"/>
              <w:bottom w:val="single" w:sz="4" w:space="0" w:color="auto"/>
              <w:right w:val="single" w:sz="4" w:space="0" w:color="auto"/>
            </w:tcBorders>
            <w:vAlign w:val="center"/>
          </w:tcPr>
          <w:p w14:paraId="41C31570"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 podać</w:t>
            </w:r>
          </w:p>
        </w:tc>
        <w:tc>
          <w:tcPr>
            <w:tcW w:w="4395" w:type="dxa"/>
            <w:tcBorders>
              <w:top w:val="single" w:sz="4" w:space="0" w:color="auto"/>
              <w:left w:val="single" w:sz="4" w:space="0" w:color="auto"/>
              <w:bottom w:val="single" w:sz="4" w:space="0" w:color="auto"/>
              <w:right w:val="single" w:sz="4" w:space="0" w:color="auto"/>
            </w:tcBorders>
            <w:vAlign w:val="center"/>
          </w:tcPr>
          <w:p w14:paraId="741A34B0"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C643D53"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4D0A70AF"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0EB0FD18"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36EA2DDA" w14:textId="46F5D00B"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Szkolenia dla personelu  medycznego z zakresu obsługi urządzenia (min. 5 osób) w momencie jego instalacji i odbioru; w razie potrzeby możliwość stałego wsparcia aplikacyjnego w początkowym okresie pracy urządzeń (dodatkowe szkolenie, dodatkowa grupa o</w:t>
            </w:r>
            <w:r w:rsidR="00274A99" w:rsidRPr="00CF2E2C">
              <w:rPr>
                <w:rFonts w:ascii="Century Gothic" w:hAnsi="Century Gothic" w:cstheme="minorHAnsi"/>
                <w:sz w:val="18"/>
                <w:szCs w:val="18"/>
              </w:rPr>
              <w:t>sób, konsultacje, itp. również 5</w:t>
            </w:r>
            <w:r w:rsidRPr="00CF2E2C">
              <w:rPr>
                <w:rFonts w:ascii="Century Gothic" w:hAnsi="Century Gothic" w:cstheme="minorHAnsi"/>
                <w:sz w:val="18"/>
                <w:szCs w:val="18"/>
              </w:rPr>
              <w:t xml:space="preserve"> osób) – potwierdzone certyfikatem.</w:t>
            </w:r>
          </w:p>
          <w:p w14:paraId="50EDDD82" w14:textId="77777777" w:rsidR="00DD45FE" w:rsidRPr="00CF2E2C" w:rsidRDefault="00DD45FE" w:rsidP="00DD45FE">
            <w:pPr>
              <w:pStyle w:val="Standard"/>
              <w:snapToGrid w:val="0"/>
              <w:spacing w:line="276" w:lineRule="auto"/>
              <w:rPr>
                <w:rFonts w:ascii="Century Gothic" w:hAnsi="Century Gothic" w:cstheme="minorHAnsi"/>
                <w:sz w:val="18"/>
                <w:szCs w:val="18"/>
              </w:rPr>
            </w:pPr>
          </w:p>
          <w:p w14:paraId="5057B1D9"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uwaga (1) - Należy przewidzieć szkolenia w wymiarze do 2 dni roboczych oraz zapewnić możliwość stałego wsparcia aplikacyjnego</w:t>
            </w:r>
          </w:p>
          <w:p w14:paraId="4F4EA1B4" w14:textId="77777777" w:rsidR="00DD45FE" w:rsidRPr="00CF2E2C" w:rsidRDefault="00DD45FE" w:rsidP="00DD45FE">
            <w:pPr>
              <w:pStyle w:val="Standard"/>
              <w:snapToGrid w:val="0"/>
              <w:spacing w:line="276" w:lineRule="auto"/>
              <w:rPr>
                <w:rFonts w:ascii="Century Gothic" w:hAnsi="Century Gothic" w:cstheme="minorHAnsi"/>
                <w:sz w:val="18"/>
                <w:szCs w:val="18"/>
              </w:rPr>
            </w:pPr>
          </w:p>
          <w:p w14:paraId="169E685C"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tc>
        <w:tc>
          <w:tcPr>
            <w:tcW w:w="1700" w:type="dxa"/>
            <w:tcBorders>
              <w:top w:val="single" w:sz="4" w:space="0" w:color="auto"/>
              <w:left w:val="single" w:sz="4" w:space="0" w:color="auto"/>
              <w:bottom w:val="single" w:sz="4" w:space="0" w:color="auto"/>
              <w:right w:val="single" w:sz="4" w:space="0" w:color="auto"/>
            </w:tcBorders>
            <w:vAlign w:val="center"/>
          </w:tcPr>
          <w:p w14:paraId="56164F76"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lastRenderedPageBreak/>
              <w:t>tak</w:t>
            </w:r>
          </w:p>
        </w:tc>
        <w:tc>
          <w:tcPr>
            <w:tcW w:w="4395" w:type="dxa"/>
            <w:tcBorders>
              <w:top w:val="single" w:sz="4" w:space="0" w:color="auto"/>
              <w:left w:val="single" w:sz="4" w:space="0" w:color="auto"/>
              <w:bottom w:val="single" w:sz="4" w:space="0" w:color="auto"/>
              <w:right w:val="single" w:sz="4" w:space="0" w:color="auto"/>
            </w:tcBorders>
            <w:vAlign w:val="center"/>
          </w:tcPr>
          <w:p w14:paraId="30F34AFE"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090C60C"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414D429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2491B781"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05398B36" w14:textId="08B1CC9D"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Szkolenia dla personelu technicznego (pracownicy Działu Aparatury – min. 1 osoba) z zakresu diagnostyki stanu technicznego i wykonywania czynności konserwacyjnych, naprawczych i przeglądowych; w razie potrzeby możliwość stałego wsparcia aplikacyjnego w początkowym okresie pracy urządzeń (dodatkowe szkolenie, dodatkowa grupa os</w:t>
            </w:r>
            <w:r w:rsidR="00274A99" w:rsidRPr="00CF2E2C">
              <w:rPr>
                <w:rFonts w:ascii="Century Gothic" w:hAnsi="Century Gothic" w:cstheme="minorHAnsi"/>
                <w:sz w:val="18"/>
                <w:szCs w:val="18"/>
              </w:rPr>
              <w:t>ób, konsultacje, itp., również 1 osoba</w:t>
            </w:r>
            <w:r w:rsidRPr="00CF2E2C">
              <w:rPr>
                <w:rFonts w:ascii="Century Gothic" w:hAnsi="Century Gothic" w:cstheme="minorHAnsi"/>
                <w:sz w:val="18"/>
                <w:szCs w:val="18"/>
              </w:rPr>
              <w:t>) – potwierdzone certyfikatem</w:t>
            </w:r>
          </w:p>
          <w:p w14:paraId="0B9E44B4" w14:textId="77777777" w:rsidR="00DD45FE" w:rsidRPr="00CF2E2C" w:rsidRDefault="00DD45FE" w:rsidP="00DD45FE">
            <w:pPr>
              <w:pStyle w:val="Standard"/>
              <w:snapToGrid w:val="0"/>
              <w:spacing w:line="276" w:lineRule="auto"/>
              <w:rPr>
                <w:rFonts w:ascii="Century Gothic" w:hAnsi="Century Gothic" w:cstheme="minorHAnsi"/>
                <w:sz w:val="18"/>
                <w:szCs w:val="18"/>
              </w:rPr>
            </w:pPr>
          </w:p>
          <w:p w14:paraId="51BE55B4"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uwaga (1) - Należy przewidzieć szkolenia w wymiarze do 2 dni roboczych oraz zapewnić możliwość stałego wsparcia aplikacyjnego</w:t>
            </w:r>
          </w:p>
          <w:p w14:paraId="0DEAA998" w14:textId="77777777" w:rsidR="00DD45FE" w:rsidRPr="00CF2E2C" w:rsidRDefault="00DD45FE" w:rsidP="00DD45FE">
            <w:pPr>
              <w:pStyle w:val="Standard"/>
              <w:snapToGrid w:val="0"/>
              <w:spacing w:line="276" w:lineRule="auto"/>
              <w:rPr>
                <w:rFonts w:ascii="Century Gothic" w:hAnsi="Century Gothic" w:cstheme="minorHAnsi"/>
                <w:sz w:val="18"/>
                <w:szCs w:val="18"/>
              </w:rPr>
            </w:pPr>
          </w:p>
          <w:p w14:paraId="7E78DF77"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uwaga (2) - Jako stałe wsparcie aplikacyjne rozumie się porady, konsultacje, wskazówki, itp. czynności niezbędne do wykorzystywania przez personel wszystkich zaoferowanych w aparacie opcji bez ponoszenia przez Zamawiającego dodatkowych kosztów.</w:t>
            </w:r>
          </w:p>
          <w:p w14:paraId="7E21E1B8" w14:textId="77777777" w:rsidR="00DD45FE" w:rsidRPr="00CF2E2C" w:rsidRDefault="00DD45FE" w:rsidP="00DD45FE">
            <w:pPr>
              <w:pStyle w:val="Standard"/>
              <w:snapToGrid w:val="0"/>
              <w:spacing w:line="276" w:lineRule="auto"/>
              <w:rPr>
                <w:rFonts w:ascii="Century Gothic" w:hAnsi="Century Gothic" w:cstheme="minorHAnsi"/>
                <w:sz w:val="18"/>
                <w:szCs w:val="18"/>
              </w:rPr>
            </w:pPr>
          </w:p>
          <w:p w14:paraId="74DD5C08"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 xml:space="preserve">uwaga (3): wymagany jest taki przebieg szkolenia (w miejscu instalacji) aby personel techniczny mógł wykonywać bieżące czynności diagnostyczno-konserwacyjne jakie przewiduje dla użytkownika sam producent (nie chodzi tu o zdobycie pełnych uprawnień serwisowych). W związku z powyższych nie jest konieczne zapewnienie szkoleń serwisowych u producenta, z użyciem aparatów </w:t>
            </w:r>
            <w:r w:rsidRPr="00CF2E2C">
              <w:rPr>
                <w:rFonts w:ascii="Century Gothic" w:hAnsi="Century Gothic" w:cstheme="minorHAnsi"/>
                <w:sz w:val="18"/>
                <w:szCs w:val="18"/>
              </w:rPr>
              <w:lastRenderedPageBreak/>
              <w:t>szkoleniowych</w:t>
            </w:r>
          </w:p>
        </w:tc>
        <w:tc>
          <w:tcPr>
            <w:tcW w:w="1700" w:type="dxa"/>
            <w:tcBorders>
              <w:top w:val="single" w:sz="4" w:space="0" w:color="auto"/>
              <w:left w:val="single" w:sz="4" w:space="0" w:color="auto"/>
              <w:bottom w:val="single" w:sz="4" w:space="0" w:color="auto"/>
              <w:right w:val="single" w:sz="4" w:space="0" w:color="auto"/>
            </w:tcBorders>
            <w:vAlign w:val="center"/>
          </w:tcPr>
          <w:p w14:paraId="6B209969"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lastRenderedPageBreak/>
              <w:t>tak</w:t>
            </w:r>
          </w:p>
          <w:p w14:paraId="5CAA50BF"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p>
        </w:tc>
        <w:tc>
          <w:tcPr>
            <w:tcW w:w="4395" w:type="dxa"/>
            <w:tcBorders>
              <w:top w:val="single" w:sz="4" w:space="0" w:color="auto"/>
              <w:left w:val="single" w:sz="4" w:space="0" w:color="auto"/>
              <w:bottom w:val="single" w:sz="4" w:space="0" w:color="auto"/>
              <w:right w:val="single" w:sz="4" w:space="0" w:color="auto"/>
            </w:tcBorders>
            <w:vAlign w:val="center"/>
          </w:tcPr>
          <w:p w14:paraId="0CE8961E"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51D3B17F"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59A66720"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4C011C9C"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61B36084"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 xml:space="preserve">Aparat jest lub będzie pozbawiony kodów serwisowych i innych zabezpieczeń, które po upływie okresu gwarancji utrudniałyby dostęp do aparatu i jego serwisowanie pracownikom technicznym Zamawiającego lub innemu wykonawcy usług serwisowych, niż tzw. autoryzowany serwis producenta (dot. wykonywania przeglądów, napraw z wymianą części, instalacji urządzeń peryferyjnych, akcesoriów, przystawek, itd.) </w:t>
            </w:r>
          </w:p>
        </w:tc>
        <w:tc>
          <w:tcPr>
            <w:tcW w:w="1700" w:type="dxa"/>
            <w:tcBorders>
              <w:top w:val="single" w:sz="4" w:space="0" w:color="auto"/>
              <w:left w:val="single" w:sz="4" w:space="0" w:color="auto"/>
              <w:bottom w:val="single" w:sz="4" w:space="0" w:color="auto"/>
              <w:right w:val="single" w:sz="4" w:space="0" w:color="auto"/>
            </w:tcBorders>
            <w:vAlign w:val="center"/>
          </w:tcPr>
          <w:p w14:paraId="398A8B9C"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131AA97B"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0E483F1"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72639687"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5FCF27C4"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9357A26"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Dokumentacja serwisowa i/lub oprogramowanie serwisowe na potrzeby Zamawiającego (dokumentacja zapewni co najmniej pełną diagnostykę urządzenia, wykonywanie drobnych napraw, regulacji, kalibracji, etc.)</w:t>
            </w:r>
          </w:p>
        </w:tc>
        <w:tc>
          <w:tcPr>
            <w:tcW w:w="1700" w:type="dxa"/>
            <w:tcBorders>
              <w:top w:val="single" w:sz="4" w:space="0" w:color="auto"/>
              <w:left w:val="single" w:sz="4" w:space="0" w:color="auto"/>
              <w:bottom w:val="single" w:sz="4" w:space="0" w:color="auto"/>
              <w:right w:val="single" w:sz="4" w:space="0" w:color="auto"/>
            </w:tcBorders>
            <w:vAlign w:val="center"/>
          </w:tcPr>
          <w:p w14:paraId="039BC585"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9F53E43"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206233A2"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r w:rsidR="00CF2E2C" w:rsidRPr="00CF2E2C" w14:paraId="6B207CBB" w14:textId="77777777" w:rsidTr="00DD45FE">
        <w:tc>
          <w:tcPr>
            <w:tcW w:w="567" w:type="dxa"/>
            <w:tcBorders>
              <w:top w:val="single" w:sz="4" w:space="0" w:color="auto"/>
              <w:left w:val="single" w:sz="4" w:space="0" w:color="auto"/>
              <w:bottom w:val="single" w:sz="4" w:space="0" w:color="auto"/>
              <w:right w:val="single" w:sz="4" w:space="0" w:color="auto"/>
            </w:tcBorders>
            <w:vAlign w:val="center"/>
          </w:tcPr>
          <w:p w14:paraId="7192C096" w14:textId="77777777" w:rsidR="00DD45FE" w:rsidRPr="00CF2E2C" w:rsidRDefault="00DD45FE" w:rsidP="00DD45FE">
            <w:pPr>
              <w:pStyle w:val="Akapitzlist"/>
              <w:numPr>
                <w:ilvl w:val="0"/>
                <w:numId w:val="17"/>
              </w:numPr>
              <w:suppressAutoHyphens w:val="0"/>
              <w:spacing w:line="276" w:lineRule="auto"/>
              <w:ind w:left="0" w:firstLine="0"/>
              <w:jc w:val="center"/>
              <w:rPr>
                <w:rFonts w:ascii="Century Gothic" w:eastAsia="Times New Roman" w:hAnsi="Century Gothic" w:cs="Arial"/>
                <w:bCs/>
                <w:sz w:val="18"/>
                <w:szCs w:val="18"/>
                <w:lang w:eastAsia="pl-PL"/>
              </w:rPr>
            </w:pPr>
          </w:p>
        </w:tc>
        <w:tc>
          <w:tcPr>
            <w:tcW w:w="5529" w:type="dxa"/>
            <w:tcBorders>
              <w:top w:val="single" w:sz="4" w:space="0" w:color="auto"/>
              <w:left w:val="single" w:sz="4" w:space="0" w:color="auto"/>
              <w:bottom w:val="single" w:sz="4" w:space="0" w:color="auto"/>
              <w:right w:val="single" w:sz="4" w:space="0" w:color="auto"/>
            </w:tcBorders>
          </w:tcPr>
          <w:p w14:paraId="25F32AF6" w14:textId="77777777" w:rsidR="00DD45FE" w:rsidRPr="00CF2E2C" w:rsidRDefault="00DD45FE" w:rsidP="00DD45FE">
            <w:pPr>
              <w:pStyle w:val="Standard"/>
              <w:snapToGrid w:val="0"/>
              <w:spacing w:line="276" w:lineRule="auto"/>
              <w:rPr>
                <w:rFonts w:ascii="Century Gothic" w:hAnsi="Century Gothic" w:cstheme="minorHAnsi"/>
                <w:sz w:val="18"/>
                <w:szCs w:val="18"/>
              </w:rPr>
            </w:pPr>
            <w:r w:rsidRPr="00CF2E2C">
              <w:rPr>
                <w:rFonts w:ascii="Century Gothic" w:hAnsi="Century Gothic" w:cstheme="minorHAnsi"/>
                <w:sz w:val="18"/>
                <w:szCs w:val="18"/>
              </w:rPr>
              <w:t>Instrukcja obsługi w języku polskim w formie elektronicznej i drukowanej.</w:t>
            </w:r>
          </w:p>
        </w:tc>
        <w:tc>
          <w:tcPr>
            <w:tcW w:w="1700" w:type="dxa"/>
            <w:tcBorders>
              <w:top w:val="single" w:sz="4" w:space="0" w:color="auto"/>
              <w:left w:val="single" w:sz="4" w:space="0" w:color="auto"/>
              <w:bottom w:val="single" w:sz="4" w:space="0" w:color="auto"/>
              <w:right w:val="single" w:sz="4" w:space="0" w:color="auto"/>
            </w:tcBorders>
            <w:vAlign w:val="center"/>
          </w:tcPr>
          <w:p w14:paraId="7CC3EB91" w14:textId="77777777" w:rsidR="00DD45FE" w:rsidRPr="00CF2E2C" w:rsidRDefault="00DD45FE" w:rsidP="00DD45FE">
            <w:pPr>
              <w:pStyle w:val="Standard"/>
              <w:snapToGrid w:val="0"/>
              <w:spacing w:line="276" w:lineRule="auto"/>
              <w:jc w:val="center"/>
              <w:rPr>
                <w:rFonts w:ascii="Century Gothic" w:hAnsi="Century Gothic" w:cstheme="minorHAnsi"/>
                <w:sz w:val="18"/>
                <w:szCs w:val="18"/>
              </w:rPr>
            </w:pPr>
            <w:r w:rsidRPr="00CF2E2C">
              <w:rPr>
                <w:rFonts w:ascii="Century Gothic" w:hAnsi="Century Gothic" w:cstheme="minorHAnsi"/>
                <w:sz w:val="18"/>
                <w:szCs w:val="18"/>
              </w:rPr>
              <w:t>tak</w:t>
            </w:r>
          </w:p>
        </w:tc>
        <w:tc>
          <w:tcPr>
            <w:tcW w:w="4395" w:type="dxa"/>
            <w:tcBorders>
              <w:top w:val="single" w:sz="4" w:space="0" w:color="auto"/>
              <w:left w:val="single" w:sz="4" w:space="0" w:color="auto"/>
              <w:bottom w:val="single" w:sz="4" w:space="0" w:color="auto"/>
              <w:right w:val="single" w:sz="4" w:space="0" w:color="auto"/>
            </w:tcBorders>
            <w:vAlign w:val="center"/>
          </w:tcPr>
          <w:p w14:paraId="03310F78" w14:textId="77777777" w:rsidR="00DD45FE" w:rsidRPr="00CF2E2C" w:rsidRDefault="00DD45FE" w:rsidP="00DD45FE">
            <w:pPr>
              <w:spacing w:after="0"/>
              <w:rPr>
                <w:rFonts w:ascii="Century Gothic" w:eastAsia="Times New Roman" w:hAnsi="Century Gothic" w:cs="Arial"/>
                <w:b/>
                <w:bCs/>
                <w:sz w:val="18"/>
                <w:szCs w:val="18"/>
              </w:rPr>
            </w:pPr>
          </w:p>
        </w:tc>
        <w:tc>
          <w:tcPr>
            <w:tcW w:w="3119" w:type="dxa"/>
            <w:tcBorders>
              <w:top w:val="single" w:sz="4" w:space="0" w:color="auto"/>
              <w:left w:val="single" w:sz="4" w:space="0" w:color="auto"/>
              <w:bottom w:val="single" w:sz="4" w:space="0" w:color="auto"/>
              <w:right w:val="single" w:sz="4" w:space="0" w:color="auto"/>
            </w:tcBorders>
            <w:vAlign w:val="center"/>
          </w:tcPr>
          <w:p w14:paraId="0C2B1064" w14:textId="77777777" w:rsidR="00DD45FE" w:rsidRPr="00CF2E2C" w:rsidRDefault="00DD45FE" w:rsidP="00DD45FE">
            <w:pPr>
              <w:spacing w:after="0"/>
              <w:jc w:val="center"/>
              <w:rPr>
                <w:rFonts w:ascii="Century Gothic" w:eastAsia="Times New Roman" w:hAnsi="Century Gothic" w:cs="Arial"/>
                <w:bCs/>
                <w:sz w:val="18"/>
                <w:szCs w:val="18"/>
              </w:rPr>
            </w:pPr>
            <w:r w:rsidRPr="00CF2E2C">
              <w:rPr>
                <w:rFonts w:ascii="Century Gothic" w:eastAsia="Times New Roman" w:hAnsi="Century Gothic" w:cs="Arial"/>
                <w:bCs/>
                <w:sz w:val="18"/>
                <w:szCs w:val="18"/>
              </w:rPr>
              <w:t>- - -</w:t>
            </w:r>
          </w:p>
        </w:tc>
      </w:tr>
    </w:tbl>
    <w:p w14:paraId="585E0FCD" w14:textId="77777777" w:rsidR="001B5A9F" w:rsidRPr="00CF2E2C" w:rsidRDefault="001B5A9F"/>
    <w:sectPr w:rsidR="001B5A9F" w:rsidRPr="00CF2E2C" w:rsidSect="00494831">
      <w:headerReference w:type="default" r:id="rId8"/>
      <w:footerReference w:type="default" r:id="rId9"/>
      <w:pgSz w:w="16838" w:h="11906" w:orient="landscape"/>
      <w:pgMar w:top="2552" w:right="1417" w:bottom="1134" w:left="1417" w:header="284" w:footer="36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21B53A" w14:textId="77777777" w:rsidR="00737C0A" w:rsidRDefault="00737C0A" w:rsidP="001B5A9F">
      <w:pPr>
        <w:spacing w:after="0" w:line="240" w:lineRule="auto"/>
      </w:pPr>
      <w:r>
        <w:separator/>
      </w:r>
    </w:p>
  </w:endnote>
  <w:endnote w:type="continuationSeparator" w:id="0">
    <w:p w14:paraId="4B0DAF90" w14:textId="77777777" w:rsidR="00737C0A" w:rsidRDefault="00737C0A" w:rsidP="001B5A9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Mangal">
    <w:panose1 w:val="02040503050203030202"/>
    <w:charset w:val="00"/>
    <w:family w:val="roman"/>
    <w:pitch w:val="variable"/>
    <w:sig w:usb0="00008003" w:usb1="00000000" w:usb2="00000000" w:usb3="00000000" w:csb0="00000001" w:csb1="00000000"/>
  </w:font>
  <w:font w:name="Lucida Sans Unicode">
    <w:panose1 w:val="020B0602030504020204"/>
    <w:charset w:val="EE"/>
    <w:family w:val="swiss"/>
    <w:pitch w:val="variable"/>
    <w:sig w:usb0="80000AFF" w:usb1="0000396B" w:usb2="00000000" w:usb3="00000000" w:csb0="000000BF" w:csb1="00000000"/>
  </w:font>
  <w:font w:name="Calibri Light">
    <w:panose1 w:val="020F0302020204030204"/>
    <w:charset w:val="EE"/>
    <w:family w:val="swiss"/>
    <w:pitch w:val="variable"/>
    <w:sig w:usb0="A00002EF" w:usb1="4000207B" w:usb2="00000000"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 w:name="DIQYK P+ GE Inspira">
    <w:altName w:val="GE Inspira"/>
    <w:panose1 w:val="00000000000000000000"/>
    <w:charset w:val="00"/>
    <w:family w:val="swiss"/>
    <w:notTrueType/>
    <w:pitch w:val="default"/>
    <w:sig w:usb0="00000003" w:usb1="00000000" w:usb2="00000000" w:usb3="00000000" w:csb0="00000001" w:csb1="00000000"/>
  </w:font>
  <w:font w:name="Andale Sans UI">
    <w:altName w:val="Times New Roman"/>
    <w:charset w:val="00"/>
    <w:family w:val="auto"/>
    <w:pitch w:val="variable"/>
  </w:font>
  <w:font w:name="Helvetica">
    <w:panose1 w:val="020B06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9986685"/>
      <w:docPartObj>
        <w:docPartGallery w:val="Page Numbers (Bottom of Page)"/>
        <w:docPartUnique/>
      </w:docPartObj>
    </w:sdtPr>
    <w:sdtEndPr/>
    <w:sdtContent>
      <w:p w14:paraId="154F6198" w14:textId="5D34A35A" w:rsidR="00DD45FE" w:rsidRDefault="00DD45FE" w:rsidP="00A173C9">
        <w:pPr>
          <w:pStyle w:val="Stopka"/>
        </w:pPr>
        <w:r>
          <w:fldChar w:fldCharType="begin"/>
        </w:r>
        <w:r>
          <w:instrText>PAGE   \* MERGEFORMAT</w:instrText>
        </w:r>
        <w:r>
          <w:fldChar w:fldCharType="separate"/>
        </w:r>
        <w:r w:rsidR="00CF2E2C" w:rsidRPr="00CF2E2C">
          <w:rPr>
            <w:noProof/>
            <w:lang w:val="pl-PL"/>
          </w:rPr>
          <w:t>4</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7676B9C" w14:textId="77777777" w:rsidR="00737C0A" w:rsidRDefault="00737C0A" w:rsidP="001B5A9F">
      <w:pPr>
        <w:spacing w:after="0" w:line="240" w:lineRule="auto"/>
      </w:pPr>
      <w:r>
        <w:separator/>
      </w:r>
    </w:p>
  </w:footnote>
  <w:footnote w:type="continuationSeparator" w:id="0">
    <w:p w14:paraId="28FA7289" w14:textId="77777777" w:rsidR="00737C0A" w:rsidRDefault="00737C0A" w:rsidP="001B5A9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710686" w14:textId="77777777" w:rsidR="00DD45FE" w:rsidRDefault="00DD45FE" w:rsidP="00942DA3">
    <w:pPr>
      <w:pStyle w:val="Nagwek"/>
      <w:jc w:val="center"/>
    </w:pPr>
    <w:r w:rsidRPr="00942DA3">
      <w:rPr>
        <w:rFonts w:eastAsia="Times New Roman" w:cs="Times New Roman"/>
        <w:noProof/>
        <w:szCs w:val="24"/>
        <w:lang w:eastAsia="pl-PL" w:bidi="ar-SA"/>
      </w:rPr>
      <w:drawing>
        <wp:inline distT="0" distB="0" distL="0" distR="0" wp14:anchorId="073B6F4F" wp14:editId="0E29D2B0">
          <wp:extent cx="7564755" cy="86614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4755" cy="866140"/>
                  </a:xfrm>
                  <a:prstGeom prst="rect">
                    <a:avLst/>
                  </a:prstGeom>
                  <a:noFill/>
                  <a:ln>
                    <a:noFill/>
                  </a:ln>
                </pic:spPr>
              </pic:pic>
            </a:graphicData>
          </a:graphic>
        </wp:inline>
      </w:drawing>
    </w:r>
  </w:p>
  <w:p w14:paraId="2013F974" w14:textId="77777777" w:rsidR="00DD45FE" w:rsidRPr="00942DA3" w:rsidRDefault="00DD45FE" w:rsidP="00942DA3">
    <w:pPr>
      <w:tabs>
        <w:tab w:val="center" w:pos="4536"/>
        <w:tab w:val="right" w:pos="14040"/>
      </w:tabs>
      <w:spacing w:after="0" w:line="240" w:lineRule="auto"/>
      <w:rPr>
        <w:rFonts w:ascii="Garamond" w:eastAsia="Times New Roman" w:hAnsi="Garamond" w:cs="Times New Roman"/>
        <w:lang w:eastAsia="pl-PL"/>
      </w:rPr>
    </w:pPr>
    <w:r>
      <w:rPr>
        <w:rFonts w:ascii="Garamond" w:eastAsia="Times New Roman" w:hAnsi="Garamond" w:cs="Times New Roman"/>
        <w:color w:val="000000"/>
        <w:lang w:eastAsia="pl-PL" w:bidi="hi-IN"/>
      </w:rPr>
      <w:t>NSSU.DFP.271.7.2019</w:t>
    </w:r>
    <w:r w:rsidRPr="00942DA3">
      <w:rPr>
        <w:rFonts w:ascii="Garamond" w:eastAsia="Times New Roman" w:hAnsi="Garamond" w:cs="Times New Roman"/>
        <w:color w:val="000000"/>
        <w:lang w:eastAsia="pl-PL" w:bidi="hi-IN"/>
      </w:rPr>
      <w:t>.LS</w:t>
    </w: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1a do specyfikacji</w:t>
    </w:r>
  </w:p>
  <w:p w14:paraId="3955A883" w14:textId="77777777" w:rsidR="00DD45FE" w:rsidRPr="00942DA3" w:rsidRDefault="00DD45FE" w:rsidP="00356EAA">
    <w:pPr>
      <w:tabs>
        <w:tab w:val="center" w:pos="6663"/>
        <w:tab w:val="right" w:pos="14040"/>
      </w:tabs>
      <w:spacing w:after="0" w:line="240" w:lineRule="auto"/>
      <w:rPr>
        <w:rFonts w:ascii="Garamond" w:eastAsia="Times New Roman" w:hAnsi="Garamond" w:cs="Times New Roman"/>
        <w:lang w:eastAsia="pl-PL"/>
      </w:rPr>
    </w:pPr>
    <w:r w:rsidRPr="00942DA3">
      <w:rPr>
        <w:rFonts w:ascii="Garamond" w:eastAsia="Times New Roman" w:hAnsi="Garamond" w:cs="Times New Roman"/>
        <w:lang w:eastAsia="pl-PL"/>
      </w:rPr>
      <w:tab/>
    </w:r>
    <w:r w:rsidRPr="00942DA3">
      <w:rPr>
        <w:rFonts w:ascii="Garamond" w:eastAsia="Times New Roman" w:hAnsi="Garamond" w:cs="Times New Roman"/>
        <w:lang w:eastAsia="pl-PL"/>
      </w:rPr>
      <w:tab/>
      <w:t>Załącznik nr …… do umowy</w:t>
    </w:r>
  </w:p>
  <w:p w14:paraId="262E8D79" w14:textId="77777777" w:rsidR="00DD45FE" w:rsidRPr="00942DA3" w:rsidRDefault="00DD45FE" w:rsidP="00942DA3">
    <w:pPr>
      <w:pStyle w:val="Nagwek"/>
      <w:jc w:val="center"/>
      <w:rPr>
        <w:rFonts w:ascii="Garamond" w:hAnsi="Garamond"/>
      </w:rPr>
    </w:pPr>
    <w:r>
      <w:rPr>
        <w:rFonts w:ascii="Garamond" w:eastAsia="Times New Roman" w:hAnsi="Garamond" w:cs="Times New Roman"/>
        <w:kern w:val="0"/>
        <w:sz w:val="22"/>
        <w:szCs w:val="22"/>
        <w:lang w:eastAsia="en-US" w:bidi="ar-SA"/>
      </w:rPr>
      <w:t>Część 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nsid w:val="00000002"/>
    <w:multiLevelType w:val="multilevel"/>
    <w:tmpl w:val="00000002"/>
    <w:name w:val="WWNum2"/>
    <w:lvl w:ilvl="0">
      <w:start w:val="1"/>
      <w:numFmt w:val="none"/>
      <w:suff w:val="nothing"/>
      <w:lvlText w:val=""/>
      <w:lvlJc w:val="left"/>
      <w:pPr>
        <w:tabs>
          <w:tab w:val="num" w:pos="0"/>
        </w:tabs>
        <w:ind w:left="432" w:hanging="432"/>
      </w:pPr>
    </w:lvl>
    <w:lvl w:ilvl="1">
      <w:start w:val="1"/>
      <w:numFmt w:val="none"/>
      <w:suff w:val="nothing"/>
      <w:lvlText w:val=""/>
      <w:lvlJc w:val="left"/>
      <w:pPr>
        <w:tabs>
          <w:tab w:val="num" w:pos="0"/>
        </w:tabs>
        <w:ind w:left="576" w:hanging="576"/>
      </w:p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2">
    <w:nsid w:val="00000003"/>
    <w:multiLevelType w:val="multilevel"/>
    <w:tmpl w:val="D0C000FA"/>
    <w:name w:val="WWNum3"/>
    <w:lvl w:ilvl="0">
      <w:start w:val="1"/>
      <w:numFmt w:val="upperRoman"/>
      <w:lvlText w:val="%1"/>
      <w:lvlJc w:val="left"/>
      <w:pPr>
        <w:tabs>
          <w:tab w:val="num" w:pos="0"/>
        </w:tabs>
        <w:ind w:left="0" w:firstLine="0"/>
      </w:pPr>
      <w:rPr>
        <w:rFonts w:cs="Times New Roman"/>
        <w:b/>
        <w:bCs/>
      </w:rPr>
    </w:lvl>
    <w:lvl w:ilvl="1">
      <w:start w:val="1"/>
      <w:numFmt w:val="decimal"/>
      <w:pStyle w:val="Nagwek2"/>
      <w:lvlText w:val="%2"/>
      <w:lvlJc w:val="left"/>
      <w:pPr>
        <w:tabs>
          <w:tab w:val="num" w:pos="0"/>
        </w:tabs>
        <w:ind w:left="0" w:firstLine="0"/>
      </w:pPr>
      <w:rPr>
        <w:rFonts w:cs="Times New Roman"/>
        <w:b w:val="0"/>
        <w:bCs/>
      </w:rPr>
    </w:lvl>
    <w:lvl w:ilvl="2">
      <w:start w:val="1"/>
      <w:numFmt w:val="decimal"/>
      <w:lvlText w:val="%2.%3"/>
      <w:lvlJc w:val="left"/>
      <w:pPr>
        <w:tabs>
          <w:tab w:val="num" w:pos="0"/>
        </w:tabs>
        <w:ind w:left="0" w:firstLine="0"/>
      </w:pPr>
      <w:rPr>
        <w:rFonts w:cs="Times New Roman"/>
        <w:b/>
        <w:bCs/>
      </w:rPr>
    </w:lvl>
    <w:lvl w:ilvl="3">
      <w:start w:val="1"/>
      <w:numFmt w:val="bullet"/>
      <w:lvlText w:val=""/>
      <w:lvlJc w:val="left"/>
      <w:pPr>
        <w:tabs>
          <w:tab w:val="num" w:pos="0"/>
        </w:tabs>
        <w:ind w:left="1080" w:hanging="360"/>
      </w:pPr>
      <w:rPr>
        <w:rFonts w:ascii="Symbol" w:hAnsi="Symbol"/>
        <w:lang w:val="en-US"/>
      </w:rPr>
    </w:lvl>
    <w:lvl w:ilvl="4">
      <w:start w:val="1"/>
      <w:numFmt w:val="bullet"/>
      <w:lvlText w:val=""/>
      <w:lvlJc w:val="left"/>
      <w:pPr>
        <w:tabs>
          <w:tab w:val="num" w:pos="0"/>
        </w:tabs>
        <w:ind w:left="1440" w:hanging="360"/>
      </w:pPr>
      <w:rPr>
        <w:rFonts w:ascii="Symbol" w:hAnsi="Symbol"/>
        <w:lang w:val="en-US"/>
      </w:rPr>
    </w:lvl>
    <w:lvl w:ilvl="5">
      <w:start w:val="1"/>
      <w:numFmt w:val="bullet"/>
      <w:lvlText w:val=""/>
      <w:lvlJc w:val="left"/>
      <w:pPr>
        <w:tabs>
          <w:tab w:val="num" w:pos="0"/>
        </w:tabs>
        <w:ind w:left="1800" w:hanging="360"/>
      </w:pPr>
      <w:rPr>
        <w:rFonts w:ascii="Wingdings" w:hAnsi="Wingdings"/>
        <w:lang w:val="en-US"/>
      </w:rPr>
    </w:lvl>
    <w:lvl w:ilvl="6">
      <w:start w:val="1"/>
      <w:numFmt w:val="bullet"/>
      <w:lvlText w:val=""/>
      <w:lvlJc w:val="left"/>
      <w:pPr>
        <w:tabs>
          <w:tab w:val="num" w:pos="0"/>
        </w:tabs>
        <w:ind w:left="2160" w:hanging="360"/>
      </w:pPr>
      <w:rPr>
        <w:rFonts w:ascii="Wingdings" w:hAnsi="Wingdings"/>
        <w:lang w:val="en-US"/>
      </w:rPr>
    </w:lvl>
    <w:lvl w:ilvl="7">
      <w:start w:val="1"/>
      <w:numFmt w:val="bullet"/>
      <w:lvlText w:val=""/>
      <w:lvlJc w:val="left"/>
      <w:pPr>
        <w:tabs>
          <w:tab w:val="num" w:pos="0"/>
        </w:tabs>
        <w:ind w:left="2520" w:hanging="360"/>
      </w:pPr>
      <w:rPr>
        <w:rFonts w:ascii="Symbol" w:hAnsi="Symbol"/>
        <w:lang w:val="en-US"/>
      </w:rPr>
    </w:lvl>
    <w:lvl w:ilvl="8">
      <w:start w:val="1"/>
      <w:numFmt w:val="bullet"/>
      <w:lvlText w:val=""/>
      <w:lvlJc w:val="left"/>
      <w:pPr>
        <w:tabs>
          <w:tab w:val="num" w:pos="0"/>
        </w:tabs>
        <w:ind w:left="2880" w:hanging="360"/>
      </w:pPr>
      <w:rPr>
        <w:rFonts w:ascii="Symbol" w:hAnsi="Symbol"/>
        <w:lang w:val="en-US"/>
      </w:rPr>
    </w:lvl>
  </w:abstractNum>
  <w:abstractNum w:abstractNumId="3">
    <w:nsid w:val="00000004"/>
    <w:multiLevelType w:val="multilevel"/>
    <w:tmpl w:val="00000004"/>
    <w:name w:val="WWNum4"/>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4">
    <w:nsid w:val="00000005"/>
    <w:multiLevelType w:val="multilevel"/>
    <w:tmpl w:val="00000005"/>
    <w:name w:val="WWNum5"/>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2.%3."/>
      <w:lvlJc w:val="left"/>
      <w:pPr>
        <w:tabs>
          <w:tab w:val="num" w:pos="1440"/>
        </w:tabs>
        <w:ind w:left="1440" w:hanging="360"/>
      </w:pPr>
    </w:lvl>
    <w:lvl w:ilvl="3">
      <w:start w:val="1"/>
      <w:numFmt w:val="decimal"/>
      <w:lvlText w:val="%2.%3.%4."/>
      <w:lvlJc w:val="left"/>
      <w:pPr>
        <w:tabs>
          <w:tab w:val="num" w:pos="1800"/>
        </w:tabs>
        <w:ind w:left="1800" w:hanging="360"/>
      </w:pPr>
    </w:lvl>
    <w:lvl w:ilvl="4">
      <w:start w:val="1"/>
      <w:numFmt w:val="decimal"/>
      <w:lvlText w:val="%2.%3.%4.%5."/>
      <w:lvlJc w:val="left"/>
      <w:pPr>
        <w:tabs>
          <w:tab w:val="num" w:pos="2160"/>
        </w:tabs>
        <w:ind w:left="2160" w:hanging="360"/>
      </w:pPr>
    </w:lvl>
    <w:lvl w:ilvl="5">
      <w:start w:val="1"/>
      <w:numFmt w:val="decimal"/>
      <w:lvlText w:val="%2.%3.%4.%5.%6."/>
      <w:lvlJc w:val="left"/>
      <w:pPr>
        <w:tabs>
          <w:tab w:val="num" w:pos="2520"/>
        </w:tabs>
        <w:ind w:left="2520" w:hanging="360"/>
      </w:pPr>
    </w:lvl>
    <w:lvl w:ilvl="6">
      <w:start w:val="1"/>
      <w:numFmt w:val="decimal"/>
      <w:lvlText w:val="%2.%3.%4.%5.%6.%7."/>
      <w:lvlJc w:val="left"/>
      <w:pPr>
        <w:tabs>
          <w:tab w:val="num" w:pos="2880"/>
        </w:tabs>
        <w:ind w:left="2880" w:hanging="360"/>
      </w:pPr>
    </w:lvl>
    <w:lvl w:ilvl="7">
      <w:start w:val="1"/>
      <w:numFmt w:val="decimal"/>
      <w:lvlText w:val="%2.%3.%4.%5.%6.%7.%8."/>
      <w:lvlJc w:val="left"/>
      <w:pPr>
        <w:tabs>
          <w:tab w:val="num" w:pos="3240"/>
        </w:tabs>
        <w:ind w:left="3240" w:hanging="360"/>
      </w:pPr>
    </w:lvl>
    <w:lvl w:ilvl="8">
      <w:start w:val="1"/>
      <w:numFmt w:val="decimal"/>
      <w:lvlText w:val="%2.%3.%4.%5.%6.%7.%8.%9."/>
      <w:lvlJc w:val="left"/>
      <w:pPr>
        <w:tabs>
          <w:tab w:val="num" w:pos="3600"/>
        </w:tabs>
        <w:ind w:left="3600" w:hanging="360"/>
      </w:pPr>
    </w:lvl>
  </w:abstractNum>
  <w:abstractNum w:abstractNumId="5">
    <w:nsid w:val="00000006"/>
    <w:multiLevelType w:val="multilevel"/>
    <w:tmpl w:val="AE3EFF98"/>
    <w:name w:val="WWNum6"/>
    <w:lvl w:ilvl="0">
      <w:start w:val="1"/>
      <w:numFmt w:val="decimal"/>
      <w:lvlText w:val="%1."/>
      <w:lvlJc w:val="left"/>
      <w:pPr>
        <w:tabs>
          <w:tab w:val="num" w:pos="644"/>
        </w:tabs>
        <w:ind w:left="644" w:hanging="360"/>
      </w:pPr>
      <w:rPr>
        <w:b w:val="0"/>
      </w:rPr>
    </w:lvl>
    <w:lvl w:ilvl="1">
      <w:start w:val="1"/>
      <w:numFmt w:val="decimal"/>
      <w:lvlText w:val="%2."/>
      <w:lvlJc w:val="left"/>
      <w:pPr>
        <w:tabs>
          <w:tab w:val="num" w:pos="1004"/>
        </w:tabs>
        <w:ind w:left="1004" w:hanging="360"/>
      </w:pPr>
    </w:lvl>
    <w:lvl w:ilvl="2">
      <w:start w:val="1"/>
      <w:numFmt w:val="decimal"/>
      <w:lvlText w:val="%2.%3."/>
      <w:lvlJc w:val="left"/>
      <w:pPr>
        <w:tabs>
          <w:tab w:val="num" w:pos="1364"/>
        </w:tabs>
        <w:ind w:left="1364" w:hanging="360"/>
      </w:pPr>
    </w:lvl>
    <w:lvl w:ilvl="3">
      <w:start w:val="1"/>
      <w:numFmt w:val="decimal"/>
      <w:lvlText w:val="%2.%3.%4."/>
      <w:lvlJc w:val="left"/>
      <w:pPr>
        <w:tabs>
          <w:tab w:val="num" w:pos="1724"/>
        </w:tabs>
        <w:ind w:left="1724" w:hanging="360"/>
      </w:pPr>
    </w:lvl>
    <w:lvl w:ilvl="4">
      <w:start w:val="1"/>
      <w:numFmt w:val="decimal"/>
      <w:lvlText w:val="%2.%3.%4.%5."/>
      <w:lvlJc w:val="left"/>
      <w:pPr>
        <w:tabs>
          <w:tab w:val="num" w:pos="2084"/>
        </w:tabs>
        <w:ind w:left="2084" w:hanging="360"/>
      </w:pPr>
    </w:lvl>
    <w:lvl w:ilvl="5">
      <w:start w:val="1"/>
      <w:numFmt w:val="decimal"/>
      <w:lvlText w:val="%2.%3.%4.%5.%6."/>
      <w:lvlJc w:val="left"/>
      <w:pPr>
        <w:tabs>
          <w:tab w:val="num" w:pos="2444"/>
        </w:tabs>
        <w:ind w:left="2444" w:hanging="360"/>
      </w:pPr>
    </w:lvl>
    <w:lvl w:ilvl="6">
      <w:start w:val="1"/>
      <w:numFmt w:val="decimal"/>
      <w:lvlText w:val="%2.%3.%4.%5.%6.%7."/>
      <w:lvlJc w:val="left"/>
      <w:pPr>
        <w:tabs>
          <w:tab w:val="num" w:pos="2804"/>
        </w:tabs>
        <w:ind w:left="2804" w:hanging="360"/>
      </w:pPr>
    </w:lvl>
    <w:lvl w:ilvl="7">
      <w:start w:val="1"/>
      <w:numFmt w:val="decimal"/>
      <w:lvlText w:val="%2.%3.%4.%5.%6.%7.%8."/>
      <w:lvlJc w:val="left"/>
      <w:pPr>
        <w:tabs>
          <w:tab w:val="num" w:pos="3164"/>
        </w:tabs>
        <w:ind w:left="3164" w:hanging="360"/>
      </w:pPr>
    </w:lvl>
    <w:lvl w:ilvl="8">
      <w:start w:val="1"/>
      <w:numFmt w:val="decimal"/>
      <w:lvlText w:val="%2.%3.%4.%5.%6.%7.%8.%9."/>
      <w:lvlJc w:val="left"/>
      <w:pPr>
        <w:tabs>
          <w:tab w:val="num" w:pos="3524"/>
        </w:tabs>
        <w:ind w:left="3524" w:hanging="360"/>
      </w:pPr>
    </w:lvl>
  </w:abstractNum>
  <w:abstractNum w:abstractNumId="6">
    <w:nsid w:val="02CB4A6A"/>
    <w:multiLevelType w:val="hybridMultilevel"/>
    <w:tmpl w:val="350C77F8"/>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7">
    <w:nsid w:val="313623D7"/>
    <w:multiLevelType w:val="hybridMultilevel"/>
    <w:tmpl w:val="A2528F3C"/>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nsid w:val="37DC34AD"/>
    <w:multiLevelType w:val="multilevel"/>
    <w:tmpl w:val="2250C89C"/>
    <w:styleLink w:val="WW8Num2"/>
    <w:lvl w:ilvl="0">
      <w:numFmt w:val="bullet"/>
      <w:lvlText w:val="-"/>
      <w:lvlJc w:val="left"/>
      <w:pPr>
        <w:ind w:left="0" w:firstLine="0"/>
      </w:pPr>
      <w:rPr>
        <w:rFonts w:ascii="Times New Roman" w:eastAsia="Times New Roman" w:hAnsi="Times New Roman" w:cs="Times New Roman"/>
      </w:rPr>
    </w:lvl>
    <w:lvl w:ilvl="1">
      <w:numFmt w:val="bullet"/>
      <w:lvlText w:val="o"/>
      <w:lvlJc w:val="left"/>
      <w:pPr>
        <w:ind w:left="0" w:firstLine="0"/>
      </w:pPr>
      <w:rPr>
        <w:rFonts w:ascii="Courier New" w:hAnsi="Courier New"/>
      </w:rPr>
    </w:lvl>
    <w:lvl w:ilvl="2">
      <w:numFmt w:val="bullet"/>
      <w:lvlText w:val=""/>
      <w:lvlJc w:val="left"/>
      <w:pPr>
        <w:ind w:left="0" w:firstLine="0"/>
      </w:pPr>
      <w:rPr>
        <w:rFonts w:ascii="Wingdings" w:hAnsi="Wingdings"/>
      </w:rPr>
    </w:lvl>
    <w:lvl w:ilvl="3">
      <w:numFmt w:val="bullet"/>
      <w:lvlText w:val=""/>
      <w:lvlJc w:val="left"/>
      <w:pPr>
        <w:ind w:left="0" w:firstLine="0"/>
      </w:pPr>
      <w:rPr>
        <w:rFonts w:ascii="Symbol" w:hAnsi="Symbol"/>
      </w:rPr>
    </w:lvl>
    <w:lvl w:ilvl="4">
      <w:numFmt w:val="bullet"/>
      <w:lvlText w:val="o"/>
      <w:lvlJc w:val="left"/>
      <w:pPr>
        <w:ind w:left="0" w:firstLine="0"/>
      </w:pPr>
      <w:rPr>
        <w:rFonts w:ascii="Courier New" w:hAnsi="Courier New"/>
      </w:rPr>
    </w:lvl>
    <w:lvl w:ilvl="5">
      <w:numFmt w:val="bullet"/>
      <w:lvlText w:val=""/>
      <w:lvlJc w:val="left"/>
      <w:pPr>
        <w:ind w:left="0" w:firstLine="0"/>
      </w:pPr>
      <w:rPr>
        <w:rFonts w:ascii="Wingdings" w:hAnsi="Wingdings"/>
      </w:rPr>
    </w:lvl>
    <w:lvl w:ilvl="6">
      <w:numFmt w:val="bullet"/>
      <w:lvlText w:val=""/>
      <w:lvlJc w:val="left"/>
      <w:pPr>
        <w:ind w:left="0" w:firstLine="0"/>
      </w:pPr>
      <w:rPr>
        <w:rFonts w:ascii="Symbol" w:hAnsi="Symbol"/>
      </w:rPr>
    </w:lvl>
    <w:lvl w:ilvl="7">
      <w:numFmt w:val="bullet"/>
      <w:lvlText w:val="o"/>
      <w:lvlJc w:val="left"/>
      <w:pPr>
        <w:ind w:left="0" w:firstLine="0"/>
      </w:pPr>
      <w:rPr>
        <w:rFonts w:ascii="Courier New" w:hAnsi="Courier New"/>
      </w:rPr>
    </w:lvl>
    <w:lvl w:ilvl="8">
      <w:numFmt w:val="bullet"/>
      <w:lvlText w:val=""/>
      <w:lvlJc w:val="left"/>
      <w:pPr>
        <w:ind w:left="0" w:firstLine="0"/>
      </w:pPr>
      <w:rPr>
        <w:rFonts w:ascii="Wingdings" w:hAnsi="Wingdings"/>
      </w:rPr>
    </w:lvl>
  </w:abstractNum>
  <w:abstractNum w:abstractNumId="9">
    <w:nsid w:val="4AF72CA8"/>
    <w:multiLevelType w:val="hybridMultilevel"/>
    <w:tmpl w:val="BED457B4"/>
    <w:lvl w:ilvl="0" w:tplc="00000003">
      <w:numFmt w:val="bullet"/>
      <w:lvlText w:val="-"/>
      <w:lvlJc w:val="left"/>
      <w:pPr>
        <w:ind w:left="720" w:hanging="360"/>
      </w:pPr>
      <w:rPr>
        <w:rFonts w:ascii="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0">
    <w:nsid w:val="54994C48"/>
    <w:multiLevelType w:val="hybridMultilevel"/>
    <w:tmpl w:val="3806CD96"/>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1">
    <w:nsid w:val="66A050B2"/>
    <w:multiLevelType w:val="hybridMultilevel"/>
    <w:tmpl w:val="71FEC1C6"/>
    <w:lvl w:ilvl="0" w:tplc="4796C3C4">
      <w:start w:val="1"/>
      <w:numFmt w:val="decimal"/>
      <w:lvlText w:val="%1."/>
      <w:lvlJc w:val="left"/>
      <w:pPr>
        <w:ind w:left="720" w:hanging="360"/>
      </w:pPr>
      <w:rPr>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2">
    <w:nsid w:val="6B0B6011"/>
    <w:multiLevelType w:val="hybridMultilevel"/>
    <w:tmpl w:val="89D0869E"/>
    <w:lvl w:ilvl="0" w:tplc="200CC3B8">
      <w:numFmt w:val="bullet"/>
      <w:lvlText w:val="-"/>
      <w:lvlJc w:val="left"/>
      <w:pPr>
        <w:ind w:left="720" w:hanging="360"/>
      </w:pPr>
      <w:rPr>
        <w:rFonts w:ascii="Century Gothic" w:eastAsia="Times New Roman" w:hAnsi="Century Gothic" w:cs="Times New Roman"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nsid w:val="7CEF1FDC"/>
    <w:multiLevelType w:val="hybridMultilevel"/>
    <w:tmpl w:val="D44E30C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2"/>
  </w:num>
  <w:num w:numId="2">
    <w:abstractNumId w:val="2"/>
    <w:lvlOverride w:ilvl="0">
      <w:startOverride w:val="1"/>
    </w:lvlOverride>
    <w:lvlOverride w:ilvl="1">
      <w:startOverride w:val="1"/>
    </w:lvlOverride>
    <w:lvlOverride w:ilvl="2">
      <w:startOverride w:val="1"/>
    </w:lvlOverride>
    <w:lvlOverride w:ilvl="3"/>
    <w:lvlOverride w:ilvl="4"/>
    <w:lvlOverride w:ilvl="5"/>
    <w:lvlOverride w:ilvl="6"/>
    <w:lvlOverride w:ilvl="7"/>
    <w:lvlOverride w:ilvl="8"/>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2"/>
  </w:num>
  <w:num w:numId="8">
    <w:abstractNumId w:val="12"/>
  </w:num>
  <w:num w:numId="9">
    <w:abstractNumId w:val="7"/>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4"/>
  </w:num>
  <w:num w:numId="14">
    <w:abstractNumId w:val="5"/>
  </w:num>
  <w:num w:numId="15">
    <w:abstractNumId w:val="8"/>
  </w:num>
  <w:num w:numId="16">
    <w:abstractNumId w:val="9"/>
  </w:num>
  <w:num w:numId="17">
    <w:abstractNumId w:val="13"/>
  </w:num>
  <w:num w:numId="1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5E7B"/>
    <w:rsid w:val="000046CB"/>
    <w:rsid w:val="00025BEB"/>
    <w:rsid w:val="000C6E9A"/>
    <w:rsid w:val="000E0366"/>
    <w:rsid w:val="000E5110"/>
    <w:rsid w:val="000E5E7B"/>
    <w:rsid w:val="00130B81"/>
    <w:rsid w:val="001A3F7A"/>
    <w:rsid w:val="001B5A9F"/>
    <w:rsid w:val="001E7EF0"/>
    <w:rsid w:val="00274A99"/>
    <w:rsid w:val="00280126"/>
    <w:rsid w:val="002C7FDB"/>
    <w:rsid w:val="002D3923"/>
    <w:rsid w:val="00324B76"/>
    <w:rsid w:val="00336E1A"/>
    <w:rsid w:val="00356EAA"/>
    <w:rsid w:val="00474228"/>
    <w:rsid w:val="00476899"/>
    <w:rsid w:val="00494831"/>
    <w:rsid w:val="004A421E"/>
    <w:rsid w:val="00501912"/>
    <w:rsid w:val="00502D1C"/>
    <w:rsid w:val="00512F7F"/>
    <w:rsid w:val="00524C57"/>
    <w:rsid w:val="00554162"/>
    <w:rsid w:val="0059077E"/>
    <w:rsid w:val="00602D0D"/>
    <w:rsid w:val="00630C88"/>
    <w:rsid w:val="00645BBD"/>
    <w:rsid w:val="00661170"/>
    <w:rsid w:val="00661F79"/>
    <w:rsid w:val="006912FB"/>
    <w:rsid w:val="00696AA5"/>
    <w:rsid w:val="006A5A19"/>
    <w:rsid w:val="00712DDC"/>
    <w:rsid w:val="00731422"/>
    <w:rsid w:val="00737C0A"/>
    <w:rsid w:val="007531AB"/>
    <w:rsid w:val="00792DAA"/>
    <w:rsid w:val="007A37E8"/>
    <w:rsid w:val="007B2AE5"/>
    <w:rsid w:val="00831FA7"/>
    <w:rsid w:val="008B5473"/>
    <w:rsid w:val="008F3E2E"/>
    <w:rsid w:val="00935A6A"/>
    <w:rsid w:val="00942DA3"/>
    <w:rsid w:val="009A04F4"/>
    <w:rsid w:val="009A1181"/>
    <w:rsid w:val="009D286A"/>
    <w:rsid w:val="009F01C0"/>
    <w:rsid w:val="00A05F6D"/>
    <w:rsid w:val="00A173C9"/>
    <w:rsid w:val="00A953FC"/>
    <w:rsid w:val="00AA5572"/>
    <w:rsid w:val="00B557C4"/>
    <w:rsid w:val="00B6231E"/>
    <w:rsid w:val="00B84A06"/>
    <w:rsid w:val="00BB7EE9"/>
    <w:rsid w:val="00BC285E"/>
    <w:rsid w:val="00BC6796"/>
    <w:rsid w:val="00BC7073"/>
    <w:rsid w:val="00BF092F"/>
    <w:rsid w:val="00C62FB5"/>
    <w:rsid w:val="00CA5E6D"/>
    <w:rsid w:val="00CD6877"/>
    <w:rsid w:val="00CF2E2C"/>
    <w:rsid w:val="00D054C7"/>
    <w:rsid w:val="00D11856"/>
    <w:rsid w:val="00D201F6"/>
    <w:rsid w:val="00DA65F4"/>
    <w:rsid w:val="00DC23CB"/>
    <w:rsid w:val="00DD45FE"/>
    <w:rsid w:val="00E248A7"/>
    <w:rsid w:val="00E45762"/>
    <w:rsid w:val="00E751D6"/>
    <w:rsid w:val="00EB5CC8"/>
    <w:rsid w:val="00EB6007"/>
    <w:rsid w:val="00F01C14"/>
    <w:rsid w:val="00F849A1"/>
    <w:rsid w:val="00F86479"/>
    <w:rsid w:val="00FB3814"/>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0E85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1">
    <w:name w:val="heading 1"/>
    <w:basedOn w:val="Normalny"/>
    <w:next w:val="Normalny"/>
    <w:link w:val="Nagwek1Znak"/>
    <w:qFormat/>
    <w:rsid w:val="00DD45FE"/>
    <w:pPr>
      <w:keepNext/>
      <w:spacing w:after="0" w:line="240" w:lineRule="auto"/>
      <w:outlineLvl w:val="0"/>
    </w:pPr>
    <w:rPr>
      <w:rFonts w:ascii="Arial" w:eastAsia="Times New Roman" w:hAnsi="Arial" w:cs="Arial"/>
      <w:b/>
      <w:bCs/>
      <w:szCs w:val="24"/>
      <w:lang w:eastAsia="pl-PL"/>
    </w:r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character" w:customStyle="1" w:styleId="Nagwek1Znak">
    <w:name w:val="Nagłówek 1 Znak"/>
    <w:basedOn w:val="Domylnaczcionkaakapitu"/>
    <w:link w:val="Nagwek1"/>
    <w:rsid w:val="00DD45FE"/>
    <w:rPr>
      <w:rFonts w:ascii="Arial" w:eastAsia="Times New Roman" w:hAnsi="Arial" w:cs="Arial"/>
      <w:b/>
      <w:bCs/>
      <w:szCs w:val="24"/>
      <w:lang w:eastAsia="pl-P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661170"/>
    <w:pPr>
      <w:spacing w:after="200" w:line="276" w:lineRule="auto"/>
    </w:pPr>
  </w:style>
  <w:style w:type="paragraph" w:styleId="Nagwek1">
    <w:name w:val="heading 1"/>
    <w:basedOn w:val="Normalny"/>
    <w:next w:val="Normalny"/>
    <w:link w:val="Nagwek1Znak"/>
    <w:qFormat/>
    <w:rsid w:val="00DD45FE"/>
    <w:pPr>
      <w:keepNext/>
      <w:spacing w:after="0" w:line="240" w:lineRule="auto"/>
      <w:outlineLvl w:val="0"/>
    </w:pPr>
    <w:rPr>
      <w:rFonts w:ascii="Arial" w:eastAsia="Times New Roman" w:hAnsi="Arial" w:cs="Arial"/>
      <w:b/>
      <w:bCs/>
      <w:szCs w:val="24"/>
      <w:lang w:eastAsia="pl-PL"/>
    </w:rPr>
  </w:style>
  <w:style w:type="paragraph" w:styleId="Nagwek2">
    <w:name w:val="heading 2"/>
    <w:basedOn w:val="Normalny"/>
    <w:next w:val="Tekstpodstawowy"/>
    <w:link w:val="Nagwek2Znak"/>
    <w:semiHidden/>
    <w:unhideWhenUsed/>
    <w:qFormat/>
    <w:rsid w:val="00661170"/>
    <w:pPr>
      <w:keepNext/>
      <w:keepLines/>
      <w:numPr>
        <w:ilvl w:val="1"/>
        <w:numId w:val="1"/>
      </w:numPr>
      <w:suppressAutoHyphens/>
      <w:spacing w:before="160" w:after="120" w:line="100" w:lineRule="atLeast"/>
      <w:outlineLvl w:val="1"/>
    </w:pPr>
    <w:rPr>
      <w:rFonts w:ascii="Arial" w:eastAsia="Times New Roman" w:hAnsi="Arial" w:cs="Times New Roman"/>
      <w:b/>
      <w:i/>
      <w:kern w:val="2"/>
      <w:sz w:val="28"/>
      <w:szCs w:val="24"/>
      <w:lang w:eastAsia="hi-IN" w:bidi="hi-I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2Znak">
    <w:name w:val="Nagłówek 2 Znak"/>
    <w:basedOn w:val="Domylnaczcionkaakapitu"/>
    <w:link w:val="Nagwek2"/>
    <w:semiHidden/>
    <w:rsid w:val="00661170"/>
    <w:rPr>
      <w:rFonts w:ascii="Arial" w:eastAsia="Times New Roman" w:hAnsi="Arial" w:cs="Times New Roman"/>
      <w:b/>
      <w:i/>
      <w:kern w:val="2"/>
      <w:sz w:val="28"/>
      <w:szCs w:val="24"/>
      <w:lang w:eastAsia="hi-IN" w:bidi="hi-IN"/>
    </w:rPr>
  </w:style>
  <w:style w:type="paragraph" w:styleId="Tekstpodstawowy">
    <w:name w:val="Body Text"/>
    <w:basedOn w:val="Normalny"/>
    <w:link w:val="TekstpodstawowyZnak"/>
    <w:uiPriority w:val="99"/>
    <w:semiHidden/>
    <w:unhideWhenUsed/>
    <w:rsid w:val="00661170"/>
    <w:pPr>
      <w:suppressAutoHyphens/>
      <w:spacing w:after="120" w:line="240" w:lineRule="auto"/>
    </w:pPr>
    <w:rPr>
      <w:rFonts w:ascii="Times New Roman" w:eastAsia="SimSun" w:hAnsi="Times New Roman" w:cs="Mangal"/>
      <w:kern w:val="2"/>
      <w:sz w:val="24"/>
      <w:szCs w:val="21"/>
      <w:lang w:eastAsia="hi-IN" w:bidi="hi-IN"/>
    </w:rPr>
  </w:style>
  <w:style w:type="character" w:customStyle="1" w:styleId="TekstpodstawowyZnak">
    <w:name w:val="Tekst podstawowy Znak"/>
    <w:basedOn w:val="Domylnaczcionkaakapitu"/>
    <w:link w:val="Tekstpodstawowy"/>
    <w:uiPriority w:val="99"/>
    <w:semiHidden/>
    <w:rsid w:val="00661170"/>
    <w:rPr>
      <w:rFonts w:ascii="Times New Roman" w:eastAsia="SimSun" w:hAnsi="Times New Roman" w:cs="Mangal"/>
      <w:kern w:val="2"/>
      <w:sz w:val="24"/>
      <w:szCs w:val="21"/>
      <w:lang w:eastAsia="hi-IN" w:bidi="hi-IN"/>
    </w:rPr>
  </w:style>
  <w:style w:type="paragraph" w:customStyle="1" w:styleId="msonormal0">
    <w:name w:val="msonormal"/>
    <w:basedOn w:val="Normalny"/>
    <w:rsid w:val="00661170"/>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Nagwek">
    <w:name w:val="header"/>
    <w:basedOn w:val="Normalny"/>
    <w:link w:val="NagwekZnak"/>
    <w:uiPriority w:val="99"/>
    <w:unhideWhenUsed/>
    <w:rsid w:val="00661170"/>
    <w:pPr>
      <w:tabs>
        <w:tab w:val="center" w:pos="4536"/>
        <w:tab w:val="right" w:pos="9072"/>
      </w:tabs>
      <w:suppressAutoHyphens/>
      <w:spacing w:after="0" w:line="240" w:lineRule="auto"/>
    </w:pPr>
    <w:rPr>
      <w:rFonts w:ascii="Times New Roman" w:eastAsia="SimSun" w:hAnsi="Times New Roman" w:cs="Mangal"/>
      <w:kern w:val="2"/>
      <w:sz w:val="24"/>
      <w:szCs w:val="21"/>
      <w:lang w:eastAsia="hi-IN" w:bidi="hi-IN"/>
    </w:rPr>
  </w:style>
  <w:style w:type="character" w:customStyle="1" w:styleId="NagwekZnak">
    <w:name w:val="Nagłówek Znak"/>
    <w:basedOn w:val="Domylnaczcionkaakapitu"/>
    <w:link w:val="Nagwek"/>
    <w:uiPriority w:val="99"/>
    <w:rsid w:val="00661170"/>
    <w:rPr>
      <w:rFonts w:ascii="Times New Roman" w:eastAsia="SimSun" w:hAnsi="Times New Roman" w:cs="Mangal"/>
      <w:kern w:val="2"/>
      <w:sz w:val="24"/>
      <w:szCs w:val="21"/>
      <w:lang w:eastAsia="hi-IN" w:bidi="hi-IN"/>
    </w:rPr>
  </w:style>
  <w:style w:type="paragraph" w:styleId="Stopka">
    <w:name w:val="footer"/>
    <w:basedOn w:val="Normalny"/>
    <w:link w:val="StopkaZnak"/>
    <w:uiPriority w:val="99"/>
    <w:unhideWhenUsed/>
    <w:rsid w:val="00661170"/>
    <w:pPr>
      <w:widowControl w:val="0"/>
      <w:tabs>
        <w:tab w:val="center" w:pos="4536"/>
        <w:tab w:val="right" w:pos="9072"/>
      </w:tabs>
      <w:suppressAutoHyphens/>
      <w:autoSpaceDN w:val="0"/>
      <w:spacing w:after="0" w:line="240" w:lineRule="auto"/>
    </w:pPr>
    <w:rPr>
      <w:rFonts w:ascii="Times New Roman" w:eastAsia="Lucida Sans Unicode" w:hAnsi="Times New Roman" w:cs="Mangal"/>
      <w:kern w:val="3"/>
      <w:sz w:val="20"/>
      <w:szCs w:val="20"/>
      <w:lang w:val="x-none" w:eastAsia="zh-CN" w:bidi="hi-IN"/>
    </w:rPr>
  </w:style>
  <w:style w:type="character" w:customStyle="1" w:styleId="StopkaZnak">
    <w:name w:val="Stopka Znak"/>
    <w:basedOn w:val="Domylnaczcionkaakapitu"/>
    <w:link w:val="Stopka"/>
    <w:uiPriority w:val="99"/>
    <w:rsid w:val="00661170"/>
    <w:rPr>
      <w:rFonts w:ascii="Times New Roman" w:eastAsia="Lucida Sans Unicode" w:hAnsi="Times New Roman" w:cs="Mangal"/>
      <w:kern w:val="3"/>
      <w:sz w:val="20"/>
      <w:szCs w:val="20"/>
      <w:lang w:val="x-none" w:eastAsia="zh-CN" w:bidi="hi-IN"/>
    </w:rPr>
  </w:style>
  <w:style w:type="paragraph" w:styleId="Tytu">
    <w:name w:val="Title"/>
    <w:basedOn w:val="Normalny"/>
    <w:next w:val="Normalny"/>
    <w:link w:val="TytuZnak"/>
    <w:qFormat/>
    <w:rsid w:val="00661170"/>
    <w:pPr>
      <w:pBdr>
        <w:bottom w:val="single" w:sz="8" w:space="4" w:color="5B9BD5" w:themeColor="accent1"/>
      </w:pBdr>
      <w:suppressAutoHyphens/>
      <w:spacing w:after="300" w:line="240" w:lineRule="auto"/>
      <w:contextualSpacing/>
    </w:pPr>
    <w:rPr>
      <w:rFonts w:asciiTheme="majorHAnsi" w:eastAsiaTheme="majorEastAsia" w:hAnsiTheme="majorHAnsi" w:cs="Mangal"/>
      <w:color w:val="323E4F" w:themeColor="text2" w:themeShade="BF"/>
      <w:spacing w:val="5"/>
      <w:kern w:val="28"/>
      <w:sz w:val="52"/>
      <w:szCs w:val="47"/>
      <w:lang w:eastAsia="hi-IN" w:bidi="hi-IN"/>
    </w:rPr>
  </w:style>
  <w:style w:type="character" w:customStyle="1" w:styleId="TytuZnak">
    <w:name w:val="Tytuł Znak"/>
    <w:basedOn w:val="Domylnaczcionkaakapitu"/>
    <w:link w:val="Tytu"/>
    <w:rsid w:val="00661170"/>
    <w:rPr>
      <w:rFonts w:asciiTheme="majorHAnsi" w:eastAsiaTheme="majorEastAsia" w:hAnsiTheme="majorHAnsi" w:cs="Mangal"/>
      <w:color w:val="323E4F" w:themeColor="text2" w:themeShade="BF"/>
      <w:spacing w:val="5"/>
      <w:kern w:val="28"/>
      <w:sz w:val="52"/>
      <w:szCs w:val="47"/>
      <w:lang w:eastAsia="hi-IN" w:bidi="hi-IN"/>
    </w:rPr>
  </w:style>
  <w:style w:type="paragraph" w:styleId="Podtytu">
    <w:name w:val="Subtitle"/>
    <w:basedOn w:val="Normalny"/>
    <w:next w:val="Normalny"/>
    <w:link w:val="PodtytuZnak"/>
    <w:uiPriority w:val="11"/>
    <w:qFormat/>
    <w:rsid w:val="00661170"/>
    <w:pPr>
      <w:suppressAutoHyphens/>
      <w:spacing w:after="0" w:line="240" w:lineRule="auto"/>
    </w:pPr>
    <w:rPr>
      <w:rFonts w:ascii="Cambria" w:eastAsia="Times New Roman" w:hAnsi="Cambria" w:cs="Mangal"/>
      <w:i/>
      <w:iCs/>
      <w:color w:val="4F81BD"/>
      <w:spacing w:val="15"/>
      <w:kern w:val="2"/>
      <w:sz w:val="24"/>
      <w:szCs w:val="21"/>
      <w:lang w:eastAsia="hi-IN" w:bidi="hi-IN"/>
    </w:rPr>
  </w:style>
  <w:style w:type="character" w:customStyle="1" w:styleId="PodtytuZnak">
    <w:name w:val="Podtytuł Znak"/>
    <w:basedOn w:val="Domylnaczcionkaakapitu"/>
    <w:link w:val="Podtytu"/>
    <w:uiPriority w:val="11"/>
    <w:rsid w:val="00661170"/>
    <w:rPr>
      <w:rFonts w:ascii="Cambria" w:eastAsia="Times New Roman" w:hAnsi="Cambria" w:cs="Mangal"/>
      <w:i/>
      <w:iCs/>
      <w:color w:val="4F81BD"/>
      <w:spacing w:val="15"/>
      <w:kern w:val="2"/>
      <w:sz w:val="24"/>
      <w:szCs w:val="21"/>
      <w:lang w:eastAsia="hi-IN" w:bidi="hi-IN"/>
    </w:rPr>
  </w:style>
  <w:style w:type="paragraph" w:styleId="Tekstdymka">
    <w:name w:val="Balloon Text"/>
    <w:basedOn w:val="Normalny"/>
    <w:link w:val="TekstdymkaZnak"/>
    <w:uiPriority w:val="99"/>
    <w:semiHidden/>
    <w:unhideWhenUsed/>
    <w:rsid w:val="00661170"/>
    <w:pPr>
      <w:suppressAutoHyphens/>
      <w:spacing w:after="0" w:line="240" w:lineRule="auto"/>
    </w:pPr>
    <w:rPr>
      <w:rFonts w:ascii="Tahoma" w:eastAsia="SimSun" w:hAnsi="Tahoma" w:cs="Mangal"/>
      <w:kern w:val="2"/>
      <w:sz w:val="16"/>
      <w:szCs w:val="14"/>
      <w:lang w:eastAsia="hi-IN" w:bidi="hi-IN"/>
    </w:rPr>
  </w:style>
  <w:style w:type="character" w:customStyle="1" w:styleId="TekstdymkaZnak">
    <w:name w:val="Tekst dymka Znak"/>
    <w:basedOn w:val="Domylnaczcionkaakapitu"/>
    <w:link w:val="Tekstdymka"/>
    <w:uiPriority w:val="99"/>
    <w:semiHidden/>
    <w:rsid w:val="00661170"/>
    <w:rPr>
      <w:rFonts w:ascii="Tahoma" w:eastAsia="SimSun" w:hAnsi="Tahoma" w:cs="Mangal"/>
      <w:kern w:val="2"/>
      <w:sz w:val="16"/>
      <w:szCs w:val="14"/>
      <w:lang w:eastAsia="hi-IN" w:bidi="hi-IN"/>
    </w:rPr>
  </w:style>
  <w:style w:type="paragraph" w:styleId="Akapitzlist">
    <w:name w:val="List Paragraph"/>
    <w:basedOn w:val="Normalny"/>
    <w:link w:val="AkapitzlistZnak"/>
    <w:uiPriority w:val="34"/>
    <w:qFormat/>
    <w:rsid w:val="00661170"/>
    <w:pPr>
      <w:suppressAutoHyphens/>
      <w:spacing w:after="0" w:line="240" w:lineRule="auto"/>
      <w:ind w:left="720"/>
      <w:contextualSpacing/>
    </w:pPr>
    <w:rPr>
      <w:rFonts w:ascii="Times New Roman" w:eastAsia="SimSun" w:hAnsi="Times New Roman" w:cs="Mangal"/>
      <w:kern w:val="2"/>
      <w:sz w:val="24"/>
      <w:szCs w:val="21"/>
      <w:lang w:eastAsia="hi-IN" w:bidi="hi-IN"/>
    </w:rPr>
  </w:style>
  <w:style w:type="paragraph" w:customStyle="1" w:styleId="NormalnyWeb1">
    <w:name w:val="Normalny (Web)1"/>
    <w:basedOn w:val="Normalny"/>
    <w:rsid w:val="00661170"/>
    <w:pPr>
      <w:suppressAutoHyphens/>
      <w:spacing w:before="280" w:after="119" w:line="100" w:lineRule="atLeast"/>
    </w:pPr>
    <w:rPr>
      <w:rFonts w:ascii="Times New Roman" w:eastAsia="Times New Roman" w:hAnsi="Times New Roman" w:cs="Times New Roman"/>
      <w:kern w:val="2"/>
      <w:sz w:val="24"/>
      <w:szCs w:val="24"/>
      <w:lang w:eastAsia="hi-IN" w:bidi="hi-IN"/>
    </w:rPr>
  </w:style>
  <w:style w:type="paragraph" w:customStyle="1" w:styleId="Domynie">
    <w:name w:val="Domy徑nie"/>
    <w:rsid w:val="00661170"/>
    <w:pPr>
      <w:widowControl w:val="0"/>
      <w:suppressAutoHyphens/>
      <w:spacing w:after="0" w:line="100" w:lineRule="atLeast"/>
    </w:pPr>
    <w:rPr>
      <w:rFonts w:ascii="Garamond" w:eastAsia="Times New Roman" w:hAnsi="Garamond" w:cs="Garamond"/>
      <w:kern w:val="2"/>
      <w:sz w:val="24"/>
      <w:szCs w:val="24"/>
      <w:lang w:eastAsia="hi-IN" w:bidi="hi-IN"/>
    </w:rPr>
  </w:style>
  <w:style w:type="paragraph" w:customStyle="1" w:styleId="Skrconyadreszwrotny">
    <w:name w:val="Skrócony adres zwrotny"/>
    <w:basedOn w:val="Normalny"/>
    <w:rsid w:val="00661170"/>
    <w:pPr>
      <w:suppressAutoHyphens/>
      <w:spacing w:after="0" w:line="100" w:lineRule="atLeast"/>
    </w:pPr>
    <w:rPr>
      <w:rFonts w:ascii="Times New Roman" w:eastAsia="Times New Roman" w:hAnsi="Times New Roman" w:cs="Times New Roman"/>
      <w:kern w:val="2"/>
      <w:sz w:val="24"/>
      <w:szCs w:val="20"/>
      <w:lang w:eastAsia="hi-IN" w:bidi="hi-IN"/>
    </w:rPr>
  </w:style>
  <w:style w:type="paragraph" w:customStyle="1" w:styleId="Standard">
    <w:name w:val="Standard"/>
    <w:rsid w:val="00661170"/>
    <w:pPr>
      <w:suppressAutoHyphens/>
      <w:autoSpaceDN w:val="0"/>
      <w:spacing w:after="0" w:line="240" w:lineRule="auto"/>
    </w:pPr>
    <w:rPr>
      <w:rFonts w:ascii="Times New Roman" w:eastAsia="Times New Roman" w:hAnsi="Times New Roman" w:cs="Times New Roman"/>
      <w:kern w:val="3"/>
      <w:sz w:val="24"/>
      <w:szCs w:val="24"/>
      <w:lang w:eastAsia="zh-CN"/>
    </w:rPr>
  </w:style>
  <w:style w:type="paragraph" w:customStyle="1" w:styleId="TableContents">
    <w:name w:val="Table Contents"/>
    <w:basedOn w:val="Standard"/>
    <w:rsid w:val="00661170"/>
    <w:pPr>
      <w:suppressLineNumbers/>
    </w:pPr>
  </w:style>
  <w:style w:type="paragraph" w:customStyle="1" w:styleId="Bul">
    <w:name w:val="Bul"/>
    <w:rsid w:val="00661170"/>
    <w:pPr>
      <w:spacing w:after="0" w:line="200" w:lineRule="exact"/>
      <w:ind w:left="142" w:hanging="142"/>
    </w:pPr>
    <w:rPr>
      <w:rFonts w:ascii="Times New Roman" w:eastAsia="Times New Roman" w:hAnsi="Times New Roman" w:cs="Times New Roman"/>
      <w:sz w:val="18"/>
      <w:szCs w:val="20"/>
      <w:lang w:val="en-US"/>
    </w:rPr>
  </w:style>
  <w:style w:type="character" w:customStyle="1" w:styleId="A3">
    <w:name w:val="A3"/>
    <w:uiPriority w:val="99"/>
    <w:rsid w:val="00661170"/>
    <w:rPr>
      <w:rFonts w:ascii="DIQYK P+ GE Inspira" w:hAnsi="DIQYK P+ GE Inspira" w:cs="DIQYK P+ GE Inspira" w:hint="default"/>
      <w:color w:val="000000"/>
      <w:sz w:val="20"/>
      <w:szCs w:val="20"/>
    </w:rPr>
  </w:style>
  <w:style w:type="table" w:styleId="Tabela-Siatka">
    <w:name w:val="Table Grid"/>
    <w:basedOn w:val="Standardowy"/>
    <w:uiPriority w:val="59"/>
    <w:rsid w:val="00661170"/>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WW8Num2">
    <w:name w:val="WW8Num2"/>
    <w:rsid w:val="00661170"/>
    <w:pPr>
      <w:numPr>
        <w:numId w:val="15"/>
      </w:numPr>
    </w:pPr>
  </w:style>
  <w:style w:type="character" w:customStyle="1" w:styleId="AkapitzlistZnak">
    <w:name w:val="Akapit z listą Znak"/>
    <w:link w:val="Akapitzlist"/>
    <w:uiPriority w:val="34"/>
    <w:locked/>
    <w:rsid w:val="001B5A9F"/>
    <w:rPr>
      <w:rFonts w:ascii="Times New Roman" w:eastAsia="SimSun" w:hAnsi="Times New Roman" w:cs="Mangal"/>
      <w:kern w:val="2"/>
      <w:sz w:val="24"/>
      <w:szCs w:val="21"/>
      <w:lang w:eastAsia="hi-IN" w:bidi="hi-IN"/>
    </w:rPr>
  </w:style>
  <w:style w:type="paragraph" w:customStyle="1" w:styleId="Zawartotabeli">
    <w:name w:val="Zawartość tabeli"/>
    <w:basedOn w:val="Normalny"/>
    <w:rsid w:val="001B5A9F"/>
    <w:pPr>
      <w:widowControl w:val="0"/>
      <w:suppressLineNumbers/>
      <w:suppressAutoHyphens/>
      <w:spacing w:after="0" w:line="240" w:lineRule="auto"/>
    </w:pPr>
    <w:rPr>
      <w:rFonts w:ascii="Times New Roman" w:eastAsia="Andale Sans UI" w:hAnsi="Times New Roman" w:cs="Times New Roman"/>
      <w:kern w:val="2"/>
      <w:sz w:val="24"/>
      <w:szCs w:val="24"/>
      <w:lang w:eastAsia="pl-PL"/>
    </w:rPr>
  </w:style>
  <w:style w:type="character" w:styleId="Odwoaniedokomentarza">
    <w:name w:val="annotation reference"/>
    <w:basedOn w:val="Domylnaczcionkaakapitu"/>
    <w:uiPriority w:val="99"/>
    <w:semiHidden/>
    <w:unhideWhenUsed/>
    <w:rsid w:val="007A37E8"/>
    <w:rPr>
      <w:sz w:val="16"/>
      <w:szCs w:val="16"/>
    </w:rPr>
  </w:style>
  <w:style w:type="paragraph" w:styleId="Tekstkomentarza">
    <w:name w:val="annotation text"/>
    <w:basedOn w:val="Normalny"/>
    <w:link w:val="TekstkomentarzaZnak"/>
    <w:uiPriority w:val="99"/>
    <w:unhideWhenUsed/>
    <w:rsid w:val="007A37E8"/>
    <w:pPr>
      <w:spacing w:line="240" w:lineRule="auto"/>
    </w:pPr>
    <w:rPr>
      <w:sz w:val="20"/>
      <w:szCs w:val="20"/>
    </w:rPr>
  </w:style>
  <w:style w:type="character" w:customStyle="1" w:styleId="TekstkomentarzaZnak">
    <w:name w:val="Tekst komentarza Znak"/>
    <w:basedOn w:val="Domylnaczcionkaakapitu"/>
    <w:link w:val="Tekstkomentarza"/>
    <w:uiPriority w:val="99"/>
    <w:rsid w:val="007A37E8"/>
    <w:rPr>
      <w:sz w:val="20"/>
      <w:szCs w:val="20"/>
    </w:rPr>
  </w:style>
  <w:style w:type="paragraph" w:styleId="Tematkomentarza">
    <w:name w:val="annotation subject"/>
    <w:basedOn w:val="Tekstkomentarza"/>
    <w:next w:val="Tekstkomentarza"/>
    <w:link w:val="TematkomentarzaZnak"/>
    <w:uiPriority w:val="99"/>
    <w:semiHidden/>
    <w:unhideWhenUsed/>
    <w:rsid w:val="007A37E8"/>
    <w:rPr>
      <w:b/>
      <w:bCs/>
    </w:rPr>
  </w:style>
  <w:style w:type="character" w:customStyle="1" w:styleId="TematkomentarzaZnak">
    <w:name w:val="Temat komentarza Znak"/>
    <w:basedOn w:val="TekstkomentarzaZnak"/>
    <w:link w:val="Tematkomentarza"/>
    <w:uiPriority w:val="99"/>
    <w:semiHidden/>
    <w:rsid w:val="007A37E8"/>
    <w:rPr>
      <w:b/>
      <w:bCs/>
      <w:sz w:val="20"/>
      <w:szCs w:val="20"/>
    </w:rPr>
  </w:style>
  <w:style w:type="paragraph" w:customStyle="1" w:styleId="Bezformatowania">
    <w:name w:val="Bez formatowania"/>
    <w:rsid w:val="00E248A7"/>
    <w:pPr>
      <w:suppressAutoHyphens/>
      <w:spacing w:after="0" w:line="240" w:lineRule="auto"/>
    </w:pPr>
    <w:rPr>
      <w:rFonts w:ascii="Helvetica" w:eastAsia="Arial Unicode MS" w:hAnsi="Helvetica" w:cs="Arial Unicode MS"/>
      <w:color w:val="000000"/>
      <w:sz w:val="24"/>
      <w:szCs w:val="24"/>
      <w:lang w:val="en-US" w:eastAsia="zh-CN"/>
    </w:rPr>
  </w:style>
  <w:style w:type="paragraph" w:customStyle="1" w:styleId="Normal1">
    <w:name w:val="Normal1"/>
    <w:rsid w:val="00E248A7"/>
    <w:pPr>
      <w:suppressAutoHyphens/>
      <w:spacing w:after="0" w:line="100" w:lineRule="atLeast"/>
    </w:pPr>
    <w:rPr>
      <w:rFonts w:ascii="Times New Roman" w:eastAsia="Arial" w:hAnsi="Times New Roman" w:cs="Times New Roman"/>
      <w:kern w:val="1"/>
      <w:sz w:val="24"/>
      <w:szCs w:val="24"/>
      <w:lang w:eastAsia="ar-SA"/>
    </w:rPr>
  </w:style>
  <w:style w:type="character" w:customStyle="1" w:styleId="Nagwek1Znak">
    <w:name w:val="Nagłówek 1 Znak"/>
    <w:basedOn w:val="Domylnaczcionkaakapitu"/>
    <w:link w:val="Nagwek1"/>
    <w:rsid w:val="00DD45FE"/>
    <w:rPr>
      <w:rFonts w:ascii="Arial" w:eastAsia="Times New Roman" w:hAnsi="Arial" w:cs="Arial"/>
      <w:b/>
      <w:bCs/>
      <w:szCs w:val="24"/>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9022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2360</Words>
  <Characters>14160</Characters>
  <Application>Microsoft Office Word</Application>
  <DocSecurity>0</DocSecurity>
  <Lines>118</Lines>
  <Paragraphs>32</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16488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Marek Piotrowski</dc:creator>
  <cp:lastModifiedBy>Łukasz Sendo</cp:lastModifiedBy>
  <cp:revision>6</cp:revision>
  <cp:lastPrinted>2018-12-28T07:48:00Z</cp:lastPrinted>
  <dcterms:created xsi:type="dcterms:W3CDTF">2019-03-26T09:50:00Z</dcterms:created>
  <dcterms:modified xsi:type="dcterms:W3CDTF">2019-04-04T09:20:00Z</dcterms:modified>
</cp:coreProperties>
</file>