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6A1" w:rsidRDefault="004106A1" w:rsidP="004106A1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  <w:r w:rsidRPr="00814F28">
        <w:rPr>
          <w:rFonts w:ascii="Century Gothic" w:hAnsi="Century Gothic"/>
          <w:sz w:val="18"/>
          <w:szCs w:val="18"/>
        </w:rPr>
        <w:t>OPIS PRZEDMIOTU ZAMÓWIENIA</w:t>
      </w:r>
      <w:r>
        <w:rPr>
          <w:rFonts w:ascii="Century Gothic" w:hAnsi="Century Gothic"/>
          <w:sz w:val="18"/>
          <w:szCs w:val="18"/>
        </w:rPr>
        <w:tab/>
      </w:r>
    </w:p>
    <w:p w:rsidR="00AD0288" w:rsidRDefault="00AD0288" w:rsidP="00AD0288">
      <w:pPr>
        <w:spacing w:after="0" w:line="288" w:lineRule="auto"/>
        <w:jc w:val="center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t>Część 10.</w:t>
      </w:r>
    </w:p>
    <w:p w:rsidR="004106A1" w:rsidRPr="00814F28" w:rsidRDefault="004106A1" w:rsidP="004106A1">
      <w:pPr>
        <w:tabs>
          <w:tab w:val="center" w:pos="6096"/>
          <w:tab w:val="left" w:pos="12191"/>
        </w:tabs>
        <w:spacing w:before="100" w:beforeAutospacing="1" w:after="100" w:afterAutospacing="1" w:line="288" w:lineRule="auto"/>
        <w:ind w:left="5387" w:hanging="1276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M</w:t>
      </w:r>
      <w:r w:rsidRPr="00392803">
        <w:rPr>
          <w:rFonts w:ascii="Century Gothic" w:hAnsi="Century Gothic" w:cs="Times New Roman"/>
          <w:b/>
          <w:sz w:val="18"/>
          <w:szCs w:val="18"/>
        </w:rPr>
        <w:t>o</w:t>
      </w:r>
      <w:r>
        <w:rPr>
          <w:rFonts w:ascii="Century Gothic" w:hAnsi="Century Gothic" w:cs="Times New Roman"/>
          <w:b/>
          <w:sz w:val="18"/>
          <w:szCs w:val="18"/>
        </w:rPr>
        <w:t xml:space="preserve">nitor ICP </w:t>
      </w:r>
      <w:r w:rsidRPr="00392803">
        <w:rPr>
          <w:rFonts w:ascii="Century Gothic" w:hAnsi="Century Gothic" w:cs="Times New Roman"/>
          <w:b/>
          <w:sz w:val="18"/>
          <w:szCs w:val="18"/>
        </w:rPr>
        <w:t>–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</w:t>
      </w:r>
      <w:r>
        <w:rPr>
          <w:rFonts w:ascii="Century Gothic" w:hAnsi="Century Gothic" w:cs="Times New Roman"/>
          <w:b/>
          <w:sz w:val="18"/>
          <w:szCs w:val="18"/>
        </w:rPr>
        <w:t>5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szt.</w:t>
      </w: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814F28">
        <w:rPr>
          <w:rFonts w:ascii="Century Gothic" w:hAnsi="Century Gothic" w:cs="Times New Roman"/>
          <w:b/>
          <w:sz w:val="18"/>
          <w:szCs w:val="18"/>
        </w:rPr>
        <w:tab/>
      </w:r>
    </w:p>
    <w:p w:rsidR="005A5468" w:rsidRPr="00814F28" w:rsidRDefault="005A5468" w:rsidP="005A5468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:rsidR="005A546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 xml:space="preserve">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814F28">
        <w:rPr>
          <w:rFonts w:ascii="Century Gothic" w:hAnsi="Century Gothic" w:cs="Times New Roman"/>
          <w:sz w:val="18"/>
          <w:szCs w:val="18"/>
        </w:rPr>
        <w:t>rekondycjonowanym</w:t>
      </w:r>
      <w:proofErr w:type="spellEnd"/>
      <w:r w:rsidRPr="00814F28">
        <w:rPr>
          <w:rFonts w:ascii="Century Gothic" w:hAnsi="Century Gothic" w:cs="Times New Roman"/>
          <w:sz w:val="18"/>
          <w:szCs w:val="18"/>
        </w:rPr>
        <w:t>, powystawowym i nie był wykorzystywany wcześniej przez innego użytkownika.</w:t>
      </w:r>
    </w:p>
    <w:p w:rsidR="005A5468" w:rsidRPr="00DB050A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AD028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:rsidR="00AD0288" w:rsidRDefault="00AD0288" w:rsidP="00AD0288">
      <w:pPr>
        <w:pStyle w:val="Podtytu"/>
        <w:rPr>
          <w:rFonts w:eastAsia="Lucida Sans Unicode"/>
          <w:kern w:val="3"/>
          <w:lang w:eastAsia="zh-CN" w:bidi="hi-IN"/>
        </w:rPr>
      </w:pPr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631"/>
        <w:gridCol w:w="3631"/>
        <w:gridCol w:w="5222"/>
      </w:tblGrid>
      <w:tr w:rsidR="00AD0288" w:rsidRPr="00093CB2" w:rsidTr="00B66F66">
        <w:trPr>
          <w:trHeight w:val="623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D0288" w:rsidRPr="00093CB2" w:rsidRDefault="00AD0288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lastRenderedPageBreak/>
              <w:br w:type="page"/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63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AD0288" w:rsidRPr="00093CB2" w:rsidRDefault="00AD0288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AD0288" w:rsidRPr="00093CB2" w:rsidRDefault="00AD0288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AD0288" w:rsidRPr="00093CB2" w:rsidRDefault="00AD0288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</w:t>
            </w:r>
            <w:r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a brutto sprzętu wraz z dostawą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zł):</w:t>
            </w:r>
          </w:p>
        </w:tc>
      </w:tr>
      <w:tr w:rsidR="00AD0288" w:rsidRPr="002352F9" w:rsidTr="00B66F66">
        <w:trPr>
          <w:trHeight w:val="575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D0288" w:rsidRPr="002352F9" w:rsidRDefault="008B2E62" w:rsidP="00B66F66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2352F9">
              <w:rPr>
                <w:rFonts w:ascii="Garamond" w:hAnsi="Garamond" w:cs="Times New Roman"/>
                <w:b/>
              </w:rPr>
              <w:t>Monitor ICP</w:t>
            </w:r>
          </w:p>
        </w:tc>
        <w:tc>
          <w:tcPr>
            <w:tcW w:w="1631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:rsidR="00AD0288" w:rsidRPr="002352F9" w:rsidRDefault="008B2E62" w:rsidP="00B66F66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2352F9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5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0288" w:rsidRPr="002352F9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0288" w:rsidRPr="002352F9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AD0288" w:rsidRPr="00093CB2" w:rsidRDefault="00AD0288" w:rsidP="00AD0288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AD0288" w:rsidRPr="00093CB2" w:rsidTr="00B66F66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AD0288" w:rsidRPr="00093CB2" w:rsidTr="00B66F66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AD0288" w:rsidRPr="00093CB2" w:rsidRDefault="00AD0288" w:rsidP="00AD0288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AD0288" w:rsidRPr="00093CB2" w:rsidTr="00B66F66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AD0288" w:rsidRPr="00093CB2" w:rsidTr="00B66F66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AD0288" w:rsidRPr="00093CB2" w:rsidRDefault="00AD0288" w:rsidP="00AD0288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AD0288" w:rsidRPr="00093CB2" w:rsidTr="00B66F66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AD0288" w:rsidRPr="00093CB2" w:rsidRDefault="00AD0288" w:rsidP="00B66F66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D0288" w:rsidRPr="00093CB2" w:rsidRDefault="00AD0288" w:rsidP="00B66F66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:rsidR="00AD0288" w:rsidRDefault="00AD0288" w:rsidP="005A5468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AD0288" w:rsidRDefault="00AD0288" w:rsidP="00AD0288">
      <w:pPr>
        <w:pStyle w:val="Podtytu"/>
        <w:rPr>
          <w:rFonts w:eastAsia="Lucida Sans Unicode"/>
          <w:kern w:val="3"/>
          <w:lang w:eastAsia="zh-CN" w:bidi="hi-IN"/>
        </w:rPr>
      </w:pPr>
      <w:r>
        <w:br w:type="page"/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4106A1" w:rsidRPr="00814F28" w:rsidRDefault="004106A1" w:rsidP="004106A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t>Parametry techniczne i eksploatacyjne</w:t>
      </w:r>
    </w:p>
    <w:p w:rsidR="004106A1" w:rsidRPr="00814F28" w:rsidRDefault="004106A1" w:rsidP="004106A1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74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7088"/>
        <w:gridCol w:w="1417"/>
        <w:gridCol w:w="3686"/>
        <w:gridCol w:w="1843"/>
      </w:tblGrid>
      <w:tr w:rsidR="004106A1" w:rsidRPr="00814F28" w:rsidTr="001D2D8A">
        <w:tc>
          <w:tcPr>
            <w:tcW w:w="709" w:type="dxa"/>
            <w:vAlign w:val="center"/>
          </w:tcPr>
          <w:p w:rsidR="004106A1" w:rsidRPr="00814F28" w:rsidRDefault="004106A1" w:rsidP="001D2D8A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7088" w:type="dxa"/>
            <w:shd w:val="clear" w:color="auto" w:fill="auto"/>
            <w:vAlign w:val="center"/>
          </w:tcPr>
          <w:p w:rsidR="004106A1" w:rsidRPr="00814F28" w:rsidRDefault="004106A1" w:rsidP="001D2D8A">
            <w:pPr>
              <w:pStyle w:val="Zawartotabeli"/>
              <w:snapToGrid w:val="0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106A1" w:rsidRPr="00814F28" w:rsidRDefault="004106A1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4106A1" w:rsidRPr="00814F28" w:rsidRDefault="004106A1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106A1" w:rsidRPr="00814F28" w:rsidRDefault="004106A1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E56A2F" w:rsidRDefault="00082C43" w:rsidP="00560CC4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Monitor </w:t>
            </w:r>
            <w:r w:rsidR="00560CC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lub moduł do kardiomonitora (</w:t>
            </w:r>
            <w:r w:rsidR="00560CC4" w:rsidRPr="00560CC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podłączany </w:t>
            </w:r>
            <w:r w:rsidR="00560CC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w </w:t>
            </w:r>
            <w:r w:rsidR="00560CC4" w:rsidRPr="00560CC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torze pomiaru IBP </w:t>
            </w:r>
            <w:r w:rsidR="00560CC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) </w:t>
            </w: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ciśnienia wewnątrzczaszkowego rozkurczowego przeznaczony do stosowania w warunkach intensywnej terapii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E56A2F" w:rsidRDefault="00082C43" w:rsidP="001D2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Pomiar wartości ciśnienia w czasie rzeczywistym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560CC4" w:rsidRDefault="00082C43" w:rsidP="00560CC4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Dreny połączone z przewodem przedłużającym</w:t>
            </w:r>
            <w:r w:rsidR="00560CC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560CC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lub </w:t>
            </w:r>
            <w:r w:rsidR="00560CC4" w:rsidRPr="00560CC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moduł nie wymagający zasilania, bezobsługowy (jeden przycisk), z odłączanym przewodem przedłużającym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Czujniki </w:t>
            </w:r>
            <w:r w:rsidR="00A2697A"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ICP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Pomiar ciągły ciśnienia wewnątrzczaszkowego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0C0D7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0C0D71" w:rsidRPr="00486728" w:rsidRDefault="000C0D7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0C0D71" w:rsidRPr="00814F28" w:rsidRDefault="000C0D71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Pomiar ciągły temperatury wewnątrzczaszkowej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Pr="00814F28" w:rsidRDefault="000C0D7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0D71" w:rsidRPr="00814F28" w:rsidRDefault="000C0D7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Default="000C0D71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5 pkt;</w:t>
            </w:r>
          </w:p>
          <w:p w:rsidR="000C0D71" w:rsidRDefault="000C0D71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Czujnik </w:t>
            </w:r>
            <w:proofErr w:type="spellStart"/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piezoodporny</w:t>
            </w:r>
            <w:proofErr w:type="spellEnd"/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920EB3" w:rsidRDefault="00082C43" w:rsidP="00920EB3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 zestawie: kabel do czujnika i</w:t>
            </w:r>
            <w:r w:rsidR="00560CC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/lub</w:t>
            </w: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kabel do monitora</w:t>
            </w:r>
            <w:r w:rsidR="00920EB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920EB3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(należy zaoferować odpowiednie kable biorąc pod uwagę wymóg wyświetlenia danych ciśnienia wewnątrzczaszkowego na kardiomonitorach posiadanych przez Zamawiającego firmy </w:t>
            </w:r>
            <w:proofErr w:type="spellStart"/>
            <w:r w:rsidR="00920EB3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Mindray</w:t>
            </w:r>
            <w:proofErr w:type="spellEnd"/>
            <w:r w:rsidR="00920EB3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) 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Każdy czujnik sterylnie zamknięty i gotowy do użycia min. 30 miesi</w:t>
            </w:r>
            <w:r w:rsid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ę</w:t>
            </w:r>
            <w:r w:rsidR="00A2697A"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cy od daty dostarczenia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0C0D71" w:rsidRPr="00814F28" w:rsidTr="001D2D8A">
        <w:trPr>
          <w:trHeight w:val="311"/>
        </w:trPr>
        <w:tc>
          <w:tcPr>
            <w:tcW w:w="709" w:type="dxa"/>
            <w:tcBorders>
              <w:bottom w:val="single" w:sz="4" w:space="0" w:color="auto"/>
            </w:tcBorders>
          </w:tcPr>
          <w:p w:rsidR="000C0D71" w:rsidRPr="00486728" w:rsidRDefault="000C0D7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0C0D71" w:rsidRPr="00814F28" w:rsidRDefault="000C0D71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Każdy czujnik zakończony </w:t>
            </w:r>
            <w:proofErr w:type="spellStart"/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microczipem</w:t>
            </w:r>
            <w:proofErr w:type="spellEnd"/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, oparty na systemie piezoelektrycznym, odporność na zginanie-możliwość zginania czujnika kabla czujnika pod kątem prostym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C0D71" w:rsidRPr="00814F28" w:rsidRDefault="000C0D7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shd w:val="clear" w:color="auto" w:fill="auto"/>
          </w:tcPr>
          <w:p w:rsidR="000C0D71" w:rsidRPr="00814F28" w:rsidRDefault="000C0D7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0C0D71" w:rsidRDefault="000C0D71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5 pkt;</w:t>
            </w:r>
          </w:p>
          <w:p w:rsidR="000C0D71" w:rsidRDefault="000C0D71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0C0D71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Kalibracja czujnika 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Default="004106A1" w:rsidP="001D2D8A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0C0D7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0C0D71" w:rsidRPr="00486728" w:rsidRDefault="000C0D7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0C0D71" w:rsidRPr="00814F28" w:rsidRDefault="000C0D71" w:rsidP="00082C43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A2697A">
              <w:rPr>
                <w:rFonts w:ascii="Century Gothic" w:hAnsi="Century Gothic"/>
                <w:sz w:val="18"/>
                <w:szCs w:val="18"/>
              </w:rPr>
              <w:t>Możliwość rozłączenia czujnika od monitora i ponownego podłączenia z zachowaniem pamięci czujnika i ponownych pomiarów bez wykonywania kalibracji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Pr="00814F28" w:rsidRDefault="000C0D7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0D71" w:rsidRPr="00814F28" w:rsidRDefault="000C0D7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Default="000C0D71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7 pkt;</w:t>
            </w:r>
          </w:p>
          <w:p w:rsidR="000C0D71" w:rsidRDefault="000C0D71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0C0D7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0C0D71" w:rsidRPr="00486728" w:rsidRDefault="000C0D7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0C0D71" w:rsidRPr="00A53AC8" w:rsidRDefault="000C0D71" w:rsidP="001D2D8A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A2697A">
              <w:rPr>
                <w:rFonts w:ascii="Century Gothic" w:hAnsi="Century Gothic"/>
                <w:sz w:val="18"/>
                <w:szCs w:val="18"/>
              </w:rPr>
              <w:t>Możliwość podłączenia czujników z opcją pomiaru temperatury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Pr="00814F28" w:rsidRDefault="000C0D7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0D71" w:rsidRPr="00814F28" w:rsidRDefault="000C0D7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Default="000C0D71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5 pkt;</w:t>
            </w:r>
          </w:p>
          <w:p w:rsidR="000C0D71" w:rsidRDefault="000C0D71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A53AC8" w:rsidRDefault="000C0D71" w:rsidP="000C0D71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Na wyposażeniu dla każdego urządzenia c</w:t>
            </w:r>
            <w:r w:rsidR="00082C43" w:rsidRPr="0011348D">
              <w:rPr>
                <w:rFonts w:ascii="Century Gothic" w:hAnsi="Century Gothic"/>
                <w:sz w:val="18"/>
                <w:szCs w:val="18"/>
              </w:rPr>
              <w:t xml:space="preserve">zujnik </w:t>
            </w:r>
            <w:r w:rsidR="0011348D" w:rsidRPr="0011348D">
              <w:rPr>
                <w:rFonts w:ascii="Century Gothic" w:hAnsi="Century Gothic"/>
                <w:sz w:val="18"/>
                <w:szCs w:val="18"/>
              </w:rPr>
              <w:t xml:space="preserve">śródmózgowy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A53AC8" w:rsidRDefault="002B5AC3" w:rsidP="002B5AC3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Na wyposażeniu dla każdego urządzenia c</w:t>
            </w:r>
            <w:r w:rsidR="00082C43" w:rsidRPr="00082C43">
              <w:rPr>
                <w:rFonts w:ascii="Century Gothic" w:hAnsi="Century Gothic"/>
                <w:sz w:val="18"/>
                <w:szCs w:val="18"/>
              </w:rPr>
              <w:t xml:space="preserve">zujnik wewnątrzkomorowy </w:t>
            </w:r>
            <w:r w:rsidR="00082C43" w:rsidRPr="002E0733">
              <w:rPr>
                <w:rFonts w:ascii="Century Gothic" w:hAnsi="Century Gothic"/>
                <w:strike/>
                <w:color w:val="FF0000"/>
                <w:sz w:val="18"/>
                <w:szCs w:val="18"/>
              </w:rPr>
              <w:t xml:space="preserve">z możliwością drenowania płynu </w:t>
            </w:r>
            <w:bookmarkStart w:id="0" w:name="_GoBack"/>
            <w:bookmarkEnd w:id="0"/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A53AC8" w:rsidRDefault="00082C43" w:rsidP="001D2D8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>Znacz</w:t>
            </w:r>
            <w:r w:rsidR="002B5AC3">
              <w:rPr>
                <w:rFonts w:ascii="Century Gothic" w:hAnsi="Century Gothic"/>
                <w:sz w:val="18"/>
                <w:szCs w:val="18"/>
              </w:rPr>
              <w:t>niki głębokości na czujniku co max. 2</w:t>
            </w:r>
            <w:r w:rsidRPr="00082C43">
              <w:rPr>
                <w:rFonts w:ascii="Century Gothic" w:hAnsi="Century Gothic"/>
                <w:sz w:val="18"/>
                <w:szCs w:val="18"/>
              </w:rPr>
              <w:t>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560CC4" w:rsidRDefault="00082C43" w:rsidP="002B5AC3">
            <w:pPr>
              <w:spacing w:after="0" w:line="24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 xml:space="preserve">Grubość czujnika </w:t>
            </w:r>
            <w:r w:rsidR="002B5AC3">
              <w:rPr>
                <w:rFonts w:ascii="Century Gothic" w:hAnsi="Century Gothic"/>
                <w:sz w:val="18"/>
                <w:szCs w:val="18"/>
              </w:rPr>
              <w:t>max.</w:t>
            </w:r>
            <w:r w:rsidRPr="00082C43">
              <w:rPr>
                <w:rFonts w:ascii="Century Gothic" w:hAnsi="Century Gothic"/>
                <w:sz w:val="18"/>
                <w:szCs w:val="18"/>
              </w:rPr>
              <w:t xml:space="preserve"> 3,8 F</w:t>
            </w:r>
            <w:r w:rsidR="00560CC4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="00560CC4">
              <w:rPr>
                <w:rFonts w:ascii="Century Gothic" w:hAnsi="Century Gothic"/>
                <w:color w:val="FF0000"/>
                <w:sz w:val="18"/>
                <w:szCs w:val="18"/>
              </w:rPr>
              <w:t>lub max. 9F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A53AC8" w:rsidRDefault="00082C43" w:rsidP="001D2D8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>Alarm informujący o przekroczeniu żądanych parametrów monitorowanego ciśnienia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 w:rsidR="00D66BB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A53AC8" w:rsidRDefault="00082C43" w:rsidP="001D2D8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>Dwa typy zasilania systemu - sieciowe i bateryjne (wewnętrzne)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 w:rsidR="00560CC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082C43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082C43" w:rsidRPr="00486728" w:rsidRDefault="00082C43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082C43" w:rsidRPr="00A53AC8" w:rsidRDefault="00082C43" w:rsidP="00082C43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>Wyświetlanie czasu zaimplantowanego czujnika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82C43" w:rsidRPr="00814F28" w:rsidRDefault="00082C43" w:rsidP="00082C4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2C43" w:rsidRPr="00814F28" w:rsidRDefault="00082C43" w:rsidP="00082C4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82C43" w:rsidRPr="00814F28" w:rsidRDefault="00082C43" w:rsidP="00082C4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2B5AC3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2B5AC3" w:rsidRPr="00486728" w:rsidRDefault="002B5AC3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2B5AC3" w:rsidRPr="00A53AC8" w:rsidRDefault="002B5AC3" w:rsidP="009E2E60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 xml:space="preserve">Możliwość podłączenia czujnika bezpośrednio do monitora pacjenta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5AC3" w:rsidRPr="00814F28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5AC3" w:rsidRPr="00814F28" w:rsidRDefault="002B5AC3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5AC3" w:rsidRDefault="002B5AC3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5 pkt;</w:t>
            </w:r>
          </w:p>
          <w:p w:rsidR="002B5AC3" w:rsidRDefault="002B5AC3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</w:tbl>
    <w:p w:rsidR="00593E1D" w:rsidRDefault="00593E1D">
      <w:pPr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lastRenderedPageBreak/>
        <w:br w:type="page"/>
      </w:r>
    </w:p>
    <w:p w:rsidR="004B5E68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lastRenderedPageBreak/>
        <w:t>Warunki gwarancji, serwisu i szkolenia</w:t>
      </w:r>
    </w:p>
    <w:p w:rsidR="00912D05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Okres pełnej, bez </w:t>
            </w:r>
            <w:proofErr w:type="spellStart"/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wyłączeń</w:t>
            </w:r>
            <w:proofErr w:type="spellEnd"/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gwarancji dla wszystkich zaoferowanych elementów wraz z urządzeniami peryferyjnymi (jeśli dotyczy)[liczba miesięcy]</w:t>
            </w: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Zdalna diagnostyka przez chronione łącze z możliwością rejestracji i odczytu online rejestrów błędów, oraz monitorowaniem systemu(uwaga – całość ewentualnych prac i wyposażenia sprzętowego, które będzie służyło tej funkcjonalności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3 pkt.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NIE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0 pkt.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gwarancji </w:t>
            </w: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lastRenderedPageBreak/>
              <w:t xml:space="preserve">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814F28">
              <w:rPr>
                <w:rFonts w:ascii="Century Gothic" w:hAnsi="Century Gothic" w:cs="Times New Roman"/>
                <w:sz w:val="18"/>
                <w:szCs w:val="18"/>
              </w:rPr>
              <w:t>ciu</w:t>
            </w:r>
            <w:proofErr w:type="spellEnd"/>
            <w:r w:rsidRPr="00814F28">
              <w:rPr>
                <w:rFonts w:ascii="Century Gothic" w:hAnsi="Century Gothic" w:cs="Times New Roman"/>
                <w:sz w:val="18"/>
                <w:szCs w:val="18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Możliwość mycia i dezynfekcji poszczególnych elementów aparatów w oparciu o przedstawione przez wykonawcę zalecane preparaty myjące i dezynfekujące.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 xml:space="preserve">UWAGA – zalecane środki powinny zawierać nazwy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lastRenderedPageBreak/>
              <w:t>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sectPr w:rsidR="004B5E68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0DDD" w:rsidRDefault="005A0DDD" w:rsidP="002B10C5">
      <w:pPr>
        <w:spacing w:after="0" w:line="240" w:lineRule="auto"/>
      </w:pPr>
      <w:r>
        <w:separator/>
      </w:r>
    </w:p>
  </w:endnote>
  <w:endnote w:type="continuationSeparator" w:id="0">
    <w:p w:rsidR="005A0DDD" w:rsidRDefault="005A0DDD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:rsidR="008B2E62" w:rsidRDefault="008B2E62" w:rsidP="008B2E62">
        <w:pPr>
          <w:pStyle w:val="Stopka"/>
          <w:jc w:val="right"/>
        </w:pPr>
        <w:r w:rsidRPr="00260E5E">
          <w:t>podpis i pieczęć osoby (osób) upoważnionej do reprezentowania wykonawcy</w:t>
        </w:r>
      </w:p>
      <w:p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E0733">
          <w:rPr>
            <w:noProof/>
          </w:rPr>
          <w:t>10</w:t>
        </w:r>
        <w:r>
          <w:fldChar w:fldCharType="end"/>
        </w:r>
      </w:p>
    </w:sdtContent>
  </w:sdt>
  <w:p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0DDD" w:rsidRDefault="005A0DDD" w:rsidP="002B10C5">
      <w:pPr>
        <w:spacing w:after="0" w:line="240" w:lineRule="auto"/>
      </w:pPr>
      <w:r>
        <w:separator/>
      </w:r>
    </w:p>
  </w:footnote>
  <w:footnote w:type="continuationSeparator" w:id="0">
    <w:p w:rsidR="005A0DDD" w:rsidRDefault="005A0DDD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39F3" w:rsidRDefault="00BF39F3" w:rsidP="008A4119">
    <w:pPr>
      <w:pStyle w:val="Nagwek"/>
      <w:jc w:val="center"/>
      <w:rPr>
        <w:sz w:val="18"/>
        <w:szCs w:val="18"/>
      </w:rPr>
    </w:pPr>
    <w:r>
      <w:rPr>
        <w:noProof/>
        <w:sz w:val="18"/>
        <w:szCs w:val="18"/>
      </w:rPr>
      <w:drawing>
        <wp:inline distT="0" distB="0" distL="0" distR="0" wp14:anchorId="67E2210F" wp14:editId="691B27F8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D0288" w:rsidRDefault="00AD0288" w:rsidP="00AD0288">
    <w:pPr>
      <w:pStyle w:val="Tekstpodstawowy"/>
      <w:spacing w:after="0"/>
      <w:rPr>
        <w:sz w:val="22"/>
        <w:szCs w:val="22"/>
      </w:rPr>
    </w:pPr>
    <w:r w:rsidRPr="00DF68A1">
      <w:rPr>
        <w:sz w:val="22"/>
        <w:szCs w:val="22"/>
      </w:rPr>
      <w:t>NSSU.DFP.271.21.2019.BM</w:t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  <w:t>Załącznik nr 1a do Specyfikacji</w:t>
    </w:r>
  </w:p>
  <w:p w:rsidR="00AD0288" w:rsidRPr="00F766BF" w:rsidRDefault="00AD0288" w:rsidP="00AD0288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457B9"/>
    <w:rsid w:val="00062621"/>
    <w:rsid w:val="00080F01"/>
    <w:rsid w:val="00082567"/>
    <w:rsid w:val="00082C43"/>
    <w:rsid w:val="00086BAD"/>
    <w:rsid w:val="000872C6"/>
    <w:rsid w:val="00091E49"/>
    <w:rsid w:val="000946A4"/>
    <w:rsid w:val="00096917"/>
    <w:rsid w:val="000A01C5"/>
    <w:rsid w:val="000A42E2"/>
    <w:rsid w:val="000A70CE"/>
    <w:rsid w:val="000C0D71"/>
    <w:rsid w:val="000C3744"/>
    <w:rsid w:val="000C7367"/>
    <w:rsid w:val="000E21CF"/>
    <w:rsid w:val="000E40BB"/>
    <w:rsid w:val="000E6CE7"/>
    <w:rsid w:val="000F6B82"/>
    <w:rsid w:val="000F7299"/>
    <w:rsid w:val="00100A4E"/>
    <w:rsid w:val="00106FA1"/>
    <w:rsid w:val="0011348D"/>
    <w:rsid w:val="001157C8"/>
    <w:rsid w:val="00117DDC"/>
    <w:rsid w:val="00140F74"/>
    <w:rsid w:val="00143ACB"/>
    <w:rsid w:val="00145EEE"/>
    <w:rsid w:val="00153000"/>
    <w:rsid w:val="00154DA6"/>
    <w:rsid w:val="00194437"/>
    <w:rsid w:val="00195D24"/>
    <w:rsid w:val="00195EA6"/>
    <w:rsid w:val="001A469F"/>
    <w:rsid w:val="001A474E"/>
    <w:rsid w:val="001A4B4F"/>
    <w:rsid w:val="001C59FA"/>
    <w:rsid w:val="001C5EFE"/>
    <w:rsid w:val="001C690C"/>
    <w:rsid w:val="001D2D8A"/>
    <w:rsid w:val="001F7891"/>
    <w:rsid w:val="00205A1F"/>
    <w:rsid w:val="00226290"/>
    <w:rsid w:val="00226C7E"/>
    <w:rsid w:val="0023264A"/>
    <w:rsid w:val="00232F7A"/>
    <w:rsid w:val="00234335"/>
    <w:rsid w:val="002352F9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A21F7"/>
    <w:rsid w:val="002B10C5"/>
    <w:rsid w:val="002B1FF4"/>
    <w:rsid w:val="002B4F02"/>
    <w:rsid w:val="002B5AC3"/>
    <w:rsid w:val="002B6545"/>
    <w:rsid w:val="002B7941"/>
    <w:rsid w:val="002B7EF9"/>
    <w:rsid w:val="002D52F1"/>
    <w:rsid w:val="002E0733"/>
    <w:rsid w:val="002E2736"/>
    <w:rsid w:val="002E64D4"/>
    <w:rsid w:val="002E7641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622F4"/>
    <w:rsid w:val="0036479F"/>
    <w:rsid w:val="003703E8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E0DC7"/>
    <w:rsid w:val="003F0480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537A6"/>
    <w:rsid w:val="00463B97"/>
    <w:rsid w:val="004811EC"/>
    <w:rsid w:val="0048253A"/>
    <w:rsid w:val="00485980"/>
    <w:rsid w:val="00486728"/>
    <w:rsid w:val="00490E2A"/>
    <w:rsid w:val="004941A1"/>
    <w:rsid w:val="004979BC"/>
    <w:rsid w:val="00497F8B"/>
    <w:rsid w:val="004A3639"/>
    <w:rsid w:val="004A4815"/>
    <w:rsid w:val="004A4A9B"/>
    <w:rsid w:val="004A5256"/>
    <w:rsid w:val="004B5164"/>
    <w:rsid w:val="004B5E68"/>
    <w:rsid w:val="004C2F8D"/>
    <w:rsid w:val="004C41D0"/>
    <w:rsid w:val="004D0BBF"/>
    <w:rsid w:val="004E24DB"/>
    <w:rsid w:val="004E2ABC"/>
    <w:rsid w:val="004E2AF1"/>
    <w:rsid w:val="004E3ADA"/>
    <w:rsid w:val="004E46E0"/>
    <w:rsid w:val="004F0916"/>
    <w:rsid w:val="004F26B4"/>
    <w:rsid w:val="004F6185"/>
    <w:rsid w:val="005019B3"/>
    <w:rsid w:val="00505CFB"/>
    <w:rsid w:val="00536CB8"/>
    <w:rsid w:val="00551A0C"/>
    <w:rsid w:val="0055762C"/>
    <w:rsid w:val="00560CC4"/>
    <w:rsid w:val="00561BB9"/>
    <w:rsid w:val="00580411"/>
    <w:rsid w:val="00583C13"/>
    <w:rsid w:val="00593E1D"/>
    <w:rsid w:val="00595A76"/>
    <w:rsid w:val="00596231"/>
    <w:rsid w:val="005A0DDD"/>
    <w:rsid w:val="005A5468"/>
    <w:rsid w:val="005A5651"/>
    <w:rsid w:val="005B49CB"/>
    <w:rsid w:val="005B6142"/>
    <w:rsid w:val="005C481B"/>
    <w:rsid w:val="005D1536"/>
    <w:rsid w:val="005E0038"/>
    <w:rsid w:val="005E0A92"/>
    <w:rsid w:val="006004C3"/>
    <w:rsid w:val="0060138C"/>
    <w:rsid w:val="00601FE5"/>
    <w:rsid w:val="00612233"/>
    <w:rsid w:val="006143D5"/>
    <w:rsid w:val="00617EC5"/>
    <w:rsid w:val="0062576B"/>
    <w:rsid w:val="00625BFA"/>
    <w:rsid w:val="006309BF"/>
    <w:rsid w:val="00631900"/>
    <w:rsid w:val="00631AF8"/>
    <w:rsid w:val="00647448"/>
    <w:rsid w:val="00661395"/>
    <w:rsid w:val="00661A07"/>
    <w:rsid w:val="006627B8"/>
    <w:rsid w:val="00666126"/>
    <w:rsid w:val="006754FF"/>
    <w:rsid w:val="0067780A"/>
    <w:rsid w:val="00682CDD"/>
    <w:rsid w:val="00690139"/>
    <w:rsid w:val="006B013D"/>
    <w:rsid w:val="006C0D6F"/>
    <w:rsid w:val="006E090E"/>
    <w:rsid w:val="006E221B"/>
    <w:rsid w:val="006E338E"/>
    <w:rsid w:val="006E704D"/>
    <w:rsid w:val="006F2274"/>
    <w:rsid w:val="007010A3"/>
    <w:rsid w:val="00716F0E"/>
    <w:rsid w:val="00726396"/>
    <w:rsid w:val="007309C1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40AB"/>
    <w:rsid w:val="007B2A3E"/>
    <w:rsid w:val="007B4693"/>
    <w:rsid w:val="007C111A"/>
    <w:rsid w:val="007C428E"/>
    <w:rsid w:val="007D2398"/>
    <w:rsid w:val="007D544F"/>
    <w:rsid w:val="007D7ED6"/>
    <w:rsid w:val="007E3F68"/>
    <w:rsid w:val="008028E8"/>
    <w:rsid w:val="00806F74"/>
    <w:rsid w:val="008146EE"/>
    <w:rsid w:val="00814F28"/>
    <w:rsid w:val="008443D7"/>
    <w:rsid w:val="008451AE"/>
    <w:rsid w:val="0084562E"/>
    <w:rsid w:val="00852D15"/>
    <w:rsid w:val="00865BEF"/>
    <w:rsid w:val="008661CD"/>
    <w:rsid w:val="008734C4"/>
    <w:rsid w:val="00877102"/>
    <w:rsid w:val="008822C1"/>
    <w:rsid w:val="00884B87"/>
    <w:rsid w:val="00890B31"/>
    <w:rsid w:val="008973CB"/>
    <w:rsid w:val="008A3208"/>
    <w:rsid w:val="008A4119"/>
    <w:rsid w:val="008A7106"/>
    <w:rsid w:val="008A7F8B"/>
    <w:rsid w:val="008B2E62"/>
    <w:rsid w:val="008B3A9C"/>
    <w:rsid w:val="008B3D17"/>
    <w:rsid w:val="008B4859"/>
    <w:rsid w:val="008B59CD"/>
    <w:rsid w:val="008B6964"/>
    <w:rsid w:val="008B7668"/>
    <w:rsid w:val="008C11E3"/>
    <w:rsid w:val="008C31FC"/>
    <w:rsid w:val="008D5DF5"/>
    <w:rsid w:val="008E0D25"/>
    <w:rsid w:val="008E4B96"/>
    <w:rsid w:val="009034D7"/>
    <w:rsid w:val="00912D05"/>
    <w:rsid w:val="009130A6"/>
    <w:rsid w:val="00915050"/>
    <w:rsid w:val="00920C53"/>
    <w:rsid w:val="00920EB3"/>
    <w:rsid w:val="009232EC"/>
    <w:rsid w:val="009319E1"/>
    <w:rsid w:val="0093379E"/>
    <w:rsid w:val="00937BC1"/>
    <w:rsid w:val="0094083F"/>
    <w:rsid w:val="00944E89"/>
    <w:rsid w:val="00956CFA"/>
    <w:rsid w:val="009602B1"/>
    <w:rsid w:val="00960A4A"/>
    <w:rsid w:val="00965852"/>
    <w:rsid w:val="00974126"/>
    <w:rsid w:val="00984712"/>
    <w:rsid w:val="00992E93"/>
    <w:rsid w:val="009A662D"/>
    <w:rsid w:val="009B0ED9"/>
    <w:rsid w:val="009B3A76"/>
    <w:rsid w:val="009B5B9E"/>
    <w:rsid w:val="009C4AC6"/>
    <w:rsid w:val="009D6FF9"/>
    <w:rsid w:val="009E2E60"/>
    <w:rsid w:val="009E55E6"/>
    <w:rsid w:val="00A2697A"/>
    <w:rsid w:val="00A37445"/>
    <w:rsid w:val="00A37975"/>
    <w:rsid w:val="00A43DCD"/>
    <w:rsid w:val="00A444C8"/>
    <w:rsid w:val="00A53AC8"/>
    <w:rsid w:val="00A67684"/>
    <w:rsid w:val="00A8019B"/>
    <w:rsid w:val="00A8133F"/>
    <w:rsid w:val="00A91AC0"/>
    <w:rsid w:val="00AB20EE"/>
    <w:rsid w:val="00AC0F62"/>
    <w:rsid w:val="00AD0032"/>
    <w:rsid w:val="00AD0288"/>
    <w:rsid w:val="00AE6BC8"/>
    <w:rsid w:val="00AE7F64"/>
    <w:rsid w:val="00AF1F4B"/>
    <w:rsid w:val="00AF3513"/>
    <w:rsid w:val="00AF7709"/>
    <w:rsid w:val="00B009C9"/>
    <w:rsid w:val="00B079FD"/>
    <w:rsid w:val="00B10EB3"/>
    <w:rsid w:val="00B1625D"/>
    <w:rsid w:val="00B24861"/>
    <w:rsid w:val="00B2755E"/>
    <w:rsid w:val="00B33D13"/>
    <w:rsid w:val="00B425B1"/>
    <w:rsid w:val="00B558D5"/>
    <w:rsid w:val="00B56A0F"/>
    <w:rsid w:val="00B61A26"/>
    <w:rsid w:val="00B6244B"/>
    <w:rsid w:val="00B6308C"/>
    <w:rsid w:val="00B6682D"/>
    <w:rsid w:val="00B7118B"/>
    <w:rsid w:val="00B72884"/>
    <w:rsid w:val="00B77B0F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659"/>
    <w:rsid w:val="00BE7B7B"/>
    <w:rsid w:val="00BF39F3"/>
    <w:rsid w:val="00C05682"/>
    <w:rsid w:val="00C06A25"/>
    <w:rsid w:val="00C10E44"/>
    <w:rsid w:val="00C13C17"/>
    <w:rsid w:val="00C2318C"/>
    <w:rsid w:val="00C2669F"/>
    <w:rsid w:val="00C33678"/>
    <w:rsid w:val="00C556E2"/>
    <w:rsid w:val="00C60D3B"/>
    <w:rsid w:val="00C62F9D"/>
    <w:rsid w:val="00C64C0B"/>
    <w:rsid w:val="00C75220"/>
    <w:rsid w:val="00C860A4"/>
    <w:rsid w:val="00CC7F0E"/>
    <w:rsid w:val="00CD4ED1"/>
    <w:rsid w:val="00CE4008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66BB2"/>
    <w:rsid w:val="00D72A56"/>
    <w:rsid w:val="00D73EB9"/>
    <w:rsid w:val="00D81C46"/>
    <w:rsid w:val="00D93ABE"/>
    <w:rsid w:val="00D93C7F"/>
    <w:rsid w:val="00D94179"/>
    <w:rsid w:val="00DA12A3"/>
    <w:rsid w:val="00DA1FA2"/>
    <w:rsid w:val="00DC7F16"/>
    <w:rsid w:val="00DD34C2"/>
    <w:rsid w:val="00DD4318"/>
    <w:rsid w:val="00DE3E2A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827CB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611F"/>
    <w:rsid w:val="00F26785"/>
    <w:rsid w:val="00F26C37"/>
    <w:rsid w:val="00F33B0F"/>
    <w:rsid w:val="00F342DA"/>
    <w:rsid w:val="00F34EF1"/>
    <w:rsid w:val="00F61249"/>
    <w:rsid w:val="00F65B8E"/>
    <w:rsid w:val="00F955C4"/>
    <w:rsid w:val="00F96794"/>
    <w:rsid w:val="00FA0181"/>
    <w:rsid w:val="00FA2349"/>
    <w:rsid w:val="00FA2BC1"/>
    <w:rsid w:val="00FB6729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D9A7B0A-E3B5-4293-A77A-4CD59B40B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47A863-E9B0-4C5C-AA8F-79C07EBD0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1524</Words>
  <Characters>9148</Characters>
  <Application>Microsoft Office Word</Application>
  <DocSecurity>0</DocSecurity>
  <Lines>76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Beata Musiał</cp:lastModifiedBy>
  <cp:revision>3</cp:revision>
  <cp:lastPrinted>2019-03-01T09:42:00Z</cp:lastPrinted>
  <dcterms:created xsi:type="dcterms:W3CDTF">2019-05-31T08:42:00Z</dcterms:created>
  <dcterms:modified xsi:type="dcterms:W3CDTF">2019-05-31T10:17:00Z</dcterms:modified>
</cp:coreProperties>
</file>