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00A" w:rsidRPr="00527FA5" w:rsidRDefault="00D2100A" w:rsidP="00D2100A">
      <w:pPr>
        <w:suppressAutoHyphens/>
        <w:autoSpaceDN w:val="0"/>
        <w:spacing w:after="0" w:line="288" w:lineRule="auto"/>
        <w:textAlignment w:val="baseline"/>
        <w:rPr>
          <w:rFonts w:ascii="Century Gothic" w:eastAsia="Lucida Sans Unicode" w:hAnsi="Century Gothic" w:cs="Mangal"/>
          <w:kern w:val="3"/>
          <w:sz w:val="18"/>
          <w:szCs w:val="18"/>
          <w:lang w:eastAsia="zh-CN" w:bidi="hi-IN"/>
        </w:rPr>
      </w:pPr>
    </w:p>
    <w:tbl>
      <w:tblPr>
        <w:tblStyle w:val="Tabela-Siatka12"/>
        <w:tblW w:w="0" w:type="auto"/>
        <w:jc w:val="center"/>
        <w:tblLook w:val="04A0" w:firstRow="1" w:lastRow="0" w:firstColumn="1" w:lastColumn="0" w:noHBand="0" w:noVBand="1"/>
      </w:tblPr>
      <w:tblGrid>
        <w:gridCol w:w="13994"/>
      </w:tblGrid>
      <w:tr w:rsidR="00B261E0" w:rsidRPr="00B261E0" w:rsidTr="00B261E0">
        <w:trPr>
          <w:trHeight w:val="406"/>
          <w:jc w:val="center"/>
        </w:trPr>
        <w:tc>
          <w:tcPr>
            <w:tcW w:w="13994" w:type="dxa"/>
            <w:shd w:val="clear" w:color="auto" w:fill="D9D9D9" w:themeFill="background1" w:themeFillShade="D9"/>
            <w:vAlign w:val="center"/>
          </w:tcPr>
          <w:p w:rsidR="00B261E0" w:rsidRPr="00B261E0" w:rsidRDefault="00B261E0" w:rsidP="00B261E0">
            <w:pPr>
              <w:suppressAutoHyphens/>
              <w:autoSpaceDN w:val="0"/>
              <w:spacing w:line="288" w:lineRule="auto"/>
              <w:jc w:val="center"/>
              <w:rPr>
                <w:b/>
                <w:kern w:val="3"/>
                <w:lang w:eastAsia="zh-CN"/>
              </w:rPr>
            </w:pPr>
            <w:r w:rsidRPr="00B261E0">
              <w:rPr>
                <w:b/>
                <w:kern w:val="3"/>
                <w:lang w:eastAsia="zh-CN"/>
              </w:rPr>
              <w:t>OPIS PRZEDMIOTU ZAMÓWIENIA</w:t>
            </w:r>
          </w:p>
        </w:tc>
      </w:tr>
      <w:tr w:rsidR="00B261E0" w:rsidRPr="00B261E0" w:rsidTr="00B261E0">
        <w:trPr>
          <w:trHeight w:val="643"/>
          <w:jc w:val="center"/>
        </w:trPr>
        <w:tc>
          <w:tcPr>
            <w:tcW w:w="13994" w:type="dxa"/>
            <w:shd w:val="clear" w:color="auto" w:fill="F2F2F2" w:themeFill="background1" w:themeFillShade="F2"/>
            <w:vAlign w:val="center"/>
          </w:tcPr>
          <w:p w:rsidR="00B261E0" w:rsidRPr="00B261E0" w:rsidRDefault="009B2D2B" w:rsidP="00B261E0">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 xml:space="preserve">Część </w:t>
            </w:r>
            <w:r w:rsidR="00C6085C">
              <w:rPr>
                <w:rFonts w:eastAsia="Lucida Sans Unicode"/>
                <w:b/>
                <w:kern w:val="3"/>
                <w:lang w:eastAsia="zh-CN" w:bidi="hi-IN"/>
              </w:rPr>
              <w:t>1</w:t>
            </w:r>
            <w:r w:rsidR="006C7DD9">
              <w:rPr>
                <w:rFonts w:eastAsia="Lucida Sans Unicode"/>
                <w:b/>
                <w:kern w:val="3"/>
                <w:lang w:eastAsia="zh-CN" w:bidi="hi-IN"/>
              </w:rPr>
              <w:t>2</w:t>
            </w:r>
            <w:r w:rsidR="00B261E0" w:rsidRPr="00B261E0">
              <w:rPr>
                <w:rFonts w:eastAsia="Lucida Sans Unicode"/>
                <w:b/>
                <w:kern w:val="3"/>
                <w:lang w:eastAsia="zh-CN" w:bidi="hi-IN"/>
              </w:rPr>
              <w:t xml:space="preserve"> - </w:t>
            </w:r>
            <w:r w:rsidR="006C7DD9">
              <w:rPr>
                <w:rFonts w:eastAsia="Lucida Sans Unicode"/>
                <w:b/>
                <w:kern w:val="3"/>
                <w:lang w:eastAsia="zh-CN" w:bidi="hi-IN"/>
              </w:rPr>
              <w:t>Mikrotom typ 1 (</w:t>
            </w:r>
            <w:r w:rsidR="006C7DD9" w:rsidRPr="006C7DD9">
              <w:rPr>
                <w:rFonts w:eastAsia="Lucida Sans Unicode"/>
                <w:b/>
                <w:kern w:val="3"/>
                <w:lang w:eastAsia="zh-CN" w:bidi="hi-IN"/>
              </w:rPr>
              <w:t>5 szt.</w:t>
            </w:r>
            <w:r w:rsidR="006C7DD9">
              <w:rPr>
                <w:rFonts w:eastAsia="Lucida Sans Unicode"/>
                <w:b/>
                <w:kern w:val="3"/>
                <w:lang w:eastAsia="zh-CN" w:bidi="hi-IN"/>
              </w:rPr>
              <w:t>)</w:t>
            </w:r>
          </w:p>
        </w:tc>
      </w:tr>
    </w:tbl>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rsidR="00B261E0" w:rsidRPr="00B261E0" w:rsidRDefault="00B261E0" w:rsidP="00B261E0">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u w:val="single"/>
          <w:lang w:eastAsia="zh-CN" w:bidi="hi-IN"/>
        </w:rPr>
        <w:t>Uwagi i objaśnienia</w:t>
      </w:r>
      <w:r w:rsidRPr="00B261E0">
        <w:rPr>
          <w:rFonts w:ascii="Times New Roman" w:eastAsia="Lucida Sans Unicode" w:hAnsi="Times New Roman" w:cs="Times New Roman"/>
          <w:kern w:val="3"/>
          <w:sz w:val="20"/>
          <w:szCs w:val="20"/>
          <w:lang w:eastAsia="zh-CN" w:bidi="hi-IN"/>
        </w:rPr>
        <w:t>:</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Wartość podana przy w/w oznaczeniach oznacza wartość wymaganą.</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rsidR="00B261E0" w:rsidRPr="00B261E0" w:rsidRDefault="00B261E0" w:rsidP="0037237F">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B261E0">
        <w:rPr>
          <w:rFonts w:ascii="Times New Roman" w:eastAsia="Lucida Sans Unicode" w:hAnsi="Times New Roman" w:cs="Times New Roman"/>
          <w:kern w:val="3"/>
          <w:sz w:val="20"/>
          <w:szCs w:val="20"/>
          <w:lang w:eastAsia="zh-CN" w:bidi="hi-IN"/>
        </w:rPr>
        <w:t>rekondycjonowanym</w:t>
      </w:r>
      <w:proofErr w:type="spellEnd"/>
      <w:r w:rsidRPr="00B261E0">
        <w:rPr>
          <w:rFonts w:ascii="Times New Roman" w:eastAsia="Lucida Sans Unicode" w:hAnsi="Times New Roman" w:cs="Times New Roman"/>
          <w:kern w:val="3"/>
          <w:sz w:val="20"/>
          <w:szCs w:val="20"/>
          <w:lang w:eastAsia="zh-CN" w:bidi="hi-IN"/>
        </w:rPr>
        <w:t>, powystawowym i nie był wykorzystywany wcześniej przez innego użytkownika.</w:t>
      </w:r>
    </w:p>
    <w:p w:rsid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B261E0" w:rsidRPr="00B261E0" w:rsidRDefault="00B261E0" w:rsidP="00B261E0">
      <w:pPr>
        <w:spacing w:after="120"/>
        <w:ind w:left="714"/>
        <w:contextualSpacing/>
        <w:rPr>
          <w:rFonts w:ascii="Times New Roman" w:eastAsia="Lucida Sans Unicode" w:hAnsi="Times New Roman" w:cs="Times New Roman"/>
          <w:kern w:val="3"/>
          <w:sz w:val="20"/>
          <w:szCs w:val="20"/>
          <w:lang w:eastAsia="zh-CN" w:bidi="hi-IN"/>
        </w:rPr>
      </w:pPr>
    </w:p>
    <w:p w:rsidR="00B261E0" w:rsidRPr="00B261E0" w:rsidRDefault="00B261E0" w:rsidP="0037237F">
      <w:pPr>
        <w:numPr>
          <w:ilvl w:val="0"/>
          <w:numId w:val="1"/>
        </w:numPr>
        <w:spacing w:after="120"/>
        <w:ind w:left="714" w:hanging="357"/>
        <w:contextualSpacing/>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Nazwa i typ: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Producent / kraj produkcji: .........................................................</w:t>
      </w:r>
    </w:p>
    <w:p w:rsidR="00B261E0" w:rsidRPr="00B261E0" w:rsidRDefault="00B261E0" w:rsidP="00B261E0">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t>Rok produkcji: …....................................................</w:t>
      </w:r>
    </w:p>
    <w:p w:rsidR="00757902" w:rsidRDefault="006C7DD9" w:rsidP="006C7DD9">
      <w:pPr>
        <w:suppressAutoHyphens/>
        <w:autoSpaceDN w:val="0"/>
        <w:spacing w:after="120"/>
        <w:textAlignment w:val="baseline"/>
        <w:rPr>
          <w:rFonts w:ascii="Times New Roman" w:eastAsia="Lucida Sans Unicode" w:hAnsi="Times New Roman" w:cs="Times New Roman"/>
          <w:kern w:val="3"/>
          <w:lang w:eastAsia="zh-CN" w:bidi="hi-IN"/>
        </w:rPr>
      </w:pPr>
      <w:r w:rsidRPr="00F44CB3">
        <w:rPr>
          <w:rFonts w:ascii="Times New Roman" w:eastAsia="Lucida Sans Unicode" w:hAnsi="Times New Roman" w:cs="Times New Roman"/>
          <w:kern w:val="3"/>
          <w:lang w:eastAsia="zh-CN" w:bidi="hi-IN"/>
        </w:rPr>
        <w:t>Klasa wyrobu medycznego: .......................................................</w:t>
      </w:r>
      <w:r w:rsidR="00757902">
        <w:rPr>
          <w:rFonts w:ascii="Times New Roman" w:eastAsia="Lucida Sans Unicode" w:hAnsi="Times New Roman" w:cs="Times New Roman"/>
          <w:kern w:val="3"/>
          <w:lang w:eastAsia="zh-CN" w:bidi="hi-IN"/>
        </w:rPr>
        <w:br w:type="page"/>
      </w:r>
    </w:p>
    <w:p w:rsidR="00B261E0" w:rsidRPr="00B261E0" w:rsidRDefault="00B261E0" w:rsidP="00B261E0">
      <w:pPr>
        <w:spacing w:line="288" w:lineRule="auto"/>
        <w:rPr>
          <w:rFonts w:ascii="Century Gothic" w:eastAsia="Times New Roman" w:hAnsi="Century Gothic" w:cs="Arial"/>
          <w:b/>
          <w:bCs/>
        </w:rPr>
      </w:pPr>
      <w:r w:rsidRPr="00B261E0">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B261E0" w:rsidRPr="00B261E0" w:rsidTr="00B261E0">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C6085C">
            <w:pPr>
              <w:spacing w:after="0" w:line="240" w:lineRule="auto"/>
              <w:rPr>
                <w:rFonts w:ascii="Century Gothic" w:eastAsia="Times New Roman" w:hAnsi="Century Gothic" w:cs="Times New Roman"/>
                <w:b/>
                <w:sz w:val="20"/>
                <w:szCs w:val="20"/>
              </w:rPr>
            </w:pPr>
            <w:r w:rsidRPr="00B261E0">
              <w:rPr>
                <w:rFonts w:ascii="Century Gothic" w:eastAsia="Times New Roman" w:hAnsi="Century Gothic" w:cs="Times New Roman"/>
                <w:bCs/>
                <w:sz w:val="20"/>
                <w:szCs w:val="20"/>
              </w:rPr>
              <w:t xml:space="preserve">Przedmiot: </w:t>
            </w:r>
            <w:r w:rsidRPr="00B261E0">
              <w:rPr>
                <w:rFonts w:ascii="Century Gothic" w:eastAsia="Calibri" w:hAnsi="Century Gothic" w:cs="Times New Roman"/>
                <w:sz w:val="20"/>
                <w:szCs w:val="20"/>
              </w:rPr>
              <w:t xml:space="preserve"> </w:t>
            </w:r>
            <w:r w:rsidRPr="00B261E0">
              <w:t xml:space="preserve"> </w:t>
            </w:r>
            <w:r w:rsidR="002D1A43">
              <w:t xml:space="preserve"> </w:t>
            </w:r>
            <w:r w:rsidR="0098069D">
              <w:t xml:space="preserve"> </w:t>
            </w:r>
            <w:r w:rsidR="009B2D2B">
              <w:t xml:space="preserve"> </w:t>
            </w:r>
            <w:r w:rsidR="00E42B00">
              <w:t xml:space="preserve"> </w:t>
            </w:r>
            <w:r w:rsidR="00EF49E0">
              <w:t xml:space="preserve"> </w:t>
            </w:r>
            <w:r w:rsidR="00757902">
              <w:t xml:space="preserve"> </w:t>
            </w:r>
            <w:r w:rsidR="003A7E4C">
              <w:t xml:space="preserve"> </w:t>
            </w:r>
            <w:r w:rsidR="00C6085C">
              <w:t xml:space="preserve"> </w:t>
            </w:r>
            <w:r w:rsidR="006C7DD9">
              <w:t xml:space="preserve"> </w:t>
            </w:r>
            <w:r w:rsidR="006C7DD9" w:rsidRPr="006C7DD9">
              <w:rPr>
                <w:rFonts w:ascii="Century Gothic" w:eastAsia="Times New Roman" w:hAnsi="Century Gothic" w:cs="Times New Roman"/>
                <w:b/>
                <w:sz w:val="20"/>
                <w:szCs w:val="20"/>
              </w:rPr>
              <w:t>Mikrotom typ 1</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r w:rsidRPr="00B261E0">
              <w:rPr>
                <w:rFonts w:ascii="Century Gothic" w:eastAsia="Times New Roman" w:hAnsi="Century Gothic" w:cs="Times New Roman"/>
                <w:b/>
                <w:bCs/>
                <w:sz w:val="20"/>
                <w:szCs w:val="20"/>
              </w:rPr>
              <w:t>Cena brutto (w zł)</w:t>
            </w:r>
          </w:p>
        </w:tc>
      </w:tr>
      <w:tr w:rsidR="00B261E0" w:rsidRPr="00B261E0" w:rsidTr="00B261E0">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w:t>
            </w:r>
            <w:r w:rsidRPr="00B261E0">
              <w:rPr>
                <w:rFonts w:ascii="Century Gothic" w:eastAsia="Times New Roman" w:hAnsi="Century Gothic" w:cs="Times New Roman"/>
                <w:bCs/>
                <w:sz w:val="20"/>
                <w:szCs w:val="20"/>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Cs/>
                <w:sz w:val="20"/>
                <w:szCs w:val="20"/>
              </w:rPr>
            </w:pPr>
            <w:r w:rsidRPr="00B261E0">
              <w:rPr>
                <w:rFonts w:ascii="Century Gothic" w:eastAsia="Times New Roman" w:hAnsi="Century Gothic" w:cs="Times New Roman"/>
                <w:bCs/>
                <w:sz w:val="20"/>
                <w:szCs w:val="20"/>
              </w:rPr>
              <w:t>Ilość sztuk sprzętu:</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192831" w:rsidP="00B261E0">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Cena jednostkowa brutto sprzętu wraz z dostawą (zł):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
                <w:bCs/>
                <w:sz w:val="20"/>
                <w:szCs w:val="20"/>
              </w:rPr>
            </w:pPr>
          </w:p>
        </w:tc>
        <w:tc>
          <w:tcPr>
            <w:tcW w:w="3378" w:type="dxa"/>
            <w:tcBorders>
              <w:top w:val="nil"/>
              <w:left w:val="single" w:sz="8" w:space="0" w:color="auto"/>
              <w:bottom w:val="single" w:sz="8" w:space="0" w:color="auto"/>
              <w:right w:val="single" w:sz="8" w:space="0" w:color="auto"/>
            </w:tcBorders>
            <w:vAlign w:val="center"/>
          </w:tcPr>
          <w:p w:rsidR="00B261E0" w:rsidRPr="00B261E0" w:rsidRDefault="006C7DD9" w:rsidP="002D1A43">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5</w:t>
            </w:r>
          </w:p>
        </w:tc>
        <w:tc>
          <w:tcPr>
            <w:tcW w:w="3379" w:type="dxa"/>
            <w:tcBorders>
              <w:top w:val="nil"/>
              <w:left w:val="single" w:sz="8" w:space="0" w:color="auto"/>
              <w:bottom w:val="single" w:sz="8" w:space="0" w:color="auto"/>
              <w:right w:val="single" w:sz="8" w:space="0" w:color="auto"/>
            </w:tcBorders>
            <w:vAlign w:val="center"/>
          </w:tcPr>
          <w:p w:rsidR="00B261E0" w:rsidRPr="00B261E0" w:rsidRDefault="00B261E0" w:rsidP="00B261E0">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B:</w:t>
            </w:r>
            <w:r w:rsidRPr="00B261E0">
              <w:rPr>
                <w:rFonts w:ascii="Century Gothic" w:eastAsia="Times New Roman" w:hAnsi="Century Gothic" w:cs="Times New Roman"/>
                <w:bCs/>
                <w:sz w:val="20"/>
                <w:szCs w:val="20"/>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C:</w:t>
            </w:r>
            <w:r w:rsidRPr="00B261E0">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r w:rsidR="00B261E0" w:rsidRPr="00B261E0" w:rsidTr="00B261E0">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rPr>
                <w:rFonts w:ascii="Century Gothic" w:eastAsia="Times New Roman" w:hAnsi="Century Gothic" w:cs="Times New Roman"/>
                <w:bCs/>
                <w:sz w:val="20"/>
                <w:szCs w:val="20"/>
              </w:rPr>
            </w:pPr>
            <w:r w:rsidRPr="00B261E0">
              <w:rPr>
                <w:rFonts w:ascii="Century Gothic" w:eastAsia="Times New Roman" w:hAnsi="Century Gothic" w:cs="Times New Roman"/>
                <w:b/>
                <w:bCs/>
                <w:sz w:val="20"/>
                <w:szCs w:val="20"/>
              </w:rPr>
              <w:t>A+B+C:</w:t>
            </w:r>
            <w:r w:rsidRPr="00B261E0">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rsidR="00B261E0" w:rsidRPr="00B261E0" w:rsidRDefault="00B261E0" w:rsidP="00B261E0">
            <w:pPr>
              <w:spacing w:after="0" w:line="240" w:lineRule="auto"/>
              <w:jc w:val="right"/>
              <w:rPr>
                <w:rFonts w:ascii="Century Gothic" w:eastAsia="Times New Roman" w:hAnsi="Century Gothic" w:cs="Times New Roman"/>
                <w:b/>
                <w:bCs/>
                <w:sz w:val="20"/>
                <w:szCs w:val="20"/>
              </w:rPr>
            </w:pPr>
          </w:p>
        </w:tc>
      </w:tr>
    </w:tbl>
    <w:p w:rsidR="00B261E0" w:rsidRPr="00B261E0" w:rsidRDefault="00B261E0" w:rsidP="00B261E0">
      <w:pPr>
        <w:rPr>
          <w:rFonts w:ascii="Times New Roman" w:eastAsia="Lucida Sans Unicode" w:hAnsi="Times New Roman" w:cs="Times New Roman"/>
          <w:kern w:val="3"/>
          <w:sz w:val="20"/>
          <w:szCs w:val="20"/>
          <w:lang w:eastAsia="zh-CN" w:bidi="hi-IN"/>
        </w:rPr>
      </w:pPr>
      <w:r w:rsidRPr="00B261E0">
        <w:rPr>
          <w:rFonts w:ascii="Times New Roman" w:eastAsia="Lucida Sans Unicode" w:hAnsi="Times New Roman" w:cs="Times New Roman"/>
          <w:kern w:val="3"/>
          <w:sz w:val="20"/>
          <w:szCs w:val="20"/>
          <w:lang w:eastAsia="zh-CN" w:bidi="hi-IN"/>
        </w:rPr>
        <w:br w:type="page"/>
      </w:r>
    </w:p>
    <w:p w:rsidR="00D2100A" w:rsidRPr="00527FA5" w:rsidRDefault="00D2100A" w:rsidP="00D2100A">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tbl>
      <w:tblPr>
        <w:tblW w:w="1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5"/>
        <w:gridCol w:w="512"/>
        <w:gridCol w:w="55"/>
        <w:gridCol w:w="6182"/>
        <w:gridCol w:w="1701"/>
        <w:gridCol w:w="6096"/>
        <w:gridCol w:w="55"/>
      </w:tblGrid>
      <w:tr w:rsidR="002D1A43" w:rsidRPr="00AC2198" w:rsidTr="00DE7EB0">
        <w:trPr>
          <w:gridAfter w:val="1"/>
          <w:wAfter w:w="55" w:type="dxa"/>
          <w:jc w:val="center"/>
        </w:trPr>
        <w:tc>
          <w:tcPr>
            <w:tcW w:w="1460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AC2198"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Pr>
                <w:rFonts w:ascii="Times New Roman" w:eastAsia="Andale Sans UI" w:hAnsi="Times New Roman" w:cs="Times New Roman"/>
                <w:b/>
                <w:kern w:val="1"/>
                <w:sz w:val="20"/>
                <w:szCs w:val="20"/>
                <w:lang w:eastAsia="pl-PL"/>
              </w:rPr>
              <w:t>PARAMETRY TECHNICZNE</w:t>
            </w:r>
          </w:p>
        </w:tc>
      </w:tr>
      <w:tr w:rsidR="002D1A43" w:rsidRPr="00127F3E" w:rsidTr="00DE7EB0">
        <w:trPr>
          <w:gridAfter w:val="1"/>
          <w:wAfter w:w="55" w:type="dxa"/>
          <w:jc w:val="center"/>
        </w:trPr>
        <w:tc>
          <w:tcPr>
            <w:tcW w:w="5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62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6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 xml:space="preserve">Urządzenie kompletne, gotowe do pracy. Wyposażone w uchwyt na nożyki jednorazowe </w:t>
            </w:r>
            <w:proofErr w:type="spellStart"/>
            <w:r w:rsidRPr="008518E4">
              <w:rPr>
                <w:rFonts w:ascii="Times New Roman" w:hAnsi="Times New Roman" w:cs="Times New Roman"/>
              </w:rPr>
              <w:t>niskoprofilowe</w:t>
            </w:r>
            <w:proofErr w:type="spellEnd"/>
            <w:r w:rsidRPr="008518E4">
              <w:rPr>
                <w:rFonts w:ascii="Times New Roman" w:hAnsi="Times New Roman" w:cs="Times New Roman"/>
              </w:rPr>
              <w:t xml:space="preserve"> i wysokoprofilowe, oraz uchwyt szybkomocujący na kasetki z preparatem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Przesuwanie preparatu oraz cięcie dokonuje się za pomocą napędu elektromechanicznego sterowanego przez układ mikroprocesorowy</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Całkowity wysuw poziomy głowicy mikrotomu min. 28 mm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spacing w:after="0" w:line="240" w:lineRule="auto"/>
              <w:jc w:val="center"/>
              <w:rPr>
                <w:rFonts w:ascii="Times New Roman" w:hAnsi="Times New Roman" w:cs="Times New Roman"/>
              </w:rPr>
            </w:pPr>
            <w:r w:rsidRPr="00127F3E">
              <w:rPr>
                <w:rFonts w:ascii="Times New Roman" w:hAnsi="Times New Roman" w:cs="Times New Roman"/>
              </w:rPr>
              <w:t>tak, podać</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Zakres pionowy ruchu głowicy mikrotomu min. 72 mm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spacing w:after="0" w:line="240" w:lineRule="auto"/>
              <w:jc w:val="center"/>
              <w:rPr>
                <w:rFonts w:ascii="Times New Roman" w:hAnsi="Times New Roman" w:cs="Times New Roman"/>
              </w:rPr>
            </w:pPr>
            <w:r>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8518E4" w:rsidRDefault="006C7DD9" w:rsidP="00023DC5">
            <w:pPr>
              <w:suppressAutoHyphens/>
              <w:spacing w:after="0" w:line="240" w:lineRule="auto"/>
              <w:rPr>
                <w:rFonts w:ascii="Times New Roman" w:hAnsi="Times New Roman" w:cs="Times New Roman"/>
              </w:rPr>
            </w:pPr>
            <w:r w:rsidRPr="008518E4">
              <w:rPr>
                <w:rFonts w:ascii="Times New Roman" w:hAnsi="Times New Roman" w:cs="Times New Roman"/>
              </w:rPr>
              <w:t>Prędkość cięcia automatycznego od 0 do 450 mm/s</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27F3E" w:rsidRDefault="006C7DD9" w:rsidP="00023DC5">
            <w:pPr>
              <w:rPr>
                <w:rFonts w:ascii="Times New Roman" w:hAnsi="Times New Roman" w:cs="Times New Roman"/>
              </w:rPr>
            </w:pPr>
            <w:r w:rsidRPr="000D7F28">
              <w:rPr>
                <w:rFonts w:ascii="Times New Roman" w:hAnsi="Times New Roman" w:cs="Times New Roman"/>
              </w:rPr>
              <w:t>Mikrotom wyposażony w awaryjny wyłącznik bezpieczeństwa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127F3E">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4 tryby cięcia:</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pojedyncze</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wielokrotne</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ciągłe</w:t>
            </w:r>
          </w:p>
          <w:p w:rsidR="006C7DD9" w:rsidRPr="00127F3E" w:rsidRDefault="006C7DD9" w:rsidP="00023DC5">
            <w:pPr>
              <w:jc w:val="both"/>
              <w:rPr>
                <w:rFonts w:ascii="Times New Roman" w:hAnsi="Times New Roman" w:cs="Times New Roman"/>
              </w:rPr>
            </w:pPr>
            <w:r w:rsidRPr="000D7F28">
              <w:rPr>
                <w:rFonts w:ascii="Times New Roman" w:hAnsi="Times New Roman" w:cs="Times New Roman"/>
              </w:rPr>
              <w:t>- ciągłe do momentu zwolnienia przycisku</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sidRPr="0003174E">
              <w:rPr>
                <w:rFonts w:ascii="Times New Roman" w:hAnsi="Times New Roman" w:cs="Times New Roman"/>
              </w:rPr>
              <w:t>Możliwość obrotu preparatu (bloczka) w uchwycie o 360°</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sidRPr="0003174E">
              <w:rPr>
                <w:rFonts w:ascii="Times New Roman" w:hAnsi="Times New Roman" w:cs="Times New Roman"/>
              </w:rPr>
              <w:t>Mocowanie preparatu w uchwycie z możliwością precyzyjnej regulacji w płaszczyźnie X i Y o kąt 8° z oznaczoną pozycją 0°</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Pr>
                <w:rFonts w:ascii="Times New Roman" w:hAnsi="Times New Roman" w:cs="Times New Roman"/>
              </w:rPr>
              <w:t xml:space="preserve">Możliwość </w:t>
            </w:r>
            <w:r w:rsidRPr="0003174E">
              <w:rPr>
                <w:rFonts w:ascii="Times New Roman" w:hAnsi="Times New Roman" w:cs="Times New Roman"/>
              </w:rPr>
              <w:t xml:space="preserve">przełączania pomiędzy trybami cięcia i trymowania – jedno naciśnięcie guzika </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3174E" w:rsidRDefault="006C7DD9" w:rsidP="00023DC5">
            <w:pPr>
              <w:suppressAutoHyphens/>
              <w:spacing w:after="0" w:line="240" w:lineRule="auto"/>
              <w:rPr>
                <w:rFonts w:ascii="Times New Roman" w:hAnsi="Times New Roman" w:cs="Times New Roman"/>
              </w:rPr>
            </w:pPr>
            <w:r w:rsidRPr="0003174E">
              <w:rPr>
                <w:rFonts w:ascii="Times New Roman" w:hAnsi="Times New Roman" w:cs="Times New Roman"/>
              </w:rPr>
              <w:t>Cięcie w zakresie od 0,5 do 100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Cięcie nastawiane w zakresach:</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- 0,5 do 5 µm, skok co 0,5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- 5 do 20 µm, skok co 1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- 20 do 30 µm, skok co 2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- 30 do 60 µm, skok co 5 µm</w:t>
            </w:r>
          </w:p>
          <w:p w:rsidR="006C7DD9" w:rsidRPr="00127F3E" w:rsidRDefault="006C7DD9" w:rsidP="00023DC5">
            <w:pPr>
              <w:jc w:val="both"/>
              <w:rPr>
                <w:rFonts w:ascii="Times New Roman" w:hAnsi="Times New Roman" w:cs="Times New Roman"/>
              </w:rPr>
            </w:pPr>
            <w:r w:rsidRPr="000D7F28">
              <w:rPr>
                <w:rFonts w:ascii="Times New Roman" w:hAnsi="Times New Roman" w:cs="Times New Roman"/>
              </w:rPr>
              <w:t>- 60 do 100 µm, skok co 10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0D7F28">
              <w:rPr>
                <w:rFonts w:ascii="Times New Roman" w:hAnsi="Times New Roman" w:cs="Times New Roman"/>
              </w:rPr>
              <w:t>Trymowanie w zakresie od 5 do 500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Trymowanie nastawiane w zakresach:</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-5 do 30 µm, skok co 5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-30 do 100 µm, skok co 10 µm</w:t>
            </w:r>
          </w:p>
          <w:p w:rsidR="006C7DD9" w:rsidRPr="000D7F28" w:rsidRDefault="006C7DD9" w:rsidP="00023DC5">
            <w:pPr>
              <w:jc w:val="both"/>
              <w:rPr>
                <w:rFonts w:ascii="Times New Roman" w:hAnsi="Times New Roman" w:cs="Times New Roman"/>
              </w:rPr>
            </w:pPr>
            <w:r w:rsidRPr="000D7F28">
              <w:rPr>
                <w:rFonts w:ascii="Times New Roman" w:hAnsi="Times New Roman" w:cs="Times New Roman"/>
              </w:rPr>
              <w:t>-100 do 200 µm, skok co 20 µm</w:t>
            </w:r>
          </w:p>
          <w:p w:rsidR="006C7DD9" w:rsidRPr="00127F3E" w:rsidRDefault="006C7DD9" w:rsidP="00023DC5">
            <w:pPr>
              <w:jc w:val="both"/>
              <w:rPr>
                <w:rFonts w:ascii="Times New Roman" w:hAnsi="Times New Roman" w:cs="Times New Roman"/>
              </w:rPr>
            </w:pPr>
            <w:r w:rsidRPr="000D7F28">
              <w:rPr>
                <w:rFonts w:ascii="Times New Roman" w:hAnsi="Times New Roman" w:cs="Times New Roman"/>
              </w:rPr>
              <w:lastRenderedPageBreak/>
              <w:t>-200 do 500 µm, skok co 50 µm</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lastRenderedPageBreak/>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Funkcja retrakcji podczas ruchu powrotnego głowicy mikrotomu (40 µm) z możliwością jej wyłączenia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Uchwyt do cięcia, przystosowany do zamontowania nożyków jednorazowych, zintegrowany z podświetlaną łaźnią (oświetlenie LED) i systemem transportu skrawka po torze wodnym bezpośrednio do łaźni wodnej</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Baza uchwytu na nożyki jednorazowe posiadająca możliwość nastawy kąta nachylenia w</w:t>
            </w:r>
            <w:r w:rsidR="00A162D0">
              <w:rPr>
                <w:rFonts w:ascii="Times New Roman" w:hAnsi="Times New Roman" w:cs="Times New Roman"/>
              </w:rPr>
              <w:t xml:space="preserve"> </w:t>
            </w:r>
            <w:r w:rsidR="00A162D0" w:rsidRPr="00A162D0">
              <w:rPr>
                <w:rFonts w:ascii="Times New Roman" w:hAnsi="Times New Roman" w:cs="Times New Roman"/>
                <w:color w:val="FF0000"/>
              </w:rPr>
              <w:t>min.</w:t>
            </w:r>
            <w:r w:rsidRPr="00A162D0">
              <w:rPr>
                <w:rFonts w:ascii="Times New Roman" w:hAnsi="Times New Roman" w:cs="Times New Roman"/>
                <w:color w:val="FF0000"/>
              </w:rPr>
              <w:t xml:space="preserve"> </w:t>
            </w:r>
            <w:r w:rsidRPr="00FD22A6">
              <w:rPr>
                <w:rFonts w:ascii="Times New Roman" w:hAnsi="Times New Roman" w:cs="Times New Roman"/>
              </w:rPr>
              <w:t>zakresie 6° - 12°</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A162D0" w:rsidP="00023DC5">
            <w:pPr>
              <w:jc w:val="center"/>
              <w:rPr>
                <w:rFonts w:ascii="Times New Roman" w:hAnsi="Times New Roman" w:cs="Times New Roman"/>
              </w:rPr>
            </w:pPr>
            <w:r>
              <w:rPr>
                <w:rFonts w:ascii="Times New Roman" w:hAnsi="Times New Roman" w:cs="Times New Roman"/>
              </w:rPr>
              <w:t>t</w:t>
            </w:r>
            <w:r w:rsidR="006C7DD9" w:rsidRPr="00127F3E">
              <w:rPr>
                <w:rFonts w:ascii="Times New Roman" w:hAnsi="Times New Roman" w:cs="Times New Roman"/>
              </w:rPr>
              <w:t>ak</w:t>
            </w:r>
            <w:r>
              <w:rPr>
                <w:rFonts w:ascii="Times New Roman" w:hAnsi="Times New Roman" w:cs="Times New Roman"/>
              </w:rPr>
              <w:t xml:space="preserve">, </w:t>
            </w:r>
            <w:r w:rsidRPr="00A162D0">
              <w:rPr>
                <w:rFonts w:ascii="Times New Roman" w:hAnsi="Times New Roman" w:cs="Times New Roman"/>
                <w:color w:val="FF0000"/>
              </w:rPr>
              <w:t>podać</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Pojemność łaźni 800 ml</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Regulacja temperatury wody do min. +45°C</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FD22A6" w:rsidRDefault="006C7DD9" w:rsidP="00023DC5">
            <w:pPr>
              <w:suppressAutoHyphens/>
              <w:spacing w:after="0" w:line="240" w:lineRule="auto"/>
              <w:rPr>
                <w:rFonts w:ascii="Times New Roman" w:hAnsi="Times New Roman" w:cs="Times New Roman"/>
              </w:rPr>
            </w:pPr>
            <w:r w:rsidRPr="00FD22A6">
              <w:rPr>
                <w:rFonts w:ascii="Times New Roman" w:hAnsi="Times New Roman" w:cs="Times New Roman"/>
              </w:rPr>
              <w:t>Zamknięty system obie</w:t>
            </w:r>
            <w:bookmarkStart w:id="0" w:name="_GoBack"/>
            <w:bookmarkEnd w:id="0"/>
            <w:r w:rsidRPr="00FD22A6">
              <w:rPr>
                <w:rFonts w:ascii="Times New Roman" w:hAnsi="Times New Roman" w:cs="Times New Roman"/>
              </w:rPr>
              <w:t>gu wody o pojemności min. 500 ml z regulacją szybkości przepływu</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Uchwyt wyposażony w osłonę na ostrze nożyka</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Wyświetlacz LCD umożliwiający wyświetlanie parametrów i funkcji, takich jak ilość cięć, grubość cięcia, grubość trymowania, tryb cięcia</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Panel sterujący z możliwością wyjęcia z obudowy mikrotomu</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Blokada koła zamachowego w dowolnej pozycji</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Wyjmowana  tacka na akcesoria mikrotomu</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0556B9" w:rsidRDefault="006C7DD9" w:rsidP="00023DC5">
            <w:pPr>
              <w:suppressAutoHyphens/>
              <w:spacing w:after="0" w:line="240" w:lineRule="auto"/>
              <w:rPr>
                <w:rFonts w:ascii="Times New Roman" w:hAnsi="Times New Roman" w:cs="Times New Roman"/>
              </w:rPr>
            </w:pPr>
            <w:r w:rsidRPr="000556B9">
              <w:rPr>
                <w:rFonts w:ascii="Times New Roman" w:hAnsi="Times New Roman" w:cs="Times New Roman"/>
              </w:rPr>
              <w:t>Funkcja szybkiego przywrócenia pozycji próbki względem noża np.: po wymianie nożyka jednorazowego</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Mikrotom z wymiennym uchwytem do żyletek umożliwiający pracę bez toru wodnego</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Wymiary mikrotomu maksymalne: 48 x 60 x 40 cm (szerokość x głębokość x wysokość)</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Możliwość rozbudowy o lupę</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Pr="001E49BB" w:rsidRDefault="006C7DD9" w:rsidP="00023DC5">
            <w:pPr>
              <w:suppressAutoHyphens/>
              <w:spacing w:after="0" w:line="240" w:lineRule="auto"/>
              <w:rPr>
                <w:rFonts w:ascii="Times New Roman" w:hAnsi="Times New Roman" w:cs="Times New Roman"/>
              </w:rPr>
            </w:pPr>
            <w:r w:rsidRPr="001E49BB">
              <w:rPr>
                <w:rFonts w:ascii="Times New Roman" w:hAnsi="Times New Roman" w:cs="Times New Roman"/>
              </w:rPr>
              <w:t xml:space="preserve">Nożyki </w:t>
            </w:r>
            <w:proofErr w:type="spellStart"/>
            <w:r w:rsidRPr="001E49BB">
              <w:rPr>
                <w:rFonts w:ascii="Times New Roman" w:hAnsi="Times New Roman" w:cs="Times New Roman"/>
              </w:rPr>
              <w:t>mikrotomowe</w:t>
            </w:r>
            <w:proofErr w:type="spellEnd"/>
            <w:r w:rsidRPr="001E49BB">
              <w:rPr>
                <w:rFonts w:ascii="Times New Roman" w:hAnsi="Times New Roman" w:cs="Times New Roman"/>
              </w:rPr>
              <w:t xml:space="preserve"> o kącie ostrzenia 34° (50 szt.)</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67" w:type="dxa"/>
            <w:gridSpan w:val="2"/>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182" w:type="dxa"/>
            <w:tcBorders>
              <w:top w:val="single" w:sz="4" w:space="0" w:color="auto"/>
              <w:left w:val="single" w:sz="4" w:space="0" w:color="auto"/>
              <w:bottom w:val="single" w:sz="4" w:space="0" w:color="auto"/>
              <w:right w:val="single" w:sz="4" w:space="0" w:color="auto"/>
            </w:tcBorders>
          </w:tcPr>
          <w:p w:rsidR="006C7DD9" w:rsidRDefault="006C7DD9" w:rsidP="00023DC5">
            <w:r w:rsidRPr="001E49BB">
              <w:rPr>
                <w:rFonts w:ascii="Times New Roman" w:hAnsi="Times New Roman" w:cs="Times New Roman"/>
              </w:rPr>
              <w:t>Środek do czyszczenia mikrotomu, pojemność min. 100 ml</w:t>
            </w:r>
          </w:p>
        </w:tc>
        <w:tc>
          <w:tcPr>
            <w:tcW w:w="1701" w:type="dxa"/>
            <w:tcBorders>
              <w:top w:val="single" w:sz="4" w:space="0" w:color="auto"/>
              <w:left w:val="single" w:sz="4" w:space="0" w:color="auto"/>
              <w:bottom w:val="single" w:sz="4" w:space="0" w:color="auto"/>
              <w:right w:val="single" w:sz="4" w:space="0" w:color="auto"/>
            </w:tcBorders>
          </w:tcPr>
          <w:p w:rsidR="006C7DD9" w:rsidRPr="001D39FA" w:rsidRDefault="006C7DD9" w:rsidP="00023DC5">
            <w:pPr>
              <w:jc w:val="center"/>
              <w:rPr>
                <w:rFonts w:ascii="Times New Roman" w:hAnsi="Times New Roman" w:cs="Times New Roman"/>
              </w:rPr>
            </w:pPr>
            <w:r w:rsidRPr="001D39FA">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14601" w:type="dxa"/>
            <w:gridSpan w:val="6"/>
            <w:tcBorders>
              <w:top w:val="single" w:sz="4" w:space="0" w:color="auto"/>
              <w:left w:val="single" w:sz="4" w:space="0" w:color="auto"/>
              <w:bottom w:val="single" w:sz="4" w:space="0" w:color="auto"/>
              <w:right w:val="single" w:sz="4" w:space="0" w:color="auto"/>
            </w:tcBorders>
            <w:vAlign w:val="center"/>
          </w:tcPr>
          <w:p w:rsidR="006C7DD9" w:rsidRPr="00127F3E" w:rsidRDefault="006C7DD9" w:rsidP="006C7DD9">
            <w:pPr>
              <w:ind w:left="654"/>
              <w:rPr>
                <w:rFonts w:ascii="Times New Roman" w:hAnsi="Times New Roman" w:cs="Times New Roman"/>
              </w:rPr>
            </w:pPr>
            <w:r w:rsidRPr="000D7F28">
              <w:rPr>
                <w:rFonts w:ascii="Times New Roman" w:hAnsi="Times New Roman" w:cs="Times New Roman"/>
                <w:b/>
              </w:rPr>
              <w:t>Instalacja</w:t>
            </w: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Montaż</w:t>
            </w:r>
            <w:r w:rsidR="00F54B70">
              <w:rPr>
                <w:rFonts w:ascii="Times New Roman" w:hAnsi="Times New Roman" w:cs="Times New Roman"/>
              </w:rPr>
              <w:t xml:space="preserve"> i uruchomienie</w:t>
            </w:r>
            <w:r w:rsidRPr="00127F3E">
              <w:rPr>
                <w:rFonts w:ascii="Times New Roman" w:hAnsi="Times New Roman" w:cs="Times New Roman"/>
              </w:rPr>
              <w:t xml:space="preserve"> urządzeń – we wskazanych pomieszczeniach NSSU Kraków –Prokocim.</w:t>
            </w:r>
          </w:p>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Wykonawca zobowiązuje się, że wszystk</w:t>
            </w:r>
            <w:r>
              <w:rPr>
                <w:rFonts w:ascii="Times New Roman" w:hAnsi="Times New Roman" w:cs="Times New Roman"/>
              </w:rPr>
              <w:t xml:space="preserve">ie prace </w:t>
            </w:r>
            <w:r w:rsidRPr="00127F3E">
              <w:rPr>
                <w:rFonts w:ascii="Times New Roman" w:hAnsi="Times New Roman" w:cs="Times New Roman"/>
              </w:rPr>
              <w:t>i czynności nie wpłyną na gwarancję obiektu NSSU jako całości</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Wymagana moc przyłączeniowa zasilania energetycznego [</w:t>
            </w:r>
            <w:proofErr w:type="spellStart"/>
            <w:r w:rsidRPr="00127F3E">
              <w:rPr>
                <w:rFonts w:ascii="Times New Roman" w:hAnsi="Times New Roman" w:cs="Times New Roman"/>
              </w:rPr>
              <w:t>kVA</w:t>
            </w:r>
            <w:proofErr w:type="spellEnd"/>
            <w:r w:rsidRPr="00127F3E">
              <w:rPr>
                <w:rFonts w:ascii="Times New Roman" w:hAnsi="Times New Roman" w:cs="Times New Roman"/>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podać</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snapToGrid w:val="0"/>
              <w:spacing w:line="288" w:lineRule="auto"/>
              <w:jc w:val="both"/>
              <w:rPr>
                <w:rFonts w:ascii="Times New Roman" w:hAnsi="Times New Roman" w:cs="Times New Roman"/>
                <w:bCs/>
                <w:iCs/>
              </w:rPr>
            </w:pPr>
            <w:r w:rsidRPr="00127F3E">
              <w:rPr>
                <w:rFonts w:ascii="Times New Roman" w:hAnsi="Times New Roman" w:cs="Times New Roman"/>
                <w:bCs/>
                <w:iCs/>
              </w:rPr>
              <w:t>Wykonawca gwarantuje, że zaoferowane urządzenia już po oddaniu do eksploatacji nie będą wymagać prowadzenia przez Zamawiającego dodatkowych instalacji i innych prac związanych z eksploatacją urządzenia.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 xml:space="preserve">W cenie oferty – prace porządkowe po instalacji, odbiór zbędnych opakowań, substancji szkodliwych (o ile występują), naprawa szkód </w:t>
            </w:r>
            <w:r>
              <w:rPr>
                <w:rFonts w:ascii="Times New Roman" w:hAnsi="Times New Roman" w:cs="Times New Roman"/>
              </w:rPr>
              <w:t xml:space="preserve">               </w:t>
            </w:r>
            <w:r w:rsidRPr="00127F3E">
              <w:rPr>
                <w:rFonts w:ascii="Times New Roman" w:hAnsi="Times New Roman" w:cs="Times New Roman"/>
              </w:rPr>
              <w:t>(o ile wystąpią podczas dostawy i montażu)</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r w:rsidR="006C7DD9" w:rsidRPr="00127F3E" w:rsidTr="00DE7EB0">
        <w:tblPrEx>
          <w:jc w:val="left"/>
        </w:tblPrEx>
        <w:trPr>
          <w:gridBefore w:val="1"/>
          <w:wBefore w:w="55" w:type="dxa"/>
        </w:trPr>
        <w:tc>
          <w:tcPr>
            <w:tcW w:w="512" w:type="dxa"/>
            <w:tcBorders>
              <w:top w:val="single" w:sz="4" w:space="0" w:color="auto"/>
              <w:left w:val="single" w:sz="4" w:space="0" w:color="auto"/>
              <w:bottom w:val="single" w:sz="4" w:space="0" w:color="auto"/>
              <w:right w:val="single" w:sz="4" w:space="0" w:color="auto"/>
            </w:tcBorders>
            <w:vAlign w:val="center"/>
          </w:tcPr>
          <w:p w:rsidR="006C7DD9" w:rsidRPr="000D7F28" w:rsidRDefault="006C7DD9" w:rsidP="006C7DD9">
            <w:pPr>
              <w:pStyle w:val="Akapitzlist"/>
              <w:widowControl w:val="0"/>
              <w:numPr>
                <w:ilvl w:val="0"/>
                <w:numId w:val="5"/>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237" w:type="dxa"/>
            <w:gridSpan w:val="2"/>
            <w:tcBorders>
              <w:top w:val="single" w:sz="4" w:space="0" w:color="auto"/>
              <w:left w:val="single" w:sz="4" w:space="0" w:color="auto"/>
              <w:bottom w:val="single" w:sz="4" w:space="0" w:color="auto"/>
              <w:right w:val="single" w:sz="4" w:space="0" w:color="auto"/>
            </w:tcBorders>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 xml:space="preserve">W obrębie pomieszczeń i ich otoczeniu – przygotowanie   i odpowiednie zabezpieczenie dróg transportu, otworów montażowych oraz innych niezbędnych </w:t>
            </w:r>
            <w:r>
              <w:rPr>
                <w:rFonts w:ascii="Times New Roman" w:hAnsi="Times New Roman" w:cs="Times New Roman"/>
              </w:rPr>
              <w:t xml:space="preserve">obiektów </w:t>
            </w:r>
            <w:r w:rsidRPr="00127F3E">
              <w:rPr>
                <w:rFonts w:ascii="Times New Roman" w:hAnsi="Times New Roman" w:cs="Times New Roman"/>
              </w:rPr>
              <w:t>i czynności związanych z realizacją przedmiotu zamówienia</w:t>
            </w:r>
          </w:p>
        </w:tc>
        <w:tc>
          <w:tcPr>
            <w:tcW w:w="1701" w:type="dxa"/>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r w:rsidRPr="00127F3E">
              <w:rPr>
                <w:rFonts w:ascii="Times New Roman" w:hAnsi="Times New Roman" w:cs="Times New Roman"/>
              </w:rPr>
              <w:t>tak</w:t>
            </w:r>
          </w:p>
        </w:tc>
        <w:tc>
          <w:tcPr>
            <w:tcW w:w="6151" w:type="dxa"/>
            <w:gridSpan w:val="2"/>
            <w:tcBorders>
              <w:top w:val="single" w:sz="4" w:space="0" w:color="auto"/>
              <w:left w:val="single" w:sz="4" w:space="0" w:color="auto"/>
              <w:bottom w:val="single" w:sz="4" w:space="0" w:color="auto"/>
              <w:right w:val="single" w:sz="4" w:space="0" w:color="auto"/>
            </w:tcBorders>
            <w:vAlign w:val="center"/>
          </w:tcPr>
          <w:p w:rsidR="006C7DD9" w:rsidRPr="00127F3E" w:rsidRDefault="006C7DD9" w:rsidP="00023DC5">
            <w:pPr>
              <w:jc w:val="center"/>
              <w:rPr>
                <w:rFonts w:ascii="Times New Roman" w:hAnsi="Times New Roman" w:cs="Times New Roman"/>
              </w:rPr>
            </w:pPr>
          </w:p>
        </w:tc>
      </w:tr>
    </w:tbl>
    <w:p w:rsidR="009B2D2B" w:rsidRPr="00127F3E" w:rsidRDefault="009B2D2B" w:rsidP="002D1A43">
      <w:pPr>
        <w:spacing w:after="0" w:line="288" w:lineRule="auto"/>
        <w:jc w:val="both"/>
        <w:rPr>
          <w:rFonts w:ascii="Times New Roman" w:hAnsi="Times New Roman" w:cs="Times New Roman"/>
          <w:b/>
          <w:color w:val="000000" w:themeColor="text1"/>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02"/>
        <w:gridCol w:w="1559"/>
        <w:gridCol w:w="4596"/>
        <w:gridCol w:w="2977"/>
      </w:tblGrid>
      <w:tr w:rsidR="002D1A43" w:rsidRPr="00127F3E" w:rsidTr="002D1A43">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bCs/>
                <w:kern w:val="1"/>
                <w:lang w:eastAsia="pl-PL"/>
              </w:rPr>
              <w:t>WARUNKI GWARANCJI I SERWISU</w:t>
            </w:r>
          </w:p>
        </w:tc>
      </w:tr>
      <w:tr w:rsidR="002D1A43"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D1A43" w:rsidRPr="00127F3E" w:rsidRDefault="002D1A43" w:rsidP="00BF114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SPOSÓB OCENY</w:t>
            </w:r>
          </w:p>
        </w:tc>
      </w:tr>
      <w:tr w:rsidR="00EF49E0" w:rsidRPr="00127F3E" w:rsidTr="009B2D2B">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6C7DD9" w:rsidRDefault="00EF49E0" w:rsidP="006C7DD9">
            <w:pPr>
              <w:pStyle w:val="Akapitzlist"/>
              <w:widowControl w:val="0"/>
              <w:numPr>
                <w:ilvl w:val="0"/>
                <w:numId w:val="5"/>
              </w:numPr>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127F3E">
              <w:rPr>
                <w:rFonts w:ascii="Times New Roman" w:eastAsia="Andale Sans UI" w:hAnsi="Times New Roman" w:cs="Times New Roman"/>
                <w:b/>
                <w:kern w:val="1"/>
                <w:lang w:eastAsia="pl-PL"/>
              </w:rPr>
              <w:t>GWARANCJE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9E0" w:rsidRPr="00127F3E" w:rsidRDefault="00EF49E0" w:rsidP="00156D39">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 xml:space="preserve">Okres pełnej, bez </w:t>
            </w:r>
            <w:proofErr w:type="spellStart"/>
            <w:r w:rsidRPr="00127F3E">
              <w:rPr>
                <w:rFonts w:ascii="Times New Roman" w:hAnsi="Times New Roman" w:cs="Times New Roman"/>
                <w:color w:val="000000" w:themeColor="text1"/>
              </w:rPr>
              <w:t>wyłączeń</w:t>
            </w:r>
            <w:proofErr w:type="spellEnd"/>
            <w:r w:rsidRPr="00127F3E">
              <w:rPr>
                <w:rFonts w:ascii="Times New Roman" w:hAnsi="Times New Roman" w:cs="Times New Roman"/>
                <w:color w:val="000000" w:themeColor="text1"/>
              </w:rPr>
              <w:t xml:space="preserve"> gwarancji dla wszystkich zaoferowanych elementów.</w:t>
            </w:r>
          </w:p>
          <w:p w:rsidR="006C7DD9" w:rsidRPr="00127F3E" w:rsidRDefault="006C7DD9" w:rsidP="00023DC5">
            <w:pPr>
              <w:widowControl w:val="0"/>
              <w:suppressLineNumbers/>
              <w:suppressAutoHyphens/>
              <w:snapToGrid w:val="0"/>
              <w:spacing w:after="0" w:line="240" w:lineRule="auto"/>
              <w:jc w:val="both"/>
              <w:rPr>
                <w:rFonts w:ascii="Times New Roman" w:eastAsia="Andale Sans UI" w:hAnsi="Times New Roman" w:cs="Times New Roman"/>
                <w:b/>
                <w:kern w:val="1"/>
                <w:lang w:eastAsia="pl-PL"/>
              </w:rPr>
            </w:pPr>
            <w:r w:rsidRPr="00127F3E">
              <w:rPr>
                <w:rFonts w:ascii="Times New Roman" w:eastAsia="Andale Sans UI" w:hAnsi="Times New Roman"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127F3E">
              <w:rPr>
                <w:rFonts w:ascii="Times New Roman" w:eastAsia="Andale Sans UI" w:hAnsi="Times New Roman" w:cs="Times New Roman"/>
                <w:color w:val="000000" w:themeColor="text1"/>
                <w:kern w:val="1"/>
                <w:lang w:eastAsia="pl-PL"/>
              </w:rPr>
              <w:t>Zamawiający zastrzega, że górną granicą punktacji gwarancji b</w:t>
            </w:r>
            <w:r>
              <w:rPr>
                <w:rFonts w:ascii="Times New Roman" w:eastAsia="Andale Sans UI" w:hAnsi="Times New Roman" w:cs="Times New Roman"/>
                <w:color w:val="000000" w:themeColor="text1"/>
                <w:kern w:val="1"/>
                <w:lang w:eastAsia="pl-PL"/>
              </w:rPr>
              <w:t>ędzie 5</w:t>
            </w:r>
            <w:r w:rsidRPr="00127F3E">
              <w:rPr>
                <w:rFonts w:ascii="Times New Roman" w:eastAsia="Andale Sans UI" w:hAnsi="Times New Roman" w:cs="Times New Roman"/>
                <w:color w:val="000000" w:themeColor="text1"/>
                <w:kern w:val="1"/>
                <w:lang w:eastAsia="pl-PL"/>
              </w:rPr>
              <w:t>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127F3E">
              <w:rPr>
                <w:rFonts w:ascii="Times New Roman" w:eastAsia="Andale Sans UI" w:hAnsi="Times New Roman" w:cs="Times New Roman"/>
                <w:color w:val="000000" w:themeColor="text1"/>
                <w:kern w:val="1"/>
              </w:rPr>
              <w:t>najdłuższy okres – 5 pkt, wymagane – 0 pkt, inne proporcjonalnie mniej, względem najdłuższego okresu</w:t>
            </w: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xml:space="preserve">Gwarancja dostępności części zamiennych [liczba lat] – min. 10 lat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Przedłużenie okresu gwarancji o każdy dzień, w czasie którego Zamawiający nie mógł korzystać w pełni sprawnego sprzętu.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3A7E4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rPr>
                <w:rFonts w:ascii="Times New Roman" w:hAnsi="Times New Roman" w:cs="Times New Roman"/>
                <w:color w:val="000000" w:themeColor="text1"/>
              </w:rPr>
            </w:pPr>
            <w:r w:rsidRPr="00127F3E">
              <w:rPr>
                <w:rFonts w:ascii="Times New Roman" w:hAnsi="Times New Roman" w:cs="Times New Roman"/>
                <w:b/>
                <w:bCs/>
                <w:color w:val="000000" w:themeColor="text1"/>
              </w:rPr>
              <w:t>WARUNKI SERWISU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Przyjazd serwisu po zgłoszeniu awarii w okresie gwarancji do 2 dni (dotyczy dni roboczych rozumianych 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1 dzień– 5 pkt;</w:t>
            </w:r>
          </w:p>
          <w:p w:rsidR="006C7DD9" w:rsidRPr="00127F3E" w:rsidRDefault="006C7DD9" w:rsidP="00023DC5">
            <w:pPr>
              <w:snapToGrid w:val="0"/>
              <w:spacing w:after="0" w:line="240"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2 dni – 0 pkt,</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eastAsia="Calibri" w:hAnsi="Times New Roman"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23FF0">
              <w:rPr>
                <w:rFonts w:ascii="Times New Roman" w:eastAsia="Calibri" w:hAnsi="Times New Roman" w:cs="Times New Roman"/>
                <w:color w:val="000000" w:themeColor="text1"/>
                <w:lang w:eastAsia="ar-SA"/>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Ilość przeglądów okresowych koniecznych do wykonywania po upływie okresu gwarancyjnego w celu zapewnienia sprawne</w:t>
            </w:r>
            <w:r>
              <w:rPr>
                <w:rFonts w:ascii="Times New Roman" w:hAnsi="Times New Roman" w:cs="Times New Roman"/>
              </w:rPr>
              <w:t xml:space="preserve">j pracy aparatu </w:t>
            </w:r>
            <w:r w:rsidRPr="00127F3E">
              <w:rPr>
                <w:rFonts w:ascii="Times New Roman" w:hAnsi="Times New Roman" w:cs="Times New Roman"/>
              </w:rPr>
              <w:t>(w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623FF0">
              <w:rPr>
                <w:rFonts w:ascii="Times New Roman" w:eastAsia="Calibri" w:hAnsi="Times New Roman" w:cs="Times New Roman"/>
                <w:color w:val="000000" w:themeColor="text1"/>
                <w:lang w:eastAsia="ar-SA"/>
              </w:rPr>
              <w:t>jeden – 5 pkt,                    więcej – 0 pkt</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rPr>
                <w:rFonts w:ascii="Times New Roman" w:hAnsi="Times New Roman" w:cs="Times New Roman"/>
              </w:rPr>
            </w:pPr>
            <w:r w:rsidRPr="00127F3E">
              <w:rPr>
                <w:rFonts w:ascii="Times New Roman" w:hAnsi="Times New Roman"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jc w:val="both"/>
              <w:rPr>
                <w:rFonts w:ascii="Times New Roman" w:hAnsi="Times New Roman" w:cs="Times New Roman"/>
              </w:rPr>
            </w:pPr>
            <w:r w:rsidRPr="00127F3E">
              <w:rPr>
                <w:rFonts w:ascii="Times New Roman" w:hAnsi="Times New Roman" w:cs="Times New Roman"/>
              </w:rPr>
              <w:t>Urządzenia są lub będą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SZKOLENIA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lang w:eastAsia="ar-SA"/>
              </w:rPr>
            </w:pPr>
            <w:r w:rsidRPr="00127F3E">
              <w:rPr>
                <w:rFonts w:ascii="Times New Roman" w:eastAsia="Calibri" w:hAnsi="Times New Roman" w:cs="Times New Roman"/>
                <w:lang w:eastAsia="ar-SA"/>
              </w:rPr>
              <w:t xml:space="preserve">Szkolenie dla personelu medycznego – </w:t>
            </w:r>
            <w:r w:rsidRPr="00483B72">
              <w:rPr>
                <w:rFonts w:ascii="Times New Roman" w:eastAsia="Calibri" w:hAnsi="Times New Roman" w:cs="Times New Roman"/>
                <w:lang w:eastAsia="ar-SA"/>
              </w:rPr>
              <w:t>5</w:t>
            </w:r>
            <w:r w:rsidRPr="00127F3E">
              <w:rPr>
                <w:rFonts w:ascii="Times New Roman" w:eastAsia="Calibri" w:hAnsi="Times New Roman" w:cs="Times New Roman"/>
                <w:lang w:eastAsia="ar-SA"/>
              </w:rPr>
              <w:t xml:space="preserve"> osób i technicznego – </w:t>
            </w:r>
            <w:r w:rsidRPr="00483B72">
              <w:rPr>
                <w:rFonts w:ascii="Times New Roman" w:eastAsia="Calibri" w:hAnsi="Times New Roman" w:cs="Times New Roman"/>
                <w:lang w:eastAsia="ar-SA"/>
              </w:rPr>
              <w:t>2</w:t>
            </w:r>
            <w:r w:rsidRPr="00127F3E">
              <w:rPr>
                <w:rFonts w:ascii="Times New Roman" w:eastAsia="Calibri" w:hAnsi="Times New Roman" w:cs="Times New Roman"/>
                <w:lang w:eastAsia="ar-SA"/>
              </w:rPr>
              <w:t xml:space="preserve">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0" w:line="240" w:lineRule="auto"/>
              <w:jc w:val="both"/>
              <w:rPr>
                <w:rFonts w:ascii="Times New Roman" w:hAnsi="Times New Roman" w:cs="Times New Roman"/>
                <w:color w:val="000000" w:themeColor="text1"/>
              </w:rPr>
            </w:pPr>
            <w:r w:rsidRPr="00127F3E">
              <w:rPr>
                <w:rFonts w:ascii="Times New Roman" w:hAnsi="Times New Roman" w:cs="Times New Roman"/>
                <w:b/>
                <w:bCs/>
                <w:color w:val="000000" w:themeColor="text1"/>
              </w:rPr>
              <w:t>DOKUMENTACJA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snapToGrid w:val="0"/>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Dokumentacja (lub tzw. lista kontrolna zawierająca wykaz części i czynności) dotycząca przeglądów technicznych w języku polskim (dostarczona przy dostawie).</w:t>
            </w:r>
          </w:p>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spacing w:after="12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Możliwość mycia i dezynfekcji  aparatów w oparciu o przedstawione przez wykonawcę zalecane preparaty myjące i dezynfekujące.</w:t>
            </w:r>
          </w:p>
          <w:p w:rsidR="006C7DD9" w:rsidRPr="00127F3E" w:rsidRDefault="006C7DD9" w:rsidP="00023DC5">
            <w:pPr>
              <w:widowControl w:val="0"/>
              <w:suppressAutoHyphens/>
              <w:spacing w:after="0" w:line="240" w:lineRule="auto"/>
              <w:jc w:val="both"/>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127F3E">
              <w:rPr>
                <w:rFonts w:ascii="Times New Roman" w:hAnsi="Times New Roman" w:cs="Times New Roman"/>
                <w:color w:val="000000" w:themeColor="text1"/>
              </w:rPr>
              <w:t>- - -</w:t>
            </w:r>
          </w:p>
        </w:tc>
      </w:tr>
      <w:tr w:rsidR="006C7DD9" w:rsidRPr="00127F3E" w:rsidTr="001F59F4">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6C7DD9" w:rsidRDefault="006C7DD9" w:rsidP="006C7DD9">
            <w:pPr>
              <w:pStyle w:val="Akapitzlist"/>
              <w:widowControl w:val="0"/>
              <w:numPr>
                <w:ilvl w:val="0"/>
                <w:numId w:val="5"/>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spacing w:after="120" w:line="240" w:lineRule="auto"/>
              <w:jc w:val="both"/>
              <w:rPr>
                <w:rFonts w:ascii="Times New Roman" w:hAnsi="Times New Roman" w:cs="Times New Roman"/>
                <w:color w:val="000000" w:themeColor="text1"/>
              </w:rPr>
            </w:pPr>
            <w:r w:rsidRPr="00127F3E">
              <w:rPr>
                <w:rFonts w:ascii="Times New Roman" w:hAnsi="Times New Roman"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rsidR="006C7DD9" w:rsidRPr="00127F3E" w:rsidRDefault="006C7DD9" w:rsidP="00023DC5">
            <w:pPr>
              <w:widowControl w:val="0"/>
              <w:suppressAutoHyphens/>
              <w:snapToGrid w:val="0"/>
              <w:spacing w:before="100" w:beforeAutospacing="1" w:after="100" w:afterAutospacing="1" w:line="288" w:lineRule="auto"/>
              <w:jc w:val="both"/>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C7DD9" w:rsidRPr="00127F3E" w:rsidRDefault="006C7DD9" w:rsidP="00023DC5">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127F3E">
              <w:rPr>
                <w:rFonts w:ascii="Times New Roman" w:hAnsi="Times New Roman" w:cs="Times New Roman"/>
                <w:color w:val="000000" w:themeColor="text1"/>
              </w:rPr>
              <w:t>- - -</w:t>
            </w:r>
          </w:p>
        </w:tc>
      </w:tr>
    </w:tbl>
    <w:p w:rsidR="0005288B" w:rsidRPr="00C73B19" w:rsidRDefault="0005288B" w:rsidP="00C73B19"/>
    <w:sectPr w:rsidR="0005288B" w:rsidRPr="00C73B19" w:rsidSect="00B261E0">
      <w:headerReference w:type="default" r:id="rId9"/>
      <w:footerReference w:type="default" r:id="rId10"/>
      <w:pgSz w:w="16838" w:h="11906" w:orient="landscape"/>
      <w:pgMar w:top="720" w:right="1103" w:bottom="720" w:left="1134" w:header="284" w:footer="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49D0" w:rsidRDefault="00A149D0" w:rsidP="005A1349">
      <w:pPr>
        <w:spacing w:after="0" w:line="240" w:lineRule="auto"/>
      </w:pPr>
      <w:r>
        <w:separator/>
      </w:r>
    </w:p>
  </w:endnote>
  <w:endnote w:type="continuationSeparator" w:id="0">
    <w:p w:rsidR="00A149D0" w:rsidRDefault="00A149D0"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970350"/>
      <w:docPartObj>
        <w:docPartGallery w:val="Page Numbers (Bottom of Page)"/>
        <w:docPartUnique/>
      </w:docPartObj>
    </w:sdtPr>
    <w:sdtEndPr/>
    <w:sdtContent>
      <w:p w:rsidR="00B261E0" w:rsidRDefault="00B261E0">
        <w:pPr>
          <w:pStyle w:val="Stopka"/>
          <w:jc w:val="right"/>
        </w:pPr>
        <w:r>
          <w:fldChar w:fldCharType="begin"/>
        </w:r>
        <w:r>
          <w:instrText>PAGE   \* MERGEFORMAT</w:instrText>
        </w:r>
        <w:r>
          <w:fldChar w:fldCharType="separate"/>
        </w:r>
        <w:r w:rsidR="00F231F4">
          <w:rPr>
            <w:noProof/>
          </w:rPr>
          <w:t>5</w:t>
        </w:r>
        <w:r>
          <w:fldChar w:fldCharType="end"/>
        </w:r>
      </w:p>
    </w:sdtContent>
  </w:sdt>
  <w:p w:rsidR="00B261E0" w:rsidRDefault="00B261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49D0" w:rsidRDefault="00A149D0" w:rsidP="005A1349">
      <w:pPr>
        <w:spacing w:after="0" w:line="240" w:lineRule="auto"/>
      </w:pPr>
      <w:r>
        <w:separator/>
      </w:r>
    </w:p>
  </w:footnote>
  <w:footnote w:type="continuationSeparator" w:id="0">
    <w:p w:rsidR="00A149D0" w:rsidRDefault="00A149D0"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1E0" w:rsidRPr="00B261E0" w:rsidRDefault="00B261E0"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5E116792" wp14:editId="5CBF323D">
          <wp:extent cx="7564755" cy="86614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rsidR="00B261E0" w:rsidRPr="00B261E0" w:rsidRDefault="00B261E0" w:rsidP="00B261E0">
    <w:pPr>
      <w:tabs>
        <w:tab w:val="center" w:pos="4536"/>
        <w:tab w:val="right" w:pos="14040"/>
      </w:tabs>
      <w:spacing w:after="0" w:line="240" w:lineRule="auto"/>
      <w:rPr>
        <w:rFonts w:ascii="Garamond" w:eastAsia="Times New Roman" w:hAnsi="Garamond" w:cs="Times New Roman"/>
        <w:lang w:eastAsia="pl-PL"/>
      </w:rPr>
    </w:pPr>
    <w:r w:rsidRPr="00B261E0">
      <w:rPr>
        <w:rFonts w:ascii="Garamond" w:eastAsia="Times New Roman" w:hAnsi="Garamond" w:cs="Times New Roman"/>
        <w:color w:val="000000"/>
        <w:lang w:eastAsia="pl-PL" w:bidi="hi-IN"/>
      </w:rPr>
      <w:t>NSSU.DFP.271.37.2019.LS</w:t>
    </w:r>
    <w:r w:rsidRPr="00B261E0">
      <w:rPr>
        <w:rFonts w:ascii="Garamond" w:eastAsia="Times New Roman" w:hAnsi="Garamond" w:cs="Times New Roman"/>
        <w:lang w:eastAsia="pl-PL"/>
      </w:rPr>
      <w:tab/>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Załącznik nr 1a do specyfikacji</w:t>
    </w:r>
  </w:p>
  <w:p w:rsidR="00B261E0" w:rsidRPr="00B261E0" w:rsidRDefault="00B261E0" w:rsidP="00B261E0">
    <w:pPr>
      <w:tabs>
        <w:tab w:val="center" w:pos="4536"/>
        <w:tab w:val="right" w:pos="14040"/>
      </w:tabs>
      <w:spacing w:after="0" w:line="240" w:lineRule="auto"/>
      <w:jc w:val="right"/>
      <w:rPr>
        <w:rFonts w:ascii="Garamond" w:eastAsia="Times New Roman" w:hAnsi="Garamond" w:cs="Times New Roman"/>
        <w:lang w:eastAsia="pl-PL"/>
      </w:rPr>
    </w:pPr>
    <w:r w:rsidRPr="00B261E0">
      <w:rPr>
        <w:rFonts w:ascii="Garamond" w:eastAsia="Times New Roman" w:hAnsi="Garamond" w:cs="Times New Roman"/>
        <w:lang w:eastAsia="pl-PL"/>
      </w:rPr>
      <w:tab/>
      <w:t>Załącznik nr …… do umowy</w:t>
    </w:r>
  </w:p>
  <w:p w:rsidR="00B261E0" w:rsidRPr="00B261E0" w:rsidRDefault="009B2D2B" w:rsidP="00B261E0">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cs="Times New Roman"/>
      </w:rPr>
      <w:t xml:space="preserve">Część </w:t>
    </w:r>
    <w:r w:rsidR="00C6085C">
      <w:rPr>
        <w:rFonts w:ascii="Garamond" w:eastAsia="Times New Roman" w:hAnsi="Garamond" w:cs="Times New Roman"/>
      </w:rPr>
      <w:t>1</w:t>
    </w:r>
    <w:r w:rsidR="006C7DD9">
      <w:rPr>
        <w:rFonts w:ascii="Garamond" w:eastAsia="Times New Roman" w:hAnsi="Garamond" w:cs="Times New Roman"/>
      </w:rPr>
      <w:t>2</w:t>
    </w:r>
  </w:p>
  <w:p w:rsidR="00B261E0" w:rsidRDefault="00B261E0" w:rsidP="009122C6">
    <w:pPr>
      <w:pStyle w:val="Nagwek"/>
      <w:tabs>
        <w:tab w:val="clear" w:pos="9072"/>
        <w:tab w:val="right" w:pos="1046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0"/>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2831"/>
    <w:rsid w:val="00195076"/>
    <w:rsid w:val="00197C35"/>
    <w:rsid w:val="001A1B73"/>
    <w:rsid w:val="001A6513"/>
    <w:rsid w:val="001A6842"/>
    <w:rsid w:val="001A71BF"/>
    <w:rsid w:val="001A7C59"/>
    <w:rsid w:val="001B0C6A"/>
    <w:rsid w:val="001B0CBA"/>
    <w:rsid w:val="001B2832"/>
    <w:rsid w:val="001B2D2E"/>
    <w:rsid w:val="001B5297"/>
    <w:rsid w:val="001B5B5F"/>
    <w:rsid w:val="001B7117"/>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0DD3"/>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168C"/>
    <w:rsid w:val="00432D10"/>
    <w:rsid w:val="0043508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C7DD9"/>
    <w:rsid w:val="006D05B8"/>
    <w:rsid w:val="006D2969"/>
    <w:rsid w:val="006D36BF"/>
    <w:rsid w:val="006D3ED4"/>
    <w:rsid w:val="006E163F"/>
    <w:rsid w:val="006E2FB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73F"/>
    <w:rsid w:val="00791E65"/>
    <w:rsid w:val="007A2B96"/>
    <w:rsid w:val="007A44A2"/>
    <w:rsid w:val="007A600D"/>
    <w:rsid w:val="007A63B3"/>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6256"/>
    <w:rsid w:val="00997040"/>
    <w:rsid w:val="009A06B4"/>
    <w:rsid w:val="009A0D6A"/>
    <w:rsid w:val="009A20B7"/>
    <w:rsid w:val="009A6027"/>
    <w:rsid w:val="009A66E8"/>
    <w:rsid w:val="009A6895"/>
    <w:rsid w:val="009B0910"/>
    <w:rsid w:val="009B2590"/>
    <w:rsid w:val="009B25D0"/>
    <w:rsid w:val="009B2C21"/>
    <w:rsid w:val="009B2D2B"/>
    <w:rsid w:val="009B40E5"/>
    <w:rsid w:val="009B5FCB"/>
    <w:rsid w:val="009B657E"/>
    <w:rsid w:val="009B69DB"/>
    <w:rsid w:val="009C3C74"/>
    <w:rsid w:val="009C6034"/>
    <w:rsid w:val="009D32D5"/>
    <w:rsid w:val="009D4BD3"/>
    <w:rsid w:val="009D59F1"/>
    <w:rsid w:val="009E17F5"/>
    <w:rsid w:val="009E36B6"/>
    <w:rsid w:val="009F553F"/>
    <w:rsid w:val="009F7991"/>
    <w:rsid w:val="009F7AF9"/>
    <w:rsid w:val="009F7EF7"/>
    <w:rsid w:val="00A00831"/>
    <w:rsid w:val="00A027B0"/>
    <w:rsid w:val="00A03D21"/>
    <w:rsid w:val="00A043B5"/>
    <w:rsid w:val="00A06194"/>
    <w:rsid w:val="00A12F09"/>
    <w:rsid w:val="00A149D0"/>
    <w:rsid w:val="00A162D0"/>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4D4E"/>
    <w:rsid w:val="00A85509"/>
    <w:rsid w:val="00A86592"/>
    <w:rsid w:val="00A86DAE"/>
    <w:rsid w:val="00A9612E"/>
    <w:rsid w:val="00AA46FD"/>
    <w:rsid w:val="00AA48D9"/>
    <w:rsid w:val="00AA70CE"/>
    <w:rsid w:val="00AB2296"/>
    <w:rsid w:val="00AB3308"/>
    <w:rsid w:val="00AB64E4"/>
    <w:rsid w:val="00AC0643"/>
    <w:rsid w:val="00AC1C7F"/>
    <w:rsid w:val="00AC2F93"/>
    <w:rsid w:val="00AC51B2"/>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C63"/>
    <w:rsid w:val="00B1597C"/>
    <w:rsid w:val="00B16F79"/>
    <w:rsid w:val="00B178A0"/>
    <w:rsid w:val="00B21810"/>
    <w:rsid w:val="00B25D38"/>
    <w:rsid w:val="00B261E0"/>
    <w:rsid w:val="00B31FC6"/>
    <w:rsid w:val="00B40579"/>
    <w:rsid w:val="00B40DC7"/>
    <w:rsid w:val="00B5230C"/>
    <w:rsid w:val="00B52C8C"/>
    <w:rsid w:val="00B57B7F"/>
    <w:rsid w:val="00B57D36"/>
    <w:rsid w:val="00B62CB7"/>
    <w:rsid w:val="00B66CBB"/>
    <w:rsid w:val="00B717A3"/>
    <w:rsid w:val="00B7484C"/>
    <w:rsid w:val="00B74CC1"/>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459C"/>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717D"/>
    <w:rsid w:val="00CC0F03"/>
    <w:rsid w:val="00CC3451"/>
    <w:rsid w:val="00CC7128"/>
    <w:rsid w:val="00CD018B"/>
    <w:rsid w:val="00CD0DB0"/>
    <w:rsid w:val="00CD6938"/>
    <w:rsid w:val="00CE14FB"/>
    <w:rsid w:val="00CE4564"/>
    <w:rsid w:val="00D050A2"/>
    <w:rsid w:val="00D05746"/>
    <w:rsid w:val="00D1133A"/>
    <w:rsid w:val="00D138D3"/>
    <w:rsid w:val="00D15011"/>
    <w:rsid w:val="00D150AB"/>
    <w:rsid w:val="00D1567C"/>
    <w:rsid w:val="00D169EF"/>
    <w:rsid w:val="00D17349"/>
    <w:rsid w:val="00D2100A"/>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A7E4F"/>
    <w:rsid w:val="00DB2AE5"/>
    <w:rsid w:val="00DB4660"/>
    <w:rsid w:val="00DB50DE"/>
    <w:rsid w:val="00DB77A7"/>
    <w:rsid w:val="00DC0123"/>
    <w:rsid w:val="00DC1220"/>
    <w:rsid w:val="00DC566F"/>
    <w:rsid w:val="00DC6E16"/>
    <w:rsid w:val="00DC756E"/>
    <w:rsid w:val="00DD1319"/>
    <w:rsid w:val="00DD195E"/>
    <w:rsid w:val="00DE38DE"/>
    <w:rsid w:val="00DE4D23"/>
    <w:rsid w:val="00DE60C6"/>
    <w:rsid w:val="00DE621A"/>
    <w:rsid w:val="00DE757F"/>
    <w:rsid w:val="00DE7EB0"/>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0E3"/>
    <w:rsid w:val="00E62BF6"/>
    <w:rsid w:val="00E64C6A"/>
    <w:rsid w:val="00E6517E"/>
    <w:rsid w:val="00E721CC"/>
    <w:rsid w:val="00E74B89"/>
    <w:rsid w:val="00E7705B"/>
    <w:rsid w:val="00E80A33"/>
    <w:rsid w:val="00E82292"/>
    <w:rsid w:val="00E84262"/>
    <w:rsid w:val="00E857E3"/>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3588"/>
    <w:rsid w:val="00EF49E0"/>
    <w:rsid w:val="00EF4D27"/>
    <w:rsid w:val="00EF5BC9"/>
    <w:rsid w:val="00F017CD"/>
    <w:rsid w:val="00F0315B"/>
    <w:rsid w:val="00F03E14"/>
    <w:rsid w:val="00F049E7"/>
    <w:rsid w:val="00F11A74"/>
    <w:rsid w:val="00F12875"/>
    <w:rsid w:val="00F1371C"/>
    <w:rsid w:val="00F13825"/>
    <w:rsid w:val="00F15CCC"/>
    <w:rsid w:val="00F204C6"/>
    <w:rsid w:val="00F22A9F"/>
    <w:rsid w:val="00F231F4"/>
    <w:rsid w:val="00F251EB"/>
    <w:rsid w:val="00F25780"/>
    <w:rsid w:val="00F30F16"/>
    <w:rsid w:val="00F421F9"/>
    <w:rsid w:val="00F4286D"/>
    <w:rsid w:val="00F44CB3"/>
    <w:rsid w:val="00F46D97"/>
    <w:rsid w:val="00F51B53"/>
    <w:rsid w:val="00F527D8"/>
    <w:rsid w:val="00F54B70"/>
    <w:rsid w:val="00F54DE1"/>
    <w:rsid w:val="00F55FEE"/>
    <w:rsid w:val="00F57352"/>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96DDF4-2CB5-48CD-A07E-FEE42B4A6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1409</Words>
  <Characters>8459</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2</cp:revision>
  <cp:lastPrinted>2018-12-19T15:52:00Z</cp:lastPrinted>
  <dcterms:created xsi:type="dcterms:W3CDTF">2019-07-09T07:00:00Z</dcterms:created>
  <dcterms:modified xsi:type="dcterms:W3CDTF">2019-07-09T07:00:00Z</dcterms:modified>
</cp:coreProperties>
</file>