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554A" w:rsidRPr="00112493" w:rsidRDefault="00EB554A" w:rsidP="00EF185E">
      <w:pPr>
        <w:suppressAutoHyphens/>
        <w:spacing w:after="0" w:line="240" w:lineRule="auto"/>
        <w:jc w:val="center"/>
        <w:rPr>
          <w:rFonts w:ascii="Garamond" w:eastAsia="Times New Roman" w:hAnsi="Garamond"/>
          <w:b/>
          <w:lang w:eastAsia="ar-SA"/>
        </w:rPr>
      </w:pPr>
    </w:p>
    <w:p w:rsidR="00EF185E" w:rsidRPr="00112493" w:rsidRDefault="00EF185E" w:rsidP="00EF185E">
      <w:pPr>
        <w:suppressAutoHyphens/>
        <w:spacing w:after="0" w:line="240" w:lineRule="auto"/>
        <w:jc w:val="center"/>
        <w:rPr>
          <w:rFonts w:ascii="Garamond" w:eastAsia="Times New Roman" w:hAnsi="Garamond"/>
          <w:b/>
          <w:lang w:eastAsia="ar-SA"/>
        </w:rPr>
      </w:pPr>
      <w:r w:rsidRPr="00112493">
        <w:rPr>
          <w:rFonts w:ascii="Garamond" w:eastAsia="Times New Roman" w:hAnsi="Garamond"/>
          <w:b/>
          <w:lang w:eastAsia="ar-SA"/>
        </w:rPr>
        <w:t xml:space="preserve">OPIS PRZEDMIOTU ZAMÓWIENIA </w:t>
      </w:r>
    </w:p>
    <w:p w:rsidR="00EF185E" w:rsidRPr="00112493" w:rsidRDefault="00EB554A" w:rsidP="00EB554A">
      <w:pPr>
        <w:suppressAutoHyphens/>
        <w:spacing w:after="0" w:line="240" w:lineRule="auto"/>
        <w:jc w:val="center"/>
        <w:rPr>
          <w:rFonts w:ascii="Garamond" w:eastAsia="Times New Roman" w:hAnsi="Garamond"/>
          <w:b/>
          <w:lang w:eastAsia="ar-SA"/>
        </w:rPr>
      </w:pPr>
      <w:r w:rsidRPr="00112493">
        <w:rPr>
          <w:rFonts w:ascii="Garamond" w:eastAsia="Times New Roman" w:hAnsi="Garamond"/>
          <w:b/>
          <w:lang w:eastAsia="ar-SA"/>
        </w:rPr>
        <w:t>Część  8</w:t>
      </w:r>
      <w:r w:rsidR="00EF185E" w:rsidRPr="00112493">
        <w:rPr>
          <w:rFonts w:ascii="Garamond" w:eastAsia="Times New Roman" w:hAnsi="Garamond"/>
          <w:b/>
          <w:lang w:eastAsia="ar-SA"/>
        </w:rPr>
        <w:t xml:space="preserve"> – System analizy obrazu do badań cytogenetycznych </w:t>
      </w:r>
      <w:r w:rsidRPr="00112493">
        <w:rPr>
          <w:rFonts w:ascii="Garamond" w:eastAsia="Times New Roman" w:hAnsi="Garamond"/>
          <w:b/>
          <w:lang w:eastAsia="ar-SA"/>
        </w:rPr>
        <w:t>(2 sztuki)</w:t>
      </w:r>
    </w:p>
    <w:p w:rsidR="00EF185E" w:rsidRPr="00112493" w:rsidRDefault="00EF185E" w:rsidP="00EF185E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</w:p>
    <w:p w:rsidR="00EF185E" w:rsidRPr="00112493" w:rsidRDefault="00EF185E" w:rsidP="00EF185E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  <w:r w:rsidRPr="00112493">
        <w:rPr>
          <w:rFonts w:ascii="Garamond" w:hAnsi="Garamond" w:cs="Times New Roman"/>
          <w:sz w:val="22"/>
          <w:szCs w:val="22"/>
        </w:rPr>
        <w:t>Uwagi i objaśnienia:</w:t>
      </w:r>
    </w:p>
    <w:p w:rsidR="00EF185E" w:rsidRPr="00112493" w:rsidRDefault="00EF185E" w:rsidP="00EF185E">
      <w:pPr>
        <w:pStyle w:val="Standard"/>
        <w:numPr>
          <w:ilvl w:val="0"/>
          <w:numId w:val="3"/>
        </w:numPr>
        <w:spacing w:line="288" w:lineRule="auto"/>
        <w:jc w:val="both"/>
        <w:rPr>
          <w:rFonts w:ascii="Garamond" w:hAnsi="Garamond" w:cs="Times New Roman"/>
          <w:sz w:val="22"/>
          <w:szCs w:val="22"/>
        </w:rPr>
      </w:pPr>
      <w:r w:rsidRPr="00112493">
        <w:rPr>
          <w:rFonts w:ascii="Garamond" w:hAnsi="Garamond" w:cs="Times New Roman"/>
          <w:sz w:val="22"/>
          <w:szCs w:val="22"/>
        </w:rPr>
        <w:t>Parametry określone jako „tak” są parametrami granicznymi. Udzielenie odpowiedzi „nie”  lub innej nie stanowiącej jednoznacznego potwierdzenia spełniania warunku będzie skutkowało odrzuceniem oferty.</w:t>
      </w:r>
    </w:p>
    <w:p w:rsidR="00EF185E" w:rsidRPr="00112493" w:rsidRDefault="00EF185E" w:rsidP="00EF185E">
      <w:pPr>
        <w:pStyle w:val="Standard"/>
        <w:numPr>
          <w:ilvl w:val="0"/>
          <w:numId w:val="3"/>
        </w:numPr>
        <w:spacing w:line="288" w:lineRule="auto"/>
        <w:jc w:val="both"/>
        <w:rPr>
          <w:rFonts w:ascii="Garamond" w:hAnsi="Garamond" w:cs="Times New Roman"/>
          <w:sz w:val="22"/>
          <w:szCs w:val="22"/>
          <w:lang w:val="en-US"/>
        </w:rPr>
      </w:pPr>
      <w:r w:rsidRPr="00112493">
        <w:rPr>
          <w:rFonts w:ascii="Garamond" w:hAnsi="Garamond" w:cs="Times New Roman"/>
          <w:sz w:val="22"/>
          <w:szCs w:val="22"/>
        </w:rPr>
        <w:t>Parametry o określonych warunkach liczbowych ( „=&gt;”  lub „&lt;=” ) są warunkami granicznymi, których niespełnienie spowoduje odrzucenie oferty. Wartość podana przy w/w oznaczeniach oznacza wartość wymaganą.</w:t>
      </w:r>
    </w:p>
    <w:p w:rsidR="00EF185E" w:rsidRPr="00112493" w:rsidRDefault="00EF185E" w:rsidP="00EF185E">
      <w:pPr>
        <w:pStyle w:val="Standard"/>
        <w:numPr>
          <w:ilvl w:val="0"/>
          <w:numId w:val="3"/>
        </w:numPr>
        <w:spacing w:line="288" w:lineRule="auto"/>
        <w:jc w:val="both"/>
        <w:rPr>
          <w:rFonts w:ascii="Garamond" w:hAnsi="Garamond" w:cs="Times New Roman"/>
          <w:sz w:val="22"/>
          <w:szCs w:val="22"/>
        </w:rPr>
      </w:pPr>
      <w:r w:rsidRPr="00112493">
        <w:rPr>
          <w:rFonts w:ascii="Garamond" w:hAnsi="Garamond" w:cs="Times New Roman"/>
          <w:sz w:val="22"/>
          <w:szCs w:val="22"/>
        </w:rPr>
        <w:t>Wykonawca zobowiązany jest do podania parametrów w jednostkach wskazanych w niniejszym opisie.</w:t>
      </w:r>
    </w:p>
    <w:p w:rsidR="00EF185E" w:rsidRPr="00112493" w:rsidRDefault="00EF185E" w:rsidP="00EF185E">
      <w:pPr>
        <w:pStyle w:val="Standard"/>
        <w:numPr>
          <w:ilvl w:val="0"/>
          <w:numId w:val="3"/>
        </w:numPr>
        <w:spacing w:line="288" w:lineRule="auto"/>
        <w:jc w:val="both"/>
        <w:rPr>
          <w:rFonts w:ascii="Garamond" w:hAnsi="Garamond" w:cs="Times New Roman"/>
          <w:sz w:val="22"/>
          <w:szCs w:val="22"/>
        </w:rPr>
      </w:pPr>
      <w:r w:rsidRPr="00112493">
        <w:rPr>
          <w:rFonts w:ascii="Garamond" w:hAnsi="Garamond" w:cs="Times New Roman"/>
          <w:sz w:val="22"/>
          <w:szCs w:val="22"/>
        </w:rPr>
        <w:t>Wykonawca gwarantuje niniejszym, że sprzęt jest fabrycznie nowy (rok produkcji: nie wcześniej niż 2018), nieużywany, kompletny i do jego uruchomienia oraz stosowania zgodnie z przeznaczeniem nie jest konieczny zakup dodatkowych elementów i akcesoriów. Żaden aparat ani jego część składowa, wyposażenie, etc. nie jest sprzętem rekondycjonowanym, powystawowym i nie był wykorzystywany wcześniej przez innego użytkownika.</w:t>
      </w:r>
    </w:p>
    <w:p w:rsidR="00EF185E" w:rsidRPr="00112493" w:rsidRDefault="00EF185E" w:rsidP="00EF185E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</w:p>
    <w:p w:rsidR="00EF185E" w:rsidRPr="00112493" w:rsidRDefault="00EF185E" w:rsidP="00EF185E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  <w:r w:rsidRPr="00112493">
        <w:rPr>
          <w:rFonts w:ascii="Garamond" w:hAnsi="Garamond" w:cs="Times New Roman"/>
          <w:sz w:val="22"/>
          <w:szCs w:val="22"/>
        </w:rPr>
        <w:t>Nazwa i typ: .............................................................</w:t>
      </w:r>
    </w:p>
    <w:p w:rsidR="00EF185E" w:rsidRPr="00112493" w:rsidRDefault="00EF185E" w:rsidP="00EF185E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</w:p>
    <w:p w:rsidR="00EF185E" w:rsidRPr="00112493" w:rsidRDefault="00EF185E" w:rsidP="00EF185E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  <w:r w:rsidRPr="00112493">
        <w:rPr>
          <w:rFonts w:ascii="Garamond" w:hAnsi="Garamond" w:cs="Times New Roman"/>
          <w:sz w:val="22"/>
          <w:szCs w:val="22"/>
        </w:rPr>
        <w:t>Producent / kraj produkcji: ........................................................</w:t>
      </w:r>
    </w:p>
    <w:p w:rsidR="00EF185E" w:rsidRPr="00112493" w:rsidRDefault="00EF185E" w:rsidP="00EF185E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</w:p>
    <w:p w:rsidR="00EF185E" w:rsidRPr="00112493" w:rsidRDefault="00EF185E" w:rsidP="00EF185E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  <w:r w:rsidRPr="00112493">
        <w:rPr>
          <w:rFonts w:ascii="Garamond" w:hAnsi="Garamond" w:cs="Times New Roman"/>
          <w:sz w:val="22"/>
          <w:szCs w:val="22"/>
        </w:rPr>
        <w:t>Rok produkcji (min. 2018): …..............</w:t>
      </w:r>
    </w:p>
    <w:p w:rsidR="00EF185E" w:rsidRPr="00112493" w:rsidRDefault="00EF185E" w:rsidP="00EF185E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</w:p>
    <w:tbl>
      <w:tblPr>
        <w:tblW w:w="4698" w:type="pct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76"/>
        <w:gridCol w:w="5952"/>
        <w:gridCol w:w="992"/>
        <w:gridCol w:w="2128"/>
        <w:gridCol w:w="2985"/>
      </w:tblGrid>
      <w:tr w:rsidR="00EB554A" w:rsidRPr="00EB554A" w:rsidTr="004C4A07">
        <w:trPr>
          <w:jc w:val="center"/>
        </w:trPr>
        <w:tc>
          <w:tcPr>
            <w:tcW w:w="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B554A" w:rsidRPr="00EB554A" w:rsidRDefault="00EB554A" w:rsidP="00EB554A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/>
                <w:kern w:val="3"/>
                <w:lang w:eastAsia="zh-CN"/>
              </w:rPr>
            </w:pPr>
            <w:r w:rsidRPr="00EB554A">
              <w:rPr>
                <w:rFonts w:ascii="Garamond" w:eastAsia="Times New Roman" w:hAnsi="Garamond"/>
                <w:b/>
                <w:kern w:val="3"/>
                <w:lang w:eastAsia="zh-CN"/>
              </w:rPr>
              <w:t>Pozycja</w:t>
            </w:r>
          </w:p>
        </w:tc>
        <w:tc>
          <w:tcPr>
            <w:tcW w:w="22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B554A" w:rsidRPr="00EB554A" w:rsidRDefault="00EB554A" w:rsidP="00EB554A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/>
                <w:kern w:val="3"/>
                <w:lang w:eastAsia="zh-CN"/>
              </w:rPr>
            </w:pPr>
            <w:r w:rsidRPr="00EB554A">
              <w:rPr>
                <w:rFonts w:ascii="Garamond" w:eastAsia="Times New Roman" w:hAnsi="Garamond"/>
                <w:b/>
                <w:kern w:val="3"/>
                <w:lang w:eastAsia="zh-CN"/>
              </w:rPr>
              <w:t>Przedmiot</w:t>
            </w:r>
          </w:p>
        </w:tc>
        <w:tc>
          <w:tcPr>
            <w:tcW w:w="3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B554A" w:rsidRPr="00EB554A" w:rsidRDefault="00EB554A" w:rsidP="00EB554A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/>
                <w:kern w:val="3"/>
                <w:lang w:eastAsia="zh-CN"/>
              </w:rPr>
            </w:pPr>
            <w:r w:rsidRPr="00EB554A">
              <w:rPr>
                <w:rFonts w:ascii="Garamond" w:eastAsia="Times New Roman" w:hAnsi="Garamond"/>
                <w:b/>
                <w:kern w:val="3"/>
                <w:lang w:eastAsia="zh-CN"/>
              </w:rPr>
              <w:t>Liczba sztuk</w:t>
            </w:r>
          </w:p>
        </w:tc>
        <w:tc>
          <w:tcPr>
            <w:tcW w:w="8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B554A" w:rsidRPr="00EB554A" w:rsidRDefault="00EB554A" w:rsidP="00EB554A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/>
                <w:kern w:val="3"/>
                <w:lang w:eastAsia="zh-CN"/>
              </w:rPr>
            </w:pPr>
            <w:r w:rsidRPr="00EB554A">
              <w:rPr>
                <w:rFonts w:ascii="Garamond" w:eastAsia="Times New Roman" w:hAnsi="Garamond"/>
                <w:b/>
                <w:kern w:val="3"/>
                <w:lang w:eastAsia="zh-CN"/>
              </w:rPr>
              <w:t>Cena jednostkowa brutto</w:t>
            </w:r>
          </w:p>
        </w:tc>
        <w:tc>
          <w:tcPr>
            <w:tcW w:w="11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B554A" w:rsidRPr="00EB554A" w:rsidRDefault="00EB554A" w:rsidP="00EB554A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/>
                <w:kern w:val="3"/>
                <w:lang w:eastAsia="zh-CN"/>
              </w:rPr>
            </w:pPr>
            <w:r w:rsidRPr="00EB554A">
              <w:rPr>
                <w:rFonts w:ascii="Garamond" w:eastAsia="Times New Roman" w:hAnsi="Garamond"/>
                <w:b/>
                <w:kern w:val="3"/>
                <w:lang w:eastAsia="zh-CN"/>
              </w:rPr>
              <w:t>Cena brutto</w:t>
            </w:r>
          </w:p>
          <w:p w:rsidR="00EB554A" w:rsidRPr="00EB554A" w:rsidRDefault="00EB554A" w:rsidP="00EB554A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/>
                <w:kern w:val="3"/>
                <w:lang w:eastAsia="zh-CN"/>
              </w:rPr>
            </w:pPr>
            <w:r w:rsidRPr="00EB554A">
              <w:rPr>
                <w:rFonts w:ascii="Garamond" w:eastAsia="Times New Roman" w:hAnsi="Garamond"/>
                <w:b/>
                <w:kern w:val="3"/>
                <w:lang w:eastAsia="zh-CN"/>
              </w:rPr>
              <w:t>(kol. 3 x kol. 4)</w:t>
            </w:r>
          </w:p>
        </w:tc>
      </w:tr>
      <w:tr w:rsidR="00EB554A" w:rsidRPr="00EB554A" w:rsidTr="004C4A07">
        <w:trPr>
          <w:trHeight w:val="70"/>
          <w:jc w:val="center"/>
        </w:trPr>
        <w:tc>
          <w:tcPr>
            <w:tcW w:w="444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EB554A" w:rsidRPr="00EB554A" w:rsidRDefault="00EB554A" w:rsidP="00EB554A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Cs/>
                <w:i/>
                <w:kern w:val="3"/>
                <w:lang w:eastAsia="zh-CN"/>
              </w:rPr>
            </w:pPr>
            <w:r w:rsidRPr="00EB554A">
              <w:rPr>
                <w:rFonts w:ascii="Garamond" w:eastAsia="Times New Roman" w:hAnsi="Garamond"/>
                <w:bCs/>
                <w:i/>
                <w:kern w:val="3"/>
                <w:lang w:eastAsia="zh-CN"/>
              </w:rPr>
              <w:t>1</w:t>
            </w:r>
          </w:p>
        </w:tc>
        <w:tc>
          <w:tcPr>
            <w:tcW w:w="2249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vAlign w:val="center"/>
          </w:tcPr>
          <w:p w:rsidR="00EB554A" w:rsidRPr="00EB554A" w:rsidRDefault="00EB554A" w:rsidP="00EB554A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Cs/>
                <w:i/>
                <w:kern w:val="3"/>
                <w:lang w:eastAsia="zh-CN"/>
              </w:rPr>
            </w:pPr>
            <w:r w:rsidRPr="00EB554A">
              <w:rPr>
                <w:rFonts w:ascii="Garamond" w:eastAsia="Times New Roman" w:hAnsi="Garamond"/>
                <w:bCs/>
                <w:i/>
                <w:kern w:val="3"/>
                <w:lang w:eastAsia="zh-CN"/>
              </w:rPr>
              <w:t>2</w:t>
            </w:r>
          </w:p>
        </w:tc>
        <w:tc>
          <w:tcPr>
            <w:tcW w:w="375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B554A" w:rsidRPr="00EB554A" w:rsidRDefault="00EB554A" w:rsidP="00EB554A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Cs/>
                <w:i/>
                <w:kern w:val="3"/>
                <w:lang w:eastAsia="zh-CN"/>
              </w:rPr>
            </w:pPr>
            <w:r w:rsidRPr="00EB554A">
              <w:rPr>
                <w:rFonts w:ascii="Garamond" w:eastAsia="Times New Roman" w:hAnsi="Garamond"/>
                <w:bCs/>
                <w:i/>
                <w:kern w:val="3"/>
                <w:lang w:eastAsia="zh-CN"/>
              </w:rPr>
              <w:t>3</w:t>
            </w:r>
          </w:p>
        </w:tc>
        <w:tc>
          <w:tcPr>
            <w:tcW w:w="804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B554A" w:rsidRPr="00EB554A" w:rsidRDefault="00EB554A" w:rsidP="00EB554A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Cs/>
                <w:i/>
                <w:kern w:val="3"/>
                <w:lang w:eastAsia="zh-CN"/>
              </w:rPr>
            </w:pPr>
            <w:r w:rsidRPr="00EB554A">
              <w:rPr>
                <w:rFonts w:ascii="Garamond" w:eastAsia="Times New Roman" w:hAnsi="Garamond"/>
                <w:bCs/>
                <w:i/>
                <w:kern w:val="3"/>
                <w:lang w:eastAsia="zh-CN"/>
              </w:rPr>
              <w:t>4</w:t>
            </w:r>
          </w:p>
        </w:tc>
        <w:tc>
          <w:tcPr>
            <w:tcW w:w="1128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B554A" w:rsidRPr="00EB554A" w:rsidRDefault="00EB554A" w:rsidP="00EB554A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Cs/>
                <w:i/>
                <w:kern w:val="3"/>
                <w:lang w:eastAsia="zh-CN"/>
              </w:rPr>
            </w:pPr>
            <w:r w:rsidRPr="00EB554A">
              <w:rPr>
                <w:rFonts w:ascii="Garamond" w:eastAsia="Times New Roman" w:hAnsi="Garamond"/>
                <w:bCs/>
                <w:i/>
                <w:kern w:val="3"/>
                <w:lang w:eastAsia="zh-CN"/>
              </w:rPr>
              <w:t>5</w:t>
            </w:r>
          </w:p>
        </w:tc>
      </w:tr>
      <w:tr w:rsidR="00EB554A" w:rsidRPr="00EB554A" w:rsidTr="004C4A07">
        <w:trPr>
          <w:trHeight w:val="527"/>
          <w:jc w:val="center"/>
        </w:trPr>
        <w:tc>
          <w:tcPr>
            <w:tcW w:w="4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554A" w:rsidRPr="00EB554A" w:rsidRDefault="00EB554A" w:rsidP="00EB554A">
            <w:pPr>
              <w:widowControl w:val="0"/>
              <w:autoSpaceDN w:val="0"/>
              <w:spacing w:after="0" w:line="240" w:lineRule="auto"/>
              <w:jc w:val="center"/>
              <w:textAlignment w:val="baseline"/>
              <w:rPr>
                <w:rFonts w:ascii="Garamond" w:eastAsia="Lucida Sans Unicode" w:hAnsi="Garamond"/>
                <w:color w:val="000000"/>
                <w:kern w:val="3"/>
                <w:lang w:eastAsia="pl-PL" w:bidi="hi-IN"/>
              </w:rPr>
            </w:pPr>
            <w:r w:rsidRPr="00EB554A">
              <w:rPr>
                <w:rFonts w:ascii="Garamond" w:eastAsia="Lucida Sans Unicode" w:hAnsi="Garamond"/>
                <w:color w:val="000000"/>
                <w:kern w:val="3"/>
                <w:lang w:eastAsia="pl-PL" w:bidi="hi-IN"/>
              </w:rPr>
              <w:t>1.</w:t>
            </w:r>
          </w:p>
        </w:tc>
        <w:tc>
          <w:tcPr>
            <w:tcW w:w="22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554A" w:rsidRPr="00EB554A" w:rsidRDefault="00EB554A" w:rsidP="00EB554A">
            <w:pPr>
              <w:widowControl w:val="0"/>
              <w:autoSpaceDN w:val="0"/>
              <w:spacing w:after="0" w:line="240" w:lineRule="auto"/>
              <w:textAlignment w:val="baseline"/>
              <w:rPr>
                <w:rFonts w:ascii="Garamond" w:eastAsia="Lucida Sans Unicode" w:hAnsi="Garamond"/>
                <w:color w:val="000000"/>
                <w:kern w:val="3"/>
                <w:lang w:eastAsia="pl-PL" w:bidi="hi-IN"/>
              </w:rPr>
            </w:pPr>
            <w:r w:rsidRPr="00112493">
              <w:rPr>
                <w:rFonts w:ascii="Garamond" w:eastAsia="Lucida Sans Unicode" w:hAnsi="Garamond"/>
                <w:color w:val="000000"/>
                <w:kern w:val="3"/>
                <w:lang w:eastAsia="pl-PL" w:bidi="hi-IN"/>
              </w:rPr>
              <w:t>System analizy obrazu do badań cytogenetycznych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B554A" w:rsidRPr="00EB554A" w:rsidRDefault="00EB554A" w:rsidP="00EB554A">
            <w:pPr>
              <w:widowControl w:val="0"/>
              <w:autoSpaceDN w:val="0"/>
              <w:spacing w:after="0" w:line="240" w:lineRule="auto"/>
              <w:jc w:val="center"/>
              <w:textAlignment w:val="baseline"/>
              <w:rPr>
                <w:rFonts w:ascii="Garamond" w:eastAsia="Lucida Sans Unicode" w:hAnsi="Garamond"/>
                <w:color w:val="000000"/>
                <w:kern w:val="3"/>
                <w:lang w:eastAsia="pl-PL" w:bidi="hi-IN"/>
              </w:rPr>
            </w:pPr>
            <w:r w:rsidRPr="00EB554A">
              <w:rPr>
                <w:rFonts w:ascii="Garamond" w:eastAsia="Lucida Sans Unicode" w:hAnsi="Garamond"/>
                <w:color w:val="000000"/>
                <w:kern w:val="3"/>
                <w:lang w:eastAsia="pl-PL" w:bidi="hi-IN"/>
              </w:rPr>
              <w:t>2</w:t>
            </w:r>
          </w:p>
        </w:tc>
        <w:tc>
          <w:tcPr>
            <w:tcW w:w="8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B554A" w:rsidRPr="00EB554A" w:rsidRDefault="00EB554A" w:rsidP="00EB554A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Cs/>
                <w:kern w:val="3"/>
                <w:lang w:eastAsia="zh-CN"/>
              </w:rPr>
            </w:pPr>
          </w:p>
        </w:tc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B554A" w:rsidRPr="00EB554A" w:rsidRDefault="00EB554A" w:rsidP="00EB554A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Cs/>
                <w:kern w:val="3"/>
                <w:lang w:eastAsia="zh-CN"/>
              </w:rPr>
            </w:pPr>
          </w:p>
        </w:tc>
      </w:tr>
      <w:tr w:rsidR="00EB554A" w:rsidRPr="00EB554A" w:rsidTr="004C4A07">
        <w:trPr>
          <w:trHeight w:val="527"/>
          <w:jc w:val="center"/>
        </w:trPr>
        <w:tc>
          <w:tcPr>
            <w:tcW w:w="4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554A" w:rsidRPr="00EB554A" w:rsidRDefault="00EB554A" w:rsidP="00EB554A">
            <w:pPr>
              <w:widowControl w:val="0"/>
              <w:autoSpaceDN w:val="0"/>
              <w:spacing w:after="0" w:line="240" w:lineRule="auto"/>
              <w:jc w:val="center"/>
              <w:textAlignment w:val="baseline"/>
              <w:rPr>
                <w:rFonts w:ascii="Garamond" w:eastAsia="Lucida Sans Unicode" w:hAnsi="Garamond"/>
                <w:color w:val="000000"/>
                <w:kern w:val="3"/>
                <w:lang w:eastAsia="pl-PL" w:bidi="hi-IN"/>
              </w:rPr>
            </w:pPr>
            <w:r w:rsidRPr="00EB554A">
              <w:rPr>
                <w:rFonts w:ascii="Garamond" w:eastAsia="Lucida Sans Unicode" w:hAnsi="Garamond"/>
                <w:color w:val="000000"/>
                <w:kern w:val="3"/>
                <w:lang w:eastAsia="pl-PL" w:bidi="hi-IN"/>
              </w:rPr>
              <w:t>2.</w:t>
            </w:r>
          </w:p>
        </w:tc>
        <w:tc>
          <w:tcPr>
            <w:tcW w:w="22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554A" w:rsidRPr="00EB554A" w:rsidRDefault="002751BD" w:rsidP="002751BD">
            <w:pPr>
              <w:widowControl w:val="0"/>
              <w:autoSpaceDN w:val="0"/>
              <w:spacing w:after="0" w:line="240" w:lineRule="auto"/>
              <w:textAlignment w:val="baseline"/>
              <w:rPr>
                <w:rFonts w:ascii="Garamond" w:eastAsia="Lucida Sans Unicode" w:hAnsi="Garamond"/>
                <w:bCs/>
                <w:color w:val="000000"/>
                <w:kern w:val="3"/>
                <w:lang w:eastAsia="pl-PL" w:bidi="hi-IN"/>
              </w:rPr>
            </w:pPr>
            <w:r>
              <w:rPr>
                <w:rFonts w:ascii="Garamond" w:eastAsia="Lucida Sans Unicode" w:hAnsi="Garamond"/>
                <w:bCs/>
                <w:color w:val="000000"/>
                <w:kern w:val="3"/>
                <w:lang w:eastAsia="pl-PL" w:bidi="hi-IN"/>
              </w:rPr>
              <w:t>Dostawa, montaż</w:t>
            </w:r>
            <w:r w:rsidR="00EB554A" w:rsidRPr="00EB554A">
              <w:rPr>
                <w:rFonts w:ascii="Garamond" w:eastAsia="Lucida Sans Unicode" w:hAnsi="Garamond"/>
                <w:bCs/>
                <w:color w:val="000000"/>
                <w:kern w:val="3"/>
                <w:lang w:eastAsia="pl-PL" w:bidi="hi-IN"/>
              </w:rPr>
              <w:t>, uruchomienie i szkolenia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B554A" w:rsidRPr="00EB554A" w:rsidRDefault="00EB554A" w:rsidP="00EB554A">
            <w:pPr>
              <w:widowControl w:val="0"/>
              <w:autoSpaceDN w:val="0"/>
              <w:spacing w:after="0" w:line="240" w:lineRule="auto"/>
              <w:jc w:val="center"/>
              <w:textAlignment w:val="baseline"/>
              <w:rPr>
                <w:rFonts w:ascii="Garamond" w:eastAsia="Lucida Sans Unicode" w:hAnsi="Garamond"/>
                <w:color w:val="000000"/>
                <w:kern w:val="3"/>
                <w:lang w:eastAsia="pl-PL" w:bidi="hi-IN"/>
              </w:rPr>
            </w:pPr>
            <w:r w:rsidRPr="00EB554A">
              <w:rPr>
                <w:rFonts w:ascii="Garamond" w:eastAsia="Lucida Sans Unicode" w:hAnsi="Garamond"/>
                <w:color w:val="000000"/>
                <w:kern w:val="3"/>
                <w:lang w:eastAsia="pl-PL" w:bidi="hi-IN"/>
              </w:rPr>
              <w:t>X</w:t>
            </w:r>
          </w:p>
        </w:tc>
        <w:tc>
          <w:tcPr>
            <w:tcW w:w="8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B554A" w:rsidRPr="00EB554A" w:rsidRDefault="00EB554A" w:rsidP="00EB554A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Cs/>
                <w:kern w:val="3"/>
                <w:lang w:eastAsia="zh-CN"/>
              </w:rPr>
            </w:pPr>
            <w:r w:rsidRPr="00EB554A">
              <w:rPr>
                <w:rFonts w:ascii="Garamond" w:eastAsia="Times New Roman" w:hAnsi="Garamond"/>
                <w:bCs/>
                <w:kern w:val="3"/>
                <w:lang w:eastAsia="zh-CN"/>
              </w:rPr>
              <w:t>X</w:t>
            </w:r>
          </w:p>
        </w:tc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B554A" w:rsidRPr="00EB554A" w:rsidRDefault="00EB554A" w:rsidP="00EB554A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Cs/>
                <w:kern w:val="3"/>
                <w:lang w:eastAsia="zh-CN"/>
              </w:rPr>
            </w:pPr>
          </w:p>
        </w:tc>
      </w:tr>
      <w:tr w:rsidR="00EB554A" w:rsidRPr="00EB554A" w:rsidTr="004C4A07">
        <w:trPr>
          <w:trHeight w:val="527"/>
          <w:jc w:val="center"/>
        </w:trPr>
        <w:tc>
          <w:tcPr>
            <w:tcW w:w="3872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554A" w:rsidRPr="00EB554A" w:rsidRDefault="00EB554A" w:rsidP="00EB554A">
            <w:pPr>
              <w:suppressAutoHyphens/>
              <w:autoSpaceDN w:val="0"/>
              <w:snapToGrid w:val="0"/>
              <w:spacing w:after="0" w:line="240" w:lineRule="auto"/>
              <w:ind w:right="56"/>
              <w:jc w:val="right"/>
              <w:textAlignment w:val="baseline"/>
              <w:rPr>
                <w:rFonts w:ascii="Garamond" w:eastAsia="Times New Roman" w:hAnsi="Garamond"/>
                <w:b/>
                <w:bCs/>
                <w:kern w:val="3"/>
                <w:lang w:eastAsia="zh-CN"/>
              </w:rPr>
            </w:pPr>
            <w:r w:rsidRPr="00EB554A">
              <w:rPr>
                <w:rFonts w:ascii="Garamond" w:eastAsia="Times New Roman" w:hAnsi="Garamond"/>
                <w:b/>
                <w:bCs/>
                <w:kern w:val="3"/>
                <w:lang w:eastAsia="zh-CN"/>
              </w:rPr>
              <w:t xml:space="preserve">Cena brutto oferty (poz. 1+2):  </w:t>
            </w:r>
          </w:p>
        </w:tc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B554A" w:rsidRPr="00EB554A" w:rsidRDefault="00EB554A" w:rsidP="00EB554A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Cs/>
                <w:kern w:val="3"/>
                <w:lang w:eastAsia="zh-CN"/>
              </w:rPr>
            </w:pPr>
          </w:p>
        </w:tc>
      </w:tr>
    </w:tbl>
    <w:p w:rsidR="00EB554A" w:rsidRPr="00112493" w:rsidRDefault="00EB554A" w:rsidP="00EB554A">
      <w:pPr>
        <w:suppressAutoHyphens/>
        <w:spacing w:after="0" w:line="240" w:lineRule="auto"/>
        <w:rPr>
          <w:rFonts w:ascii="Garamond" w:eastAsia="Times New Roman" w:hAnsi="Garamond"/>
          <w:b/>
          <w:lang w:eastAsia="ar-SA"/>
        </w:rPr>
      </w:pPr>
    </w:p>
    <w:p w:rsidR="00845008" w:rsidRDefault="00845008">
      <w:pPr>
        <w:rPr>
          <w:rFonts w:ascii="Garamond" w:eastAsia="Times New Roman" w:hAnsi="Garamond"/>
          <w:b/>
          <w:lang w:eastAsia="ar-SA"/>
        </w:rPr>
      </w:pPr>
      <w:r>
        <w:rPr>
          <w:rFonts w:ascii="Garamond" w:eastAsia="Times New Roman" w:hAnsi="Garamond"/>
          <w:b/>
          <w:lang w:eastAsia="ar-SA"/>
        </w:rPr>
        <w:br w:type="page"/>
      </w:r>
    </w:p>
    <w:p w:rsidR="00EF185E" w:rsidRPr="00112493" w:rsidRDefault="00EF185E" w:rsidP="00EB554A">
      <w:pPr>
        <w:suppressAutoHyphens/>
        <w:spacing w:after="0" w:line="240" w:lineRule="auto"/>
        <w:rPr>
          <w:rFonts w:ascii="Garamond" w:eastAsia="Times New Roman" w:hAnsi="Garamond"/>
          <w:b/>
          <w:lang w:eastAsia="ar-SA"/>
        </w:rPr>
      </w:pPr>
      <w:r w:rsidRPr="00112493">
        <w:rPr>
          <w:rFonts w:ascii="Garamond" w:eastAsia="Times New Roman" w:hAnsi="Garamond"/>
          <w:b/>
          <w:lang w:eastAsia="ar-SA"/>
        </w:rPr>
        <w:lastRenderedPageBreak/>
        <w:t>PARAMETRY TECHNICZNE I EKSPLOATACYJNE</w:t>
      </w:r>
    </w:p>
    <w:p w:rsidR="00EF185E" w:rsidRPr="00112493" w:rsidRDefault="00EF185E" w:rsidP="00EF185E">
      <w:pPr>
        <w:suppressAutoHyphens/>
        <w:spacing w:after="0" w:line="240" w:lineRule="auto"/>
        <w:jc w:val="center"/>
        <w:rPr>
          <w:rFonts w:ascii="Garamond" w:eastAsia="Times New Roman" w:hAnsi="Garamond"/>
          <w:b/>
          <w:lang w:eastAsia="ar-SA"/>
        </w:rPr>
      </w:pPr>
    </w:p>
    <w:tbl>
      <w:tblPr>
        <w:tblW w:w="14596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"/>
        <w:gridCol w:w="649"/>
        <w:gridCol w:w="6801"/>
        <w:gridCol w:w="2410"/>
        <w:gridCol w:w="2410"/>
        <w:gridCol w:w="2264"/>
      </w:tblGrid>
      <w:tr w:rsidR="00EF185E" w:rsidRPr="00112493" w:rsidTr="00112493">
        <w:trPr>
          <w:gridBefore w:val="1"/>
          <w:wBefore w:w="62" w:type="dxa"/>
        </w:trPr>
        <w:tc>
          <w:tcPr>
            <w:tcW w:w="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F185E" w:rsidRPr="00112493" w:rsidRDefault="00EF185E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112493">
              <w:rPr>
                <w:rFonts w:ascii="Garamond" w:eastAsia="Times New Roman" w:hAnsi="Garamond"/>
                <w:b/>
                <w:bCs/>
                <w:lang w:eastAsia="ar-SA"/>
              </w:rPr>
              <w:t>LP</w:t>
            </w:r>
          </w:p>
        </w:tc>
        <w:tc>
          <w:tcPr>
            <w:tcW w:w="6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F185E" w:rsidRPr="00112493" w:rsidRDefault="00EF185E" w:rsidP="00304D9A">
            <w:pPr>
              <w:keepNext/>
              <w:numPr>
                <w:ilvl w:val="2"/>
                <w:numId w:val="1"/>
              </w:numPr>
              <w:suppressAutoHyphens/>
              <w:snapToGrid w:val="0"/>
              <w:spacing w:after="0" w:line="240" w:lineRule="auto"/>
              <w:jc w:val="center"/>
              <w:outlineLvl w:val="2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112493">
              <w:rPr>
                <w:rFonts w:ascii="Garamond" w:eastAsia="Times New Roman" w:hAnsi="Garamond"/>
                <w:b/>
                <w:bCs/>
                <w:lang w:eastAsia="ar-SA"/>
              </w:rPr>
              <w:t>PARAMETR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F185E" w:rsidRPr="00112493" w:rsidRDefault="00EF185E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112493">
              <w:rPr>
                <w:rFonts w:ascii="Garamond" w:eastAsia="Times New Roman" w:hAnsi="Garamond"/>
                <w:b/>
                <w:bCs/>
                <w:lang w:eastAsia="ar-SA"/>
              </w:rPr>
              <w:t>PARAMETR WYMAGANY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F185E" w:rsidRPr="00112493" w:rsidRDefault="00EF185E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112493">
              <w:rPr>
                <w:rFonts w:ascii="Garamond" w:eastAsia="Times New Roman" w:hAnsi="Garamond"/>
                <w:b/>
                <w:bCs/>
                <w:lang w:eastAsia="ar-SA"/>
              </w:rPr>
              <w:t>PARAMETR OFEROWANY</w:t>
            </w: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EF185E" w:rsidRPr="00112493" w:rsidRDefault="00EF185E">
            <w:pPr>
              <w:spacing w:after="0" w:line="240" w:lineRule="auto"/>
              <w:rPr>
                <w:rFonts w:ascii="Garamond" w:eastAsia="Times New Roman" w:hAnsi="Garamond"/>
                <w:b/>
                <w:lang w:eastAsia="ar-SA"/>
              </w:rPr>
            </w:pPr>
            <w:r w:rsidRPr="00112493">
              <w:rPr>
                <w:rFonts w:ascii="Garamond" w:eastAsia="Times New Roman" w:hAnsi="Garamond"/>
                <w:b/>
                <w:bCs/>
                <w:lang w:eastAsia="ar-SA"/>
              </w:rPr>
              <w:t>SPOSÓB OCENY</w:t>
            </w:r>
          </w:p>
        </w:tc>
      </w:tr>
      <w:tr w:rsidR="00EB554A" w:rsidRPr="00112493" w:rsidTr="00112493">
        <w:trPr>
          <w:gridBefore w:val="1"/>
          <w:wBefore w:w="62" w:type="dxa"/>
        </w:trPr>
        <w:tc>
          <w:tcPr>
            <w:tcW w:w="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EB554A" w:rsidRPr="00112493" w:rsidRDefault="00EB554A" w:rsidP="0011249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1388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B554A" w:rsidRPr="00112493" w:rsidRDefault="00EB554A" w:rsidP="00EB554A">
            <w:pPr>
              <w:suppressAutoHyphens/>
              <w:spacing w:after="0" w:line="240" w:lineRule="auto"/>
              <w:rPr>
                <w:rFonts w:ascii="Garamond" w:hAnsi="Garamond"/>
              </w:rPr>
            </w:pPr>
            <w:r w:rsidRPr="00112493">
              <w:rPr>
                <w:rFonts w:ascii="Garamond" w:eastAsia="Times New Roman" w:hAnsi="Garamond"/>
                <w:b/>
                <w:lang w:eastAsia="ar-SA"/>
              </w:rPr>
              <w:t>System analizy obrazu do badań cytogenetycznych – typ 1 (szt. 1)</w:t>
            </w:r>
          </w:p>
        </w:tc>
      </w:tr>
      <w:tr w:rsidR="00EF185E" w:rsidRPr="00112493" w:rsidTr="00112493">
        <w:trPr>
          <w:gridBefore w:val="1"/>
          <w:wBefore w:w="62" w:type="dxa"/>
        </w:trPr>
        <w:tc>
          <w:tcPr>
            <w:tcW w:w="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F185E" w:rsidRPr="00112493" w:rsidRDefault="00EF185E" w:rsidP="0011249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F185E" w:rsidRPr="00112493" w:rsidRDefault="00EF185E">
            <w:pPr>
              <w:rPr>
                <w:rFonts w:ascii="Garamond" w:hAnsi="Garamond"/>
                <w:b/>
              </w:rPr>
            </w:pPr>
            <w:r w:rsidRPr="00112493">
              <w:rPr>
                <w:rFonts w:ascii="Garamond" w:hAnsi="Garamond"/>
                <w:b/>
              </w:rPr>
              <w:t xml:space="preserve">Kamera </w:t>
            </w:r>
          </w:p>
          <w:p w:rsidR="00EF185E" w:rsidRPr="00112493" w:rsidRDefault="00EF185E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 xml:space="preserve">Rozdzielczość: 2330 x 1750 pikseli </w:t>
            </w:r>
          </w:p>
          <w:p w:rsidR="00EF185E" w:rsidRPr="00112493" w:rsidRDefault="00EF185E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 xml:space="preserve">Progresywne skanowanie </w:t>
            </w:r>
          </w:p>
          <w:p w:rsidR="00EF185E" w:rsidRPr="00112493" w:rsidRDefault="00EF185E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 xml:space="preserve">Wymiar pikseli: 5,5 um x 5,5 um </w:t>
            </w:r>
          </w:p>
          <w:p w:rsidR="00EF185E" w:rsidRPr="00112493" w:rsidRDefault="00EF185E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 xml:space="preserve">Czujnik przekazu międzyliniowego: (nie wymagana przesłona mechaniczna) </w:t>
            </w:r>
          </w:p>
          <w:p w:rsidR="00EF185E" w:rsidRPr="00112493" w:rsidRDefault="00EF185E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 xml:space="preserve">Obraz na życzenie </w:t>
            </w:r>
          </w:p>
          <w:p w:rsidR="00EF185E" w:rsidRPr="00112493" w:rsidRDefault="00EF185E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 xml:space="preserve">Częstość odświeżania obrazu: 26 klatek/sek. </w:t>
            </w:r>
          </w:p>
          <w:p w:rsidR="00EF185E" w:rsidRPr="00112493" w:rsidRDefault="00EF185E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 xml:space="preserve">Układ zapobiegający rozogniskowaniu (Anti-Blooming) </w:t>
            </w:r>
          </w:p>
          <w:p w:rsidR="00EF185E" w:rsidRPr="00112493" w:rsidRDefault="00EF185E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 xml:space="preserve">Czas ekspozycji do ok. 10 sek. </w:t>
            </w:r>
          </w:p>
          <w:p w:rsidR="00EF185E" w:rsidRPr="00112493" w:rsidRDefault="00EF185E">
            <w:pPr>
              <w:rPr>
                <w:rFonts w:ascii="Garamond" w:hAnsi="Garamond"/>
                <w:lang w:val="en-US"/>
              </w:rPr>
            </w:pPr>
            <w:r w:rsidRPr="00112493">
              <w:rPr>
                <w:rFonts w:ascii="Garamond" w:hAnsi="Garamond"/>
                <w:lang w:val="en-US"/>
              </w:rPr>
              <w:t>-</w:t>
            </w:r>
            <w:r w:rsidRPr="00112493">
              <w:rPr>
                <w:rFonts w:ascii="Garamond" w:hAnsi="Garamond"/>
                <w:lang w:val="en-US"/>
              </w:rPr>
              <w:tab/>
              <w:t>Wyjście cyfrowe: 12-bit</w:t>
            </w:r>
          </w:p>
          <w:p w:rsidR="00EF185E" w:rsidRPr="00112493" w:rsidRDefault="00EF185E">
            <w:pPr>
              <w:rPr>
                <w:rFonts w:ascii="Garamond" w:hAnsi="Garamond"/>
                <w:lang w:val="en-US"/>
              </w:rPr>
            </w:pPr>
            <w:r w:rsidRPr="00112493">
              <w:rPr>
                <w:rFonts w:ascii="Garamond" w:hAnsi="Garamond"/>
                <w:lang w:val="en-US"/>
              </w:rPr>
              <w:t>-</w:t>
            </w:r>
            <w:r w:rsidRPr="00112493">
              <w:rPr>
                <w:rFonts w:ascii="Garamond" w:hAnsi="Garamond"/>
                <w:lang w:val="en-US"/>
              </w:rPr>
              <w:tab/>
              <w:t>Interface Gigabit Ethernet</w:t>
            </w:r>
            <w:r w:rsidR="00AB472E">
              <w:rPr>
                <w:rFonts w:ascii="Garamond" w:hAnsi="Garamond"/>
                <w:lang w:val="en-US"/>
              </w:rPr>
              <w:t xml:space="preserve"> </w:t>
            </w:r>
            <w:r w:rsidR="00AB472E" w:rsidRPr="00AB472E">
              <w:rPr>
                <w:rFonts w:ascii="Garamond" w:hAnsi="Garamond"/>
                <w:color w:val="FF0000"/>
                <w:lang w:val="en-US"/>
              </w:rPr>
              <w:t>lub USB 3.0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F185E" w:rsidRPr="00112493" w:rsidRDefault="00EF185E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val="en-US" w:eastAsia="ar-SA"/>
              </w:rPr>
              <w:t>Tak / 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F185E" w:rsidRPr="00112493" w:rsidRDefault="00EF185E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112493" w:rsidRPr="00112493" w:rsidRDefault="00EF185E">
            <w:pPr>
              <w:suppressAutoHyphens/>
              <w:spacing w:after="0" w:line="240" w:lineRule="auto"/>
              <w:jc w:val="center"/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Częstość odświeżania obrazu wymagana</w:t>
            </w:r>
            <w:r w:rsidR="00112493" w:rsidRPr="00112493">
              <w:rPr>
                <w:rFonts w:ascii="Garamond" w:hAnsi="Garamond"/>
              </w:rPr>
              <w:t xml:space="preserve"> </w:t>
            </w:r>
            <w:r w:rsidRPr="00112493">
              <w:rPr>
                <w:rFonts w:ascii="Garamond" w:hAnsi="Garamond"/>
              </w:rPr>
              <w:t xml:space="preserve">- 0 pkt. </w:t>
            </w:r>
          </w:p>
          <w:p w:rsidR="00EF185E" w:rsidRPr="00112493" w:rsidRDefault="00EF185E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hAnsi="Garamond"/>
              </w:rPr>
              <w:t>większa – 3 pkt.</w:t>
            </w:r>
          </w:p>
        </w:tc>
      </w:tr>
      <w:tr w:rsidR="00112493" w:rsidRPr="00112493" w:rsidTr="00112493">
        <w:trPr>
          <w:gridBefore w:val="1"/>
          <w:wBefore w:w="62" w:type="dxa"/>
        </w:trPr>
        <w:tc>
          <w:tcPr>
            <w:tcW w:w="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12493" w:rsidRPr="00112493" w:rsidRDefault="00112493" w:rsidP="0011249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2493" w:rsidRPr="00112493" w:rsidRDefault="00112493">
            <w:pPr>
              <w:rPr>
                <w:rFonts w:ascii="Garamond" w:hAnsi="Garamond"/>
                <w:b/>
              </w:rPr>
            </w:pPr>
            <w:r w:rsidRPr="00112493">
              <w:rPr>
                <w:rFonts w:ascii="Garamond" w:hAnsi="Garamond"/>
                <w:b/>
              </w:rPr>
              <w:t xml:space="preserve">Akwizycja obrazu 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>Kamera 12-bit, 4096 poziomów szarości, S/N&gt;65db.</w:t>
            </w:r>
            <w:r w:rsidRPr="00112493">
              <w:rPr>
                <w:rFonts w:ascii="Garamond" w:hAnsi="Garamond"/>
              </w:rPr>
              <w:tab/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>Automatyczna lub ręczna kontrola czasu ekspozycji i kontrastu.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 xml:space="preserve">Definiowane przez użytkownika pole zbieranego obrazu. 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lastRenderedPageBreak/>
              <w:t>-</w:t>
            </w:r>
            <w:r w:rsidRPr="00112493">
              <w:rPr>
                <w:rFonts w:ascii="Garamond" w:hAnsi="Garamond"/>
              </w:rPr>
              <w:tab/>
              <w:t>Łączenie (ręczne lub automatyczne) dowolnej ilości obrazów lub chromosomów w przypadku rozproszonych metafaz, nie mieszczących się w polu widzenia kamery. Automatyczna detekcja konturów chromosomów dołączanych do pierwotnego zdjęcia metafazy na zasadzie „przeciągnij i upuść”.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>Możliwość rozbudowy systemu o stolik z automatycznym czytnikiem współrzędnych XY fotografowanego obszaru (komórki, metafazy).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2493" w:rsidRPr="00112493" w:rsidRDefault="00112493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lastRenderedPageBreak/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112493" w:rsidRPr="00112493" w:rsidRDefault="00112493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112493" w:rsidRPr="00112493" w:rsidRDefault="00112493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----</w:t>
            </w:r>
          </w:p>
        </w:tc>
      </w:tr>
      <w:tr w:rsidR="00112493" w:rsidRPr="00112493" w:rsidTr="00112493">
        <w:trPr>
          <w:gridBefore w:val="1"/>
          <w:wBefore w:w="62" w:type="dxa"/>
        </w:trPr>
        <w:tc>
          <w:tcPr>
            <w:tcW w:w="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12493" w:rsidRPr="00112493" w:rsidRDefault="00112493" w:rsidP="0011249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2493" w:rsidRPr="00112493" w:rsidRDefault="00112493">
            <w:pPr>
              <w:rPr>
                <w:rFonts w:ascii="Garamond" w:hAnsi="Garamond"/>
                <w:b/>
              </w:rPr>
            </w:pPr>
            <w:r w:rsidRPr="00112493">
              <w:rPr>
                <w:rFonts w:ascii="Garamond" w:hAnsi="Garamond"/>
                <w:b/>
              </w:rPr>
              <w:t xml:space="preserve">Oprogramowanie bazy danych 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>Jedna, w pełni relacyjna baza danych obsługująca wszystkie moduły systemu, łatwa rozbudowa o kolejne programy (np. SKY, moduły skanujące itd.) oparta na serwerze SQL.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>Funkcja Wizard – własne wydruki, porównywanie chromosomów, kreator ideogramów. Możliwość tworzenia ideogramów aberracyjnych.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>Zaawansowany wydruk kariotypu bezpośrednio z bazy danych bez konieczności otwierania programu do analizy.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 xml:space="preserve">Przypisywanie komórek do specyficznych klas i sortowanie według nich do dalszej analizy. 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>Galeria porównawcza zapisanych obrazów (możliwość wyświetlania 1, 2, 4, 6 i 12 obrazów jednocześnie).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>Porównanie kariotypów pomiędzy dowolną liczbą metafaz, również od różnych pacjentów.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>Możliwość funkcjonowania w sieci – jedna baza może obsługiwać wiele systemów do akwizycji/analizy obrazu.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lastRenderedPageBreak/>
              <w:t>-</w:t>
            </w:r>
            <w:r w:rsidRPr="00112493">
              <w:rPr>
                <w:rFonts w:ascii="Garamond" w:hAnsi="Garamond"/>
              </w:rPr>
              <w:tab/>
              <w:t>Przygotowanie i wydruk zestawień statystycznych w formie graficznej.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>Automatyczne tworzenie kopii zapasowych i archiwizacja – zabezpieczanie danych na różnych nośnikach (CD, DVD, zewnętrzny HD USB, pen-drive, dysk sieciowy itd.).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>Własne wzory wydruków – edytor wzorów wydruków wyników. Wydruki w języku polskim.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>Rozbudowane funkcje filtrowania i wyszukiwania danych według dowolnie zadanych kryteriów.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>Możliwość dołączania dokumentów i zdjęć do danych pacjenta.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2493" w:rsidRPr="00112493" w:rsidRDefault="00112493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lastRenderedPageBreak/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112493" w:rsidRPr="00112493" w:rsidRDefault="00112493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112493" w:rsidRPr="00112493" w:rsidRDefault="00112493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----</w:t>
            </w:r>
          </w:p>
        </w:tc>
      </w:tr>
      <w:tr w:rsidR="00112493" w:rsidRPr="00112493" w:rsidTr="00112493">
        <w:trPr>
          <w:gridBefore w:val="1"/>
          <w:wBefore w:w="62" w:type="dxa"/>
        </w:trPr>
        <w:tc>
          <w:tcPr>
            <w:tcW w:w="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12493" w:rsidRPr="00112493" w:rsidRDefault="00112493" w:rsidP="0011249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2493" w:rsidRPr="00112493" w:rsidRDefault="00112493">
            <w:pPr>
              <w:rPr>
                <w:rFonts w:ascii="Garamond" w:hAnsi="Garamond"/>
                <w:b/>
              </w:rPr>
            </w:pPr>
            <w:r w:rsidRPr="00112493">
              <w:rPr>
                <w:rFonts w:ascii="Garamond" w:hAnsi="Garamond"/>
                <w:b/>
              </w:rPr>
              <w:t xml:space="preserve">Analiza kariotypu 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>Wielofunkcyjne narzędzia do obróbki obrazu i segmentacji obiektów jednym kliknięciem myszki– „Magic tool” i „Magic brush”.-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>Obraz oryginalny z kamery jest przechowywany w pamięci przez cały czas- możliwość podglądu w dowolnym momencie edycji obrazu.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>Analizowane obrazy są zapisywane w formacie 12-bitowym z 4096 poziomami szarości.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 xml:space="preserve">Dynamiczny układ tabeli kariotypu. 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>Narzędzia edycyjne aktywne również w tabeli kariotypu, możliwość dodawania brakujących obszarów telomerowych lub satelitów narzędziem „Magic brush”.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>Funkcja „Fix Zoom Factor” - oglądanie chromosomów zawsze w tej samej wielkości.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lastRenderedPageBreak/>
              <w:t>-</w:t>
            </w:r>
            <w:r w:rsidRPr="00112493">
              <w:rPr>
                <w:rFonts w:ascii="Garamond" w:hAnsi="Garamond"/>
              </w:rPr>
              <w:tab/>
              <w:t xml:space="preserve">Pełne połączenie między obrazem metafazy, a kariotypem. 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 xml:space="preserve">Płynny zoom i możliwość dowolnej aranżacji i wielkości okienek dla metafazy i kariotypu. 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 xml:space="preserve">Wielostopniowe cofanie wykonanych operacji edycji obrazu (funkcja undo). 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 xml:space="preserve">Automatyzacja procesu edycji obrazu w celu uzyskania najlepszych efektów kontrastu i ostrości oparta na ustawieniach preferencji użytkownika. 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>Pełna kontrola kontrastu, ostrości i jasności całego obrazu metafazy, jak i poszczególnych chromosomów (jednego lub kilku) – ręczna i automatyczna.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>Zmiana kontrastu i jasności chromosomu/chromosomów w tabeli kariotypu natychmiast ma odzwierciedlenie na obrazie metafazy.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 xml:space="preserve">Parametry kontrastu, ostrości i jasności zapisywane są w postaci pliku. 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 xml:space="preserve">Możliwość ustawienia szeregu domyślnych parametrów przez użytkownika, w tym np. kontrastu, osobno dla prążków G, Q, R w świetle przechodzącym i prążków R w świetle fluorescencyjnym. 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>Analiza obrazów również w formacie JPG – możliwość ułożenia kariotypu ze zdjęć metafazy przesłanych z innego źródła.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>Możliwa nieskończona ilość zmian w pliku klasyfikatorów – „uczenie programu”.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 xml:space="preserve">Szybkie, półautomatyczne liczenie chromosomów. 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 xml:space="preserve">Ręczna analiza chromosomów w metafazie na ekranie (Count by </w:t>
            </w:r>
            <w:r w:rsidRPr="00112493">
              <w:rPr>
                <w:rFonts w:ascii="Garamond" w:hAnsi="Garamond"/>
              </w:rPr>
              <w:lastRenderedPageBreak/>
              <w:t xml:space="preserve">Index). 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>Opcjonalne rozdzielanie chromosomów za pomocą segmentacji prostymi liniami.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>Trzy warianty wyświetlania konturów chromosomów.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>Narzędzie rozszerzające lub zawężające kontur chromosomów z dokładnością 1 piksela.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 xml:space="preserve">Automatyczne indeksowanie chromosomów na metafazie oparte na położeniu w tabeli kariotypu. 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 xml:space="preserve">Ideogramy chromosomów zgodne z ISCN 2005 o rozdzielczości 300, 400, 550, 700 i 850 prążków. 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 xml:space="preserve">Automatyczny tekst wyniku podpisanego pod kariogramem, zgodny z ISCN. Automatyczne uaktualnianie wyniku z i do bazy danych. 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 xml:space="preserve">Automatyczne podawanie przybliżonej rozdzielczości prążków analizowanych chromosomów. 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>Adnotacje - w tym również na ideogramach. Możliwość zaznaczania strzałkami i opisami w różnych kolorach i różnymi czcionkami. Predefiniowana lista często używanych opisów.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 xml:space="preserve">Predefiniowane wzory wydruku wyników, z możliwością wydruku trzech różnych formularzy jednocześnie. 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>Rozbudowany program do edycji ideogramów. Możliwość tworzenia własnych ideogramów, w tym ideogramów aberracyjnych, i zapisywanie ich w bazie danych. Ideogram aberracyjny może być potem wybierany z listy i umieszczany w tabeli kariotypu (moduł Wizard).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lastRenderedPageBreak/>
              <w:t>-           Zaznaczanie prążków na ideogramach poprzez malowanie ich w dwóch kolorach za pomocą specjalnego pędzelka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2493" w:rsidRPr="00112493" w:rsidRDefault="00112493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lastRenderedPageBreak/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112493" w:rsidRPr="00112493" w:rsidRDefault="00112493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112493" w:rsidRPr="00112493" w:rsidRDefault="00112493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----</w:t>
            </w:r>
          </w:p>
        </w:tc>
      </w:tr>
      <w:tr w:rsidR="00112493" w:rsidRPr="00112493" w:rsidTr="00112493">
        <w:trPr>
          <w:gridBefore w:val="1"/>
          <w:wBefore w:w="62" w:type="dxa"/>
        </w:trPr>
        <w:tc>
          <w:tcPr>
            <w:tcW w:w="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112493" w:rsidRPr="00112493" w:rsidRDefault="00112493" w:rsidP="00112493">
            <w:pPr>
              <w:pStyle w:val="Akapitzlist"/>
              <w:numPr>
                <w:ilvl w:val="0"/>
                <w:numId w:val="6"/>
              </w:numPr>
              <w:suppressAutoHyphens/>
              <w:spacing w:after="0" w:line="240" w:lineRule="auto"/>
              <w:rPr>
                <w:rFonts w:ascii="Garamond" w:eastAsia="Times New Roman" w:hAnsi="Garamond"/>
                <w:b/>
                <w:lang w:eastAsia="ar-SA"/>
              </w:rPr>
            </w:pPr>
          </w:p>
        </w:tc>
        <w:tc>
          <w:tcPr>
            <w:tcW w:w="1388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112493" w:rsidRPr="00112493" w:rsidRDefault="00112493" w:rsidP="00112493">
            <w:pPr>
              <w:suppressAutoHyphens/>
              <w:spacing w:after="0" w:line="240" w:lineRule="auto"/>
              <w:rPr>
                <w:rFonts w:ascii="Garamond" w:eastAsia="Times New Roman" w:hAnsi="Garamond"/>
                <w:b/>
                <w:lang w:eastAsia="ar-SA"/>
              </w:rPr>
            </w:pPr>
            <w:r w:rsidRPr="00112493">
              <w:rPr>
                <w:rFonts w:ascii="Garamond" w:eastAsia="Times New Roman" w:hAnsi="Garamond"/>
                <w:b/>
                <w:lang w:eastAsia="ar-SA"/>
              </w:rPr>
              <w:t>System analizy obrazu do badań cytogenetycznych</w:t>
            </w:r>
            <w:r>
              <w:rPr>
                <w:rFonts w:ascii="Garamond" w:eastAsia="Times New Roman" w:hAnsi="Garamond"/>
                <w:b/>
                <w:lang w:eastAsia="ar-SA"/>
              </w:rPr>
              <w:t xml:space="preserve"> – typ 2</w:t>
            </w:r>
            <w:r w:rsidRPr="00112493">
              <w:rPr>
                <w:rFonts w:ascii="Garamond" w:eastAsia="Times New Roman" w:hAnsi="Garamond"/>
                <w:b/>
                <w:lang w:eastAsia="ar-SA"/>
              </w:rPr>
              <w:t xml:space="preserve"> </w:t>
            </w:r>
            <w:r>
              <w:rPr>
                <w:rFonts w:ascii="Garamond" w:eastAsia="Times New Roman" w:hAnsi="Garamond"/>
                <w:b/>
                <w:lang w:eastAsia="ar-SA"/>
              </w:rPr>
              <w:t>(</w:t>
            </w:r>
            <w:r w:rsidRPr="00112493">
              <w:rPr>
                <w:rFonts w:ascii="Garamond" w:eastAsia="Times New Roman" w:hAnsi="Garamond"/>
                <w:b/>
                <w:lang w:eastAsia="ar-SA"/>
              </w:rPr>
              <w:t>szt. 1</w:t>
            </w:r>
            <w:r>
              <w:rPr>
                <w:rFonts w:ascii="Garamond" w:eastAsia="Times New Roman" w:hAnsi="Garamond"/>
                <w:b/>
                <w:lang w:eastAsia="ar-SA"/>
              </w:rPr>
              <w:t>)</w:t>
            </w:r>
          </w:p>
        </w:tc>
      </w:tr>
      <w:tr w:rsidR="00112493" w:rsidRPr="00112493" w:rsidTr="00112493">
        <w:trPr>
          <w:gridBefore w:val="1"/>
          <w:wBefore w:w="62" w:type="dxa"/>
        </w:trPr>
        <w:tc>
          <w:tcPr>
            <w:tcW w:w="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12493" w:rsidRPr="00112493" w:rsidRDefault="00112493" w:rsidP="0011249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2493" w:rsidRPr="00112493" w:rsidRDefault="00112493">
            <w:pPr>
              <w:rPr>
                <w:rFonts w:ascii="Garamond" w:hAnsi="Garamond"/>
                <w:b/>
              </w:rPr>
            </w:pPr>
            <w:r w:rsidRPr="00112493">
              <w:rPr>
                <w:rFonts w:ascii="Garamond" w:hAnsi="Garamond"/>
                <w:b/>
              </w:rPr>
              <w:t xml:space="preserve">Kamera 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 xml:space="preserve">Rozdzielczość: 2330 x 1750 pikseli 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 xml:space="preserve">Progresywne skanowanie 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 xml:space="preserve">Wymiar pikseli: 5,5 um x 5,5 um 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 xml:space="preserve">Czujnik przekazu międzyliniowego: (nie wymagana przesłona mechaniczna) 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>Obraz na życzenie -</w:t>
            </w:r>
            <w:r w:rsidRPr="00112493">
              <w:rPr>
                <w:rFonts w:ascii="Garamond" w:hAnsi="Garamond"/>
              </w:rPr>
              <w:tab/>
              <w:t xml:space="preserve">Częstość odświeżania obrazu: 26 klatek/sek. 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 xml:space="preserve">Układ zapobiegający rozogniskowaniu (Anti-Blooming) 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 xml:space="preserve">Czas ekspozycji do ok. 10 sek. </w:t>
            </w:r>
          </w:p>
          <w:p w:rsidR="00112493" w:rsidRPr="00112493" w:rsidRDefault="00112493">
            <w:pPr>
              <w:rPr>
                <w:rFonts w:ascii="Garamond" w:hAnsi="Garamond"/>
                <w:lang w:val="en-US"/>
              </w:rPr>
            </w:pPr>
            <w:r w:rsidRPr="00112493">
              <w:rPr>
                <w:rFonts w:ascii="Garamond" w:hAnsi="Garamond"/>
                <w:lang w:val="en-US"/>
              </w:rPr>
              <w:t>-</w:t>
            </w:r>
            <w:r w:rsidRPr="00112493">
              <w:rPr>
                <w:rFonts w:ascii="Garamond" w:hAnsi="Garamond"/>
                <w:lang w:val="en-US"/>
              </w:rPr>
              <w:tab/>
              <w:t>Wyjście cyfrowe: 12-bit</w:t>
            </w:r>
          </w:p>
          <w:p w:rsidR="00112493" w:rsidRPr="00112493" w:rsidRDefault="00112493">
            <w:pPr>
              <w:rPr>
                <w:rFonts w:ascii="Garamond" w:hAnsi="Garamond"/>
                <w:lang w:val="en-US"/>
              </w:rPr>
            </w:pPr>
            <w:r w:rsidRPr="00112493">
              <w:rPr>
                <w:rFonts w:ascii="Garamond" w:hAnsi="Garamond"/>
                <w:lang w:val="en-US"/>
              </w:rPr>
              <w:t>-</w:t>
            </w:r>
            <w:r w:rsidRPr="00112493">
              <w:rPr>
                <w:rFonts w:ascii="Garamond" w:hAnsi="Garamond"/>
                <w:lang w:val="en-US"/>
              </w:rPr>
              <w:tab/>
            </w:r>
            <w:bookmarkStart w:id="0" w:name="_GoBack"/>
            <w:r w:rsidRPr="00112493">
              <w:rPr>
                <w:rFonts w:ascii="Garamond" w:hAnsi="Garamond"/>
                <w:lang w:val="en-US"/>
              </w:rPr>
              <w:t>Interface Gigabit Ethernet</w:t>
            </w:r>
            <w:r w:rsidR="00AB472E">
              <w:rPr>
                <w:rFonts w:ascii="Garamond" w:hAnsi="Garamond"/>
                <w:lang w:val="en-US"/>
              </w:rPr>
              <w:t xml:space="preserve"> </w:t>
            </w:r>
            <w:r w:rsidR="00AB472E" w:rsidRPr="00AB472E">
              <w:rPr>
                <w:rFonts w:ascii="Garamond" w:hAnsi="Garamond"/>
                <w:color w:val="FF0000"/>
                <w:lang w:val="en-US"/>
              </w:rPr>
              <w:t>lub USB 3.0</w:t>
            </w:r>
            <w:bookmarkEnd w:id="0"/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2493" w:rsidRPr="00112493" w:rsidRDefault="00112493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val="en-US" w:eastAsia="ar-SA"/>
              </w:rPr>
            </w:pPr>
            <w:r w:rsidRPr="00112493">
              <w:rPr>
                <w:rFonts w:ascii="Garamond" w:eastAsia="Times New Roman" w:hAnsi="Garamond"/>
                <w:lang w:val="en-US" w:eastAsia="ar-SA"/>
              </w:rPr>
              <w:t>Tak / 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112493" w:rsidRPr="00112493" w:rsidRDefault="00112493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val="en-US"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112493" w:rsidRDefault="00112493">
            <w:pPr>
              <w:suppressAutoHyphens/>
              <w:spacing w:after="0" w:line="240" w:lineRule="auto"/>
              <w:jc w:val="center"/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Częstość odświeżania obrazu wymagana</w:t>
            </w:r>
            <w:r>
              <w:rPr>
                <w:rFonts w:ascii="Garamond" w:hAnsi="Garamond"/>
              </w:rPr>
              <w:t xml:space="preserve"> </w:t>
            </w:r>
            <w:r w:rsidRPr="00112493">
              <w:rPr>
                <w:rFonts w:ascii="Garamond" w:hAnsi="Garamond"/>
              </w:rPr>
              <w:t xml:space="preserve">- 0 pkt. </w:t>
            </w:r>
          </w:p>
          <w:p w:rsidR="00112493" w:rsidRPr="00112493" w:rsidRDefault="00112493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hAnsi="Garamond"/>
              </w:rPr>
              <w:t>większa – 3 pkt.</w:t>
            </w:r>
          </w:p>
        </w:tc>
      </w:tr>
      <w:tr w:rsidR="00112493" w:rsidRPr="00112493" w:rsidTr="00112493">
        <w:trPr>
          <w:gridBefore w:val="1"/>
          <w:wBefore w:w="62" w:type="dxa"/>
        </w:trPr>
        <w:tc>
          <w:tcPr>
            <w:tcW w:w="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12493" w:rsidRPr="00112493" w:rsidRDefault="00112493" w:rsidP="0011249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2493" w:rsidRPr="00112493" w:rsidRDefault="00112493">
            <w:pPr>
              <w:rPr>
                <w:rFonts w:ascii="Garamond" w:hAnsi="Garamond"/>
                <w:b/>
              </w:rPr>
            </w:pPr>
            <w:r w:rsidRPr="00112493">
              <w:rPr>
                <w:rFonts w:ascii="Garamond" w:hAnsi="Garamond"/>
                <w:b/>
              </w:rPr>
              <w:t xml:space="preserve">Akwizycja obrazu 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>Kamera 12-bit, 4096 poziomów szarości, S/N&gt;65db.</w:t>
            </w:r>
            <w:r w:rsidRPr="00112493">
              <w:rPr>
                <w:rFonts w:ascii="Garamond" w:hAnsi="Garamond"/>
              </w:rPr>
              <w:tab/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>Automatyczna lub ręczna kontrola czasu ekspozycji i kontrastu.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 xml:space="preserve">Definiowane przez użytkownika pole zbieranego obrazu. 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 xml:space="preserve">Łączenie (ręczne lub automatyczne) dowolnej ilości obrazów lub chromosomów w przypadku rozproszonych metafaz, nie mieszczących się w </w:t>
            </w:r>
            <w:r w:rsidRPr="00112493">
              <w:rPr>
                <w:rFonts w:ascii="Garamond" w:hAnsi="Garamond"/>
              </w:rPr>
              <w:lastRenderedPageBreak/>
              <w:t>polu widzenia kamery. Automatyczna detekcja konturów chromosomów dołączanych do pierwotnego zdjęcia metafazy na zasadzie „przeciągnij i upuść”.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>Możliwość rozbudowy systemu o stolik z automatycznym czytnikiem współrzędnych XY fotografowanego obszaru (komórki, metafazy).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2493" w:rsidRPr="00112493" w:rsidRDefault="00112493">
            <w:pPr>
              <w:jc w:val="center"/>
              <w:rPr>
                <w:rFonts w:ascii="Garamond" w:hAnsi="Garamond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lastRenderedPageBreak/>
              <w:t>Tak</w:t>
            </w:r>
          </w:p>
          <w:p w:rsidR="00112493" w:rsidRPr="00112493" w:rsidRDefault="00112493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112493" w:rsidRPr="00112493" w:rsidRDefault="00112493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112493" w:rsidRPr="00112493" w:rsidRDefault="00112493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----</w:t>
            </w:r>
          </w:p>
        </w:tc>
      </w:tr>
      <w:tr w:rsidR="00112493" w:rsidRPr="00112493" w:rsidTr="00112493">
        <w:trPr>
          <w:gridBefore w:val="1"/>
          <w:wBefore w:w="62" w:type="dxa"/>
        </w:trPr>
        <w:tc>
          <w:tcPr>
            <w:tcW w:w="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12493" w:rsidRPr="00112493" w:rsidRDefault="00112493" w:rsidP="0011249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2493" w:rsidRPr="00112493" w:rsidRDefault="00112493">
            <w:pPr>
              <w:rPr>
                <w:rFonts w:ascii="Garamond" w:hAnsi="Garamond"/>
                <w:b/>
              </w:rPr>
            </w:pPr>
            <w:r w:rsidRPr="00112493">
              <w:rPr>
                <w:rFonts w:ascii="Garamond" w:hAnsi="Garamond"/>
                <w:b/>
              </w:rPr>
              <w:t xml:space="preserve">Oprogramowanie bazy danych 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>Jedna, w pełni relacyjna baza danych obsługująca wszystkie moduły systemu, łatwa rozbudowa o kolejne programy (np. SKY, moduły skanujące itd.) oparta na serwerze SQL.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>Funkcja Wizard – własne wydruki, porównywanie chromosomów, kreator ideogramów. Możliwość tworzenia ideogramów aberracyjnych.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>Zaawansowany wydruk kariotypu bezpośrednio z bazy danych bez konieczności otwierania programu do analizy.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 xml:space="preserve">Przypisywanie komórek do specyficznych klas i sortowanie według nich do dalszej analizy. 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>Galeria porównawcza zapisanych obrazów (możliwość wyświetlania 1, 2, 4, 6 i 12 obrazów jednocześnie).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>Porównanie kariotypów pomiędzy dowolną liczbą metafaz, również od różnych pacjentów.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>Możliwość funkcjonowania w sieci – jedna baza może obsługiwać wiele systemów do akwizycji/analizy obrazu.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>Przygotowanie i wydruk zestawień sta</w:t>
            </w:r>
            <w:r>
              <w:rPr>
                <w:rFonts w:ascii="Garamond" w:hAnsi="Garamond"/>
              </w:rPr>
              <w:t>tystycznych w formie graficznej</w:t>
            </w:r>
            <w:r w:rsidRPr="00112493">
              <w:rPr>
                <w:rFonts w:ascii="Garamond" w:hAnsi="Garamond"/>
              </w:rPr>
              <w:t>.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 xml:space="preserve">Automatyczne tworzenie kopii zapasowych i archiwizacja – </w:t>
            </w:r>
            <w:r w:rsidRPr="00112493">
              <w:rPr>
                <w:rFonts w:ascii="Garamond" w:hAnsi="Garamond"/>
              </w:rPr>
              <w:lastRenderedPageBreak/>
              <w:t>zabezpieczanie danych na różnych nośnikach (CD, DVD, zewnętrzny HD USB, pen-drive, dysk sieciowy itd.).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>Własne wzory wydruków – edytor wzorów wydruków wyników. Wydruki w języku polskim.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>Rozbudowane funkcje filtrowania i wyszukiwania danych według dowolnie zadanych kryteriów.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>Możliwość dołączania dokumentów i zdjęć do danych pacjenta.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2493" w:rsidRPr="00112493" w:rsidRDefault="00112493">
            <w:pPr>
              <w:jc w:val="center"/>
              <w:rPr>
                <w:rFonts w:ascii="Garamond" w:hAnsi="Garamond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lastRenderedPageBreak/>
              <w:t>Tak</w:t>
            </w:r>
          </w:p>
          <w:p w:rsidR="00112493" w:rsidRPr="00112493" w:rsidRDefault="00112493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112493" w:rsidRPr="00112493" w:rsidRDefault="00112493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112493" w:rsidRPr="00112493" w:rsidRDefault="00112493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----</w:t>
            </w:r>
          </w:p>
        </w:tc>
      </w:tr>
      <w:tr w:rsidR="00112493" w:rsidRPr="00112493" w:rsidTr="00112493">
        <w:trPr>
          <w:gridBefore w:val="1"/>
          <w:wBefore w:w="62" w:type="dxa"/>
        </w:trPr>
        <w:tc>
          <w:tcPr>
            <w:tcW w:w="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12493" w:rsidRPr="00112493" w:rsidRDefault="00112493" w:rsidP="0011249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2493" w:rsidRPr="00112493" w:rsidRDefault="00112493">
            <w:pPr>
              <w:rPr>
                <w:rFonts w:ascii="Garamond" w:hAnsi="Garamond"/>
                <w:b/>
              </w:rPr>
            </w:pPr>
            <w:r w:rsidRPr="00112493">
              <w:rPr>
                <w:rFonts w:ascii="Garamond" w:hAnsi="Garamond"/>
                <w:b/>
              </w:rPr>
              <w:t xml:space="preserve">Analiza kariotypu 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>Wielofunkcyjne narzędzia do obróbki obrazu i segmentacji obiektów jednym kliknięciem myszki– „Magic tool” i „Magic brush”.-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>Obraz oryginalny z kamery jest przechowywany w pamięci przez cały czas- możliwość podglądu w dowolnym momencie edycji obrazu.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>Analizowane obrazy są zapisywane w formacie 12-bitowym z 4096 poziomami szarości.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 xml:space="preserve">Dynamiczny układ tabeli kariotypu. 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>Narzędzia edycyjne aktywne również w tabeli kariotypu, możliwość dodawania brakujących obszarów telomerowych lub satelitów narzędziem „Magic brush”.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>Funkcja „Fix Zoom Factor” - oglądanie chromosomów zawsze w tej samej wielkości.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 xml:space="preserve">Pełne połączenie między obrazem metafazy, a kariotypem. 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 xml:space="preserve">Płynny zoom i możliwość dowolnej aranżacji i wielkości okienek dla </w:t>
            </w:r>
            <w:r w:rsidRPr="00112493">
              <w:rPr>
                <w:rFonts w:ascii="Garamond" w:hAnsi="Garamond"/>
              </w:rPr>
              <w:lastRenderedPageBreak/>
              <w:t xml:space="preserve">metafazy i kariotypu. 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 xml:space="preserve">Wielostopniowe cofanie wykonanych operacji edycji obrazu (funkcja undo). 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 xml:space="preserve">Automatyzacja procesu edycji obrazu w celu uzyskania najlepszych efektów kontrastu i ostrości oparta na ustawieniach preferencji użytkownika. 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>Pełna kontrola kontrastu, ostrości i jasności całego obrazu metafazy, jak i poszczególnych chromosomów (jednego lub kilku) – ręczna i automatyczna.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>Zmiana kontrastu i jasności chromosomu/chromosomów w tabeli kariotypu natychmiast ma odzwierciedlenie na obrazie metafazy.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 xml:space="preserve">Parametry kontrastu, ostrości i jasności zapisywane są w postaci pliku. 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 xml:space="preserve">Możliwość ustawienia szeregu domyślnych parametrów przez użytkownika, w tym np. kontrastu, osobno dla prążków G, Q, R w świetle przechodzącym i prążków R w świetle fluorescencyjnym. 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>Analiza obrazów również w formacie JPG – możliwość ułożenia kariotypu ze zdjęć metafazy przesłanych z innego źródła.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>Możliwa nieskończona ilość zmian w pliku klasyfikatorów – „uczenie programu”.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 xml:space="preserve">Szybkie, półautomatyczne liczenie chromosomów. 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 xml:space="preserve">Ręczna analiza chromosomów w metafazie na ekranie (Count by Index). 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 xml:space="preserve">Opcjonalne rozdzielanie chromosomów za pomocą segmentacji </w:t>
            </w:r>
            <w:r w:rsidRPr="00112493">
              <w:rPr>
                <w:rFonts w:ascii="Garamond" w:hAnsi="Garamond"/>
              </w:rPr>
              <w:lastRenderedPageBreak/>
              <w:t>prostymi liniami.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>Trzy warianty wyświetlania konturów chromosomów.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>Narzędzie rozszerzające lub zawężające kontur chromosomów z dokładnością 1 piksela.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 xml:space="preserve">Automatyczne indeksowanie chromosomów na metafazie oparte na położeniu w tabeli kariotypu. 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 xml:space="preserve">Ideogramy chromosomów zgodne z ISCN 2005 o rozdzielczości 300, 400, 550, 700 i 850 prążków. 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 xml:space="preserve">Automatyczny tekst wyniku podpisanego pod kariogramem, zgodny z ISCN. Automatyczne uaktualnianie wyniku z i do bazy danych. 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 xml:space="preserve">Automatyczne podawanie przybliżonej rozdzielczości prążków analizowanych chromosomów. 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>Adnotacje - w tym również na ideogramach. Możliwość zaznaczania strzałkami i opisami w różnych kolorach i różnymi czcionkami. Predefiniowana lista często używanych opisów.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 xml:space="preserve">Predefiniowane wzory wydruku wyników, z możliwością wydruku trzech różnych formularzy jednocześnie. 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</w:t>
            </w:r>
            <w:r w:rsidRPr="00112493">
              <w:rPr>
                <w:rFonts w:ascii="Garamond" w:hAnsi="Garamond"/>
              </w:rPr>
              <w:tab/>
              <w:t>Rozbudowany program do edycji ideogramów. Możliwość tworzenia własnych ideogramów, w tym ideogramów aberracyjnych, i zapisywanie ich w bazie danych. Ideogram aberracyjny może być potem wybierany z listy i umieszczany w tabeli kariotypu (moduł Wizard).</w:t>
            </w:r>
          </w:p>
          <w:p w:rsidR="00112493" w:rsidRPr="00112493" w:rsidRDefault="00112493">
            <w:pPr>
              <w:rPr>
                <w:rFonts w:ascii="Garamond" w:hAnsi="Garamond"/>
              </w:rPr>
            </w:pPr>
            <w:r w:rsidRPr="00112493">
              <w:rPr>
                <w:rFonts w:ascii="Garamond" w:hAnsi="Garamond"/>
              </w:rPr>
              <w:t>-           Zaznaczanie prążków na ideogramach poprzez malowanie ich w dwóch kolorach za pomocą specjalnego pędzelka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2493" w:rsidRPr="00112493" w:rsidRDefault="00112493">
            <w:pPr>
              <w:jc w:val="center"/>
              <w:rPr>
                <w:rFonts w:ascii="Garamond" w:hAnsi="Garamond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lastRenderedPageBreak/>
              <w:t>Tak</w:t>
            </w:r>
          </w:p>
          <w:p w:rsidR="00112493" w:rsidRPr="00112493" w:rsidRDefault="00112493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112493" w:rsidRPr="00112493" w:rsidRDefault="00112493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112493" w:rsidRPr="00112493" w:rsidRDefault="00112493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----</w:t>
            </w:r>
          </w:p>
        </w:tc>
      </w:tr>
      <w:tr w:rsidR="00112493" w:rsidRPr="00112493" w:rsidTr="00112493">
        <w:trPr>
          <w:gridBefore w:val="1"/>
          <w:wBefore w:w="62" w:type="dxa"/>
        </w:trPr>
        <w:tc>
          <w:tcPr>
            <w:tcW w:w="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12493" w:rsidRPr="00112493" w:rsidRDefault="00112493" w:rsidP="0011249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2493" w:rsidRPr="00112493" w:rsidRDefault="00112493">
            <w:pPr>
              <w:spacing w:after="0" w:line="240" w:lineRule="auto"/>
              <w:rPr>
                <w:rFonts w:ascii="Garamond" w:eastAsia="Times New Roman" w:hAnsi="Garamond"/>
                <w:b/>
                <w:lang w:eastAsia="pl-PL"/>
              </w:rPr>
            </w:pPr>
            <w:r w:rsidRPr="00112493">
              <w:rPr>
                <w:rFonts w:ascii="Garamond" w:eastAsia="Times New Roman" w:hAnsi="Garamond"/>
                <w:b/>
                <w:lang w:eastAsia="pl-PL"/>
              </w:rPr>
              <w:t xml:space="preserve">Analiza FISH </w:t>
            </w:r>
          </w:p>
          <w:p w:rsidR="00112493" w:rsidRPr="00112493" w:rsidRDefault="00112493">
            <w:pPr>
              <w:spacing w:after="0" w:line="240" w:lineRule="auto"/>
              <w:ind w:left="720" w:hanging="720"/>
              <w:rPr>
                <w:rFonts w:ascii="Garamond" w:eastAsia="Times New Roman" w:hAnsi="Garamond"/>
                <w:lang w:eastAsia="pl-PL"/>
              </w:rPr>
            </w:pPr>
            <w:r w:rsidRPr="00112493">
              <w:rPr>
                <w:rFonts w:ascii="Garamond" w:eastAsia="Times New Roman" w:hAnsi="Garamond"/>
                <w:lang w:eastAsia="pl-PL"/>
              </w:rPr>
              <w:t>-</w:t>
            </w:r>
            <w:r w:rsidRPr="00112493">
              <w:rPr>
                <w:rFonts w:ascii="Garamond" w:eastAsia="Times New Roman" w:hAnsi="Garamond"/>
                <w:lang w:eastAsia="pl-PL"/>
              </w:rPr>
              <w:tab/>
              <w:t>Ustawianie ostrości w czasie rzeczywistym nawet przy długich czasach ekspozycji przez wiele sekund.</w:t>
            </w:r>
          </w:p>
          <w:p w:rsidR="00112493" w:rsidRPr="00112493" w:rsidRDefault="00112493">
            <w:pPr>
              <w:spacing w:after="0" w:line="240" w:lineRule="auto"/>
              <w:rPr>
                <w:rFonts w:ascii="Garamond" w:eastAsia="Times New Roman" w:hAnsi="Garamond"/>
                <w:lang w:eastAsia="pl-PL"/>
              </w:rPr>
            </w:pPr>
            <w:r w:rsidRPr="00112493">
              <w:rPr>
                <w:rFonts w:ascii="Garamond" w:eastAsia="Times New Roman" w:hAnsi="Garamond"/>
                <w:lang w:eastAsia="pl-PL"/>
              </w:rPr>
              <w:t>-</w:t>
            </w:r>
            <w:r w:rsidRPr="00112493">
              <w:rPr>
                <w:rFonts w:ascii="Garamond" w:eastAsia="Times New Roman" w:hAnsi="Garamond"/>
                <w:lang w:eastAsia="pl-PL"/>
              </w:rPr>
              <w:tab/>
              <w:t>Autoekspozycja do 10 sek.</w:t>
            </w:r>
          </w:p>
          <w:p w:rsidR="00112493" w:rsidRPr="00112493" w:rsidRDefault="00112493">
            <w:pPr>
              <w:spacing w:after="0" w:line="240" w:lineRule="auto"/>
              <w:rPr>
                <w:rFonts w:ascii="Garamond" w:eastAsia="Times New Roman" w:hAnsi="Garamond"/>
                <w:lang w:eastAsia="pl-PL"/>
              </w:rPr>
            </w:pPr>
            <w:r w:rsidRPr="00112493">
              <w:rPr>
                <w:rFonts w:ascii="Garamond" w:eastAsia="Times New Roman" w:hAnsi="Garamond"/>
                <w:lang w:eastAsia="pl-PL"/>
              </w:rPr>
              <w:t>-</w:t>
            </w:r>
            <w:r w:rsidRPr="00112493">
              <w:rPr>
                <w:rFonts w:ascii="Garamond" w:eastAsia="Times New Roman" w:hAnsi="Garamond"/>
                <w:lang w:eastAsia="pl-PL"/>
              </w:rPr>
              <w:tab/>
              <w:t>Definiowane przez użytkownika schematy automatycznej kontroli kontrastu.</w:t>
            </w:r>
          </w:p>
          <w:p w:rsidR="00112493" w:rsidRPr="00112493" w:rsidRDefault="00112493">
            <w:pPr>
              <w:spacing w:after="0" w:line="240" w:lineRule="auto"/>
              <w:ind w:left="720" w:hanging="720"/>
              <w:rPr>
                <w:rFonts w:ascii="Garamond" w:eastAsia="Times New Roman" w:hAnsi="Garamond"/>
                <w:lang w:eastAsia="pl-PL"/>
              </w:rPr>
            </w:pPr>
            <w:r w:rsidRPr="00112493">
              <w:rPr>
                <w:rFonts w:ascii="Garamond" w:eastAsia="Times New Roman" w:hAnsi="Garamond"/>
                <w:lang w:eastAsia="pl-PL"/>
              </w:rPr>
              <w:t>-</w:t>
            </w:r>
            <w:r w:rsidRPr="00112493">
              <w:rPr>
                <w:rFonts w:ascii="Garamond" w:eastAsia="Times New Roman" w:hAnsi="Garamond"/>
                <w:lang w:eastAsia="pl-PL"/>
              </w:rPr>
              <w:tab/>
              <w:t>Możliwość jednoczesnego oglądania w oddzielnych okienkach poszczególnych warstw obrazu zbieranych z pojedynczych filtrów oraz obrazu złożonego. Edycja obrazu każdej warstwy oddzielnie, jak i jednoczesna edycja wszystkich warstw w obrazie złożonym.</w:t>
            </w:r>
          </w:p>
          <w:p w:rsidR="00112493" w:rsidRPr="00112493" w:rsidRDefault="00112493">
            <w:pPr>
              <w:spacing w:after="0" w:line="240" w:lineRule="auto"/>
              <w:ind w:left="720" w:hanging="720"/>
              <w:rPr>
                <w:rFonts w:ascii="Garamond" w:eastAsia="Times New Roman" w:hAnsi="Garamond"/>
                <w:lang w:eastAsia="pl-PL"/>
              </w:rPr>
            </w:pPr>
            <w:r w:rsidRPr="00112493">
              <w:rPr>
                <w:rFonts w:ascii="Garamond" w:eastAsia="Times New Roman" w:hAnsi="Garamond"/>
                <w:lang w:eastAsia="pl-PL"/>
              </w:rPr>
              <w:t>-</w:t>
            </w:r>
            <w:r w:rsidRPr="00112493">
              <w:rPr>
                <w:rFonts w:ascii="Garamond" w:eastAsia="Times New Roman" w:hAnsi="Garamond"/>
                <w:lang w:eastAsia="pl-PL"/>
              </w:rPr>
              <w:tab/>
              <w:t xml:space="preserve">Pełne możliwości kariotypowania w DAPI z narzędziami edycyjnymi analogicznymi, jak w programie do kariotypowania. </w:t>
            </w:r>
          </w:p>
          <w:p w:rsidR="00112493" w:rsidRPr="00112493" w:rsidRDefault="00112493">
            <w:pPr>
              <w:spacing w:after="0" w:line="240" w:lineRule="auto"/>
              <w:ind w:left="720" w:hanging="720"/>
              <w:rPr>
                <w:rFonts w:ascii="Garamond" w:eastAsia="Times New Roman" w:hAnsi="Garamond"/>
                <w:lang w:eastAsia="pl-PL"/>
              </w:rPr>
            </w:pPr>
            <w:r w:rsidRPr="00112493">
              <w:rPr>
                <w:rFonts w:ascii="Garamond" w:eastAsia="Times New Roman" w:hAnsi="Garamond"/>
                <w:lang w:eastAsia="pl-PL"/>
              </w:rPr>
              <w:t>-</w:t>
            </w:r>
            <w:r w:rsidRPr="00112493">
              <w:rPr>
                <w:rFonts w:ascii="Garamond" w:eastAsia="Times New Roman" w:hAnsi="Garamond"/>
                <w:lang w:eastAsia="pl-PL"/>
              </w:rPr>
              <w:tab/>
              <w:t>Ręczna analiza chromosomów w metafazie na ekranie (Count by Index), podobnie jak funkcja automatyczna, pozwala na generowanie wyniku z zapisem wszystkich anomalii. Automatyczne wprowadzanie tekstu zgodnego z ISCN w polu wyniku analizy komórki.</w:t>
            </w:r>
          </w:p>
          <w:p w:rsidR="00112493" w:rsidRPr="00112493" w:rsidRDefault="00112493">
            <w:pPr>
              <w:spacing w:after="0" w:line="240" w:lineRule="auto"/>
              <w:ind w:left="720" w:hanging="720"/>
              <w:rPr>
                <w:rFonts w:ascii="Garamond" w:eastAsia="Times New Roman" w:hAnsi="Garamond"/>
                <w:lang w:eastAsia="pl-PL"/>
              </w:rPr>
            </w:pPr>
            <w:r w:rsidRPr="00112493">
              <w:rPr>
                <w:rFonts w:ascii="Garamond" w:eastAsia="Times New Roman" w:hAnsi="Garamond"/>
                <w:lang w:eastAsia="pl-PL"/>
              </w:rPr>
              <w:t>-</w:t>
            </w:r>
            <w:r w:rsidRPr="00112493">
              <w:rPr>
                <w:rFonts w:ascii="Garamond" w:eastAsia="Times New Roman" w:hAnsi="Garamond"/>
                <w:lang w:eastAsia="pl-PL"/>
              </w:rPr>
              <w:tab/>
              <w:t>Funkcja „Fix Zoom Factor” jako – pozwala na oglądanie chromosomów zawsze w tej samej wielkości.</w:t>
            </w:r>
          </w:p>
          <w:p w:rsidR="00112493" w:rsidRPr="00112493" w:rsidRDefault="00112493">
            <w:pPr>
              <w:spacing w:after="0" w:line="240" w:lineRule="auto"/>
              <w:ind w:left="720" w:hanging="720"/>
              <w:rPr>
                <w:rFonts w:ascii="Garamond" w:eastAsia="Times New Roman" w:hAnsi="Garamond"/>
                <w:lang w:eastAsia="pl-PL"/>
              </w:rPr>
            </w:pPr>
            <w:r w:rsidRPr="00112493">
              <w:rPr>
                <w:rFonts w:ascii="Garamond" w:eastAsia="Times New Roman" w:hAnsi="Garamond"/>
                <w:lang w:eastAsia="pl-PL"/>
              </w:rPr>
              <w:t>-</w:t>
            </w:r>
            <w:r w:rsidRPr="00112493">
              <w:rPr>
                <w:rFonts w:ascii="Garamond" w:eastAsia="Times New Roman" w:hAnsi="Garamond"/>
                <w:lang w:eastAsia="pl-PL"/>
              </w:rPr>
              <w:tab/>
              <w:t>Rozbudowane funkcje adnotacji z pełną edycją kształtu, koloru strzałek i czcionki. Możliwość opisów w różnych kolorach na jednym obrazku. Predefiniowana lista często używanych opisów.</w:t>
            </w:r>
          </w:p>
          <w:p w:rsidR="00112493" w:rsidRPr="00112493" w:rsidRDefault="00112493">
            <w:pPr>
              <w:spacing w:after="0" w:line="240" w:lineRule="auto"/>
              <w:ind w:left="720" w:hanging="720"/>
              <w:rPr>
                <w:rFonts w:ascii="Garamond" w:eastAsia="Times New Roman" w:hAnsi="Garamond"/>
                <w:lang w:eastAsia="pl-PL"/>
              </w:rPr>
            </w:pPr>
            <w:r w:rsidRPr="00112493">
              <w:rPr>
                <w:rFonts w:ascii="Garamond" w:eastAsia="Times New Roman" w:hAnsi="Garamond"/>
                <w:lang w:eastAsia="pl-PL"/>
              </w:rPr>
              <w:t>-</w:t>
            </w:r>
            <w:r w:rsidRPr="00112493">
              <w:rPr>
                <w:rFonts w:ascii="Garamond" w:eastAsia="Times New Roman" w:hAnsi="Garamond"/>
                <w:lang w:eastAsia="pl-PL"/>
              </w:rPr>
              <w:tab/>
              <w:t xml:space="preserve">Specjalny moduł kwantyfikacyjny do mierzenia intensywności świecenia sond FISH, np. dla sond telomerowych. </w:t>
            </w:r>
          </w:p>
          <w:p w:rsidR="00112493" w:rsidRPr="00112493" w:rsidRDefault="00112493">
            <w:pPr>
              <w:spacing w:after="0" w:line="240" w:lineRule="auto"/>
              <w:rPr>
                <w:rFonts w:ascii="Garamond" w:eastAsia="Times New Roman" w:hAnsi="Garamond"/>
                <w:lang w:eastAsia="pl-PL"/>
              </w:rPr>
            </w:pPr>
            <w:r w:rsidRPr="00112493">
              <w:rPr>
                <w:rFonts w:ascii="Garamond" w:eastAsia="Times New Roman" w:hAnsi="Garamond"/>
                <w:lang w:eastAsia="pl-PL"/>
              </w:rPr>
              <w:t>-</w:t>
            </w:r>
            <w:r w:rsidRPr="00112493">
              <w:rPr>
                <w:rFonts w:ascii="Garamond" w:eastAsia="Times New Roman" w:hAnsi="Garamond"/>
                <w:lang w:eastAsia="pl-PL"/>
              </w:rPr>
              <w:tab/>
              <w:t>Ręczne zliczanie chromosomów/sygnałów .</w:t>
            </w:r>
          </w:p>
          <w:p w:rsidR="00112493" w:rsidRPr="00112493" w:rsidRDefault="00112493">
            <w:pPr>
              <w:spacing w:after="0" w:line="240" w:lineRule="auto"/>
              <w:rPr>
                <w:rFonts w:ascii="Garamond" w:eastAsia="Times New Roman" w:hAnsi="Garamond"/>
                <w:lang w:eastAsia="pl-PL"/>
              </w:rPr>
            </w:pPr>
            <w:r w:rsidRPr="00112493">
              <w:rPr>
                <w:rFonts w:ascii="Garamond" w:eastAsia="Times New Roman" w:hAnsi="Garamond"/>
                <w:lang w:eastAsia="pl-PL"/>
              </w:rPr>
              <w:t>-</w:t>
            </w:r>
            <w:r w:rsidRPr="00112493">
              <w:rPr>
                <w:rFonts w:ascii="Garamond" w:eastAsia="Times New Roman" w:hAnsi="Garamond"/>
                <w:lang w:eastAsia="pl-PL"/>
              </w:rPr>
              <w:tab/>
              <w:t xml:space="preserve">Porównywanie chromosomów barwionych różnymi technikami (prążki G, FISH, SKY) – funkcja bazy danych CDM. </w:t>
            </w:r>
          </w:p>
          <w:p w:rsidR="00112493" w:rsidRPr="00112493" w:rsidRDefault="00112493">
            <w:pPr>
              <w:spacing w:after="0" w:line="240" w:lineRule="auto"/>
              <w:rPr>
                <w:rFonts w:ascii="Garamond" w:eastAsia="Times New Roman" w:hAnsi="Garamond"/>
                <w:lang w:eastAsia="pl-PL"/>
              </w:rPr>
            </w:pPr>
            <w:r w:rsidRPr="00112493">
              <w:rPr>
                <w:rFonts w:ascii="Garamond" w:eastAsia="Times New Roman" w:hAnsi="Garamond"/>
                <w:lang w:eastAsia="pl-PL"/>
              </w:rPr>
              <w:t>-</w:t>
            </w:r>
            <w:r w:rsidRPr="00112493">
              <w:rPr>
                <w:rFonts w:ascii="Garamond" w:eastAsia="Times New Roman" w:hAnsi="Garamond"/>
                <w:lang w:eastAsia="pl-PL"/>
              </w:rPr>
              <w:tab/>
              <w:t xml:space="preserve">Akwizycja jedynie zdefiniowanego, interesującego nas obszaru. </w:t>
            </w:r>
          </w:p>
          <w:p w:rsidR="00112493" w:rsidRPr="00112493" w:rsidRDefault="00112493">
            <w:pPr>
              <w:spacing w:after="0" w:line="240" w:lineRule="auto"/>
              <w:rPr>
                <w:rFonts w:ascii="Garamond" w:eastAsia="Times New Roman" w:hAnsi="Garamond"/>
                <w:lang w:eastAsia="pl-PL"/>
              </w:rPr>
            </w:pPr>
            <w:r w:rsidRPr="00112493">
              <w:rPr>
                <w:rFonts w:ascii="Garamond" w:eastAsia="Times New Roman" w:hAnsi="Garamond"/>
                <w:lang w:eastAsia="pl-PL"/>
              </w:rPr>
              <w:t>-</w:t>
            </w:r>
            <w:r w:rsidRPr="00112493">
              <w:rPr>
                <w:rFonts w:ascii="Garamond" w:eastAsia="Times New Roman" w:hAnsi="Garamond"/>
                <w:lang w:eastAsia="pl-PL"/>
              </w:rPr>
              <w:tab/>
              <w:t xml:space="preserve">Zaawansowana kontrola funkcji koloru z możliwością miejscowego rozjaśniania lub przyciemniania danego koloru bez wpływu na kontrast obszarów wewnętrznych. </w:t>
            </w:r>
          </w:p>
          <w:p w:rsidR="00112493" w:rsidRPr="00112493" w:rsidRDefault="00112493">
            <w:pPr>
              <w:spacing w:after="0" w:line="240" w:lineRule="auto"/>
              <w:rPr>
                <w:rFonts w:ascii="Garamond" w:eastAsia="Times New Roman" w:hAnsi="Garamond"/>
                <w:lang w:eastAsia="pl-PL"/>
              </w:rPr>
            </w:pPr>
            <w:r w:rsidRPr="00112493">
              <w:rPr>
                <w:rFonts w:ascii="Garamond" w:eastAsia="Times New Roman" w:hAnsi="Garamond"/>
                <w:lang w:eastAsia="pl-PL"/>
              </w:rPr>
              <w:t>-</w:t>
            </w:r>
            <w:r w:rsidRPr="00112493">
              <w:rPr>
                <w:rFonts w:ascii="Garamond" w:eastAsia="Times New Roman" w:hAnsi="Garamond"/>
                <w:lang w:eastAsia="pl-PL"/>
              </w:rPr>
              <w:tab/>
              <w:t xml:space="preserve">Obraz zapisywany w formacie 12-bitowym na piksel z włączeniem informacji nt. tła. </w:t>
            </w:r>
          </w:p>
          <w:p w:rsidR="00112493" w:rsidRPr="00112493" w:rsidRDefault="00112493">
            <w:pPr>
              <w:spacing w:after="0" w:line="240" w:lineRule="auto"/>
              <w:rPr>
                <w:rFonts w:ascii="Garamond" w:eastAsia="Times New Roman" w:hAnsi="Garamond"/>
                <w:lang w:eastAsia="pl-PL"/>
              </w:rPr>
            </w:pPr>
            <w:r w:rsidRPr="00112493">
              <w:rPr>
                <w:rFonts w:ascii="Garamond" w:eastAsia="Times New Roman" w:hAnsi="Garamond"/>
                <w:lang w:eastAsia="pl-PL"/>
              </w:rPr>
              <w:t>-</w:t>
            </w:r>
            <w:r w:rsidRPr="00112493">
              <w:rPr>
                <w:rFonts w:ascii="Garamond" w:eastAsia="Times New Roman" w:hAnsi="Garamond"/>
                <w:lang w:eastAsia="pl-PL"/>
              </w:rPr>
              <w:tab/>
              <w:t xml:space="preserve">Wielostopniowy domyślne ustawianie kontrastu dla poszczególnych warstw obrazu – DAPI i sond. </w:t>
            </w:r>
          </w:p>
          <w:p w:rsidR="00112493" w:rsidRPr="00112493" w:rsidRDefault="00112493">
            <w:pPr>
              <w:spacing w:after="0" w:line="240" w:lineRule="auto"/>
              <w:rPr>
                <w:rFonts w:ascii="Garamond" w:eastAsia="Times New Roman" w:hAnsi="Garamond"/>
                <w:lang w:eastAsia="pl-PL"/>
              </w:rPr>
            </w:pPr>
            <w:r w:rsidRPr="00112493">
              <w:rPr>
                <w:rFonts w:ascii="Garamond" w:eastAsia="Times New Roman" w:hAnsi="Garamond"/>
                <w:lang w:eastAsia="pl-PL"/>
              </w:rPr>
              <w:t>-</w:t>
            </w:r>
            <w:r w:rsidRPr="00112493">
              <w:rPr>
                <w:rFonts w:ascii="Garamond" w:eastAsia="Times New Roman" w:hAnsi="Garamond"/>
                <w:lang w:eastAsia="pl-PL"/>
              </w:rPr>
              <w:tab/>
              <w:t xml:space="preserve">Z-stacking nawet na mikroskopie ręcznym bez automatycznej </w:t>
            </w:r>
            <w:r w:rsidRPr="00112493">
              <w:rPr>
                <w:rFonts w:ascii="Garamond" w:eastAsia="Times New Roman" w:hAnsi="Garamond"/>
                <w:lang w:eastAsia="pl-PL"/>
              </w:rPr>
              <w:lastRenderedPageBreak/>
              <w:t xml:space="preserve">kontroli osi Z (zebrane obrazy w różnym planie fokalnym są składane razem, by utworzyć ostry dwuwymiarowy obraz – pozwala uwidocznić sygnały, które znalazły się na różnej głębokości optycznej). </w:t>
            </w:r>
          </w:p>
          <w:p w:rsidR="00112493" w:rsidRPr="00845008" w:rsidRDefault="00112493" w:rsidP="00845008">
            <w:pPr>
              <w:spacing w:after="0" w:line="240" w:lineRule="auto"/>
              <w:rPr>
                <w:rFonts w:ascii="Garamond" w:eastAsia="Times New Roman" w:hAnsi="Garamond"/>
                <w:lang w:eastAsia="pl-PL"/>
              </w:rPr>
            </w:pPr>
            <w:r w:rsidRPr="00112493">
              <w:rPr>
                <w:rFonts w:ascii="Garamond" w:eastAsia="Times New Roman" w:hAnsi="Garamond"/>
                <w:lang w:eastAsia="pl-PL"/>
              </w:rPr>
              <w:t>-</w:t>
            </w:r>
            <w:r w:rsidRPr="00112493">
              <w:rPr>
                <w:rFonts w:ascii="Garamond" w:eastAsia="Times New Roman" w:hAnsi="Garamond"/>
                <w:lang w:eastAsia="pl-PL"/>
              </w:rPr>
              <w:tab/>
              <w:t>Eksport danych 3D do zewnętrznych programów analizy trójwymiarowej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2493" w:rsidRPr="00112493" w:rsidRDefault="00112493">
            <w:pPr>
              <w:jc w:val="center"/>
              <w:rPr>
                <w:rFonts w:ascii="Garamond" w:hAnsi="Garamond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lastRenderedPageBreak/>
              <w:t>Tak</w:t>
            </w:r>
          </w:p>
          <w:p w:rsidR="00112493" w:rsidRPr="00112493" w:rsidRDefault="00112493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112493" w:rsidRPr="00112493" w:rsidRDefault="00112493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112493" w:rsidRPr="00112493" w:rsidRDefault="00112493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----</w:t>
            </w:r>
          </w:p>
        </w:tc>
      </w:tr>
      <w:tr w:rsidR="00112493" w:rsidRPr="00112493" w:rsidTr="00112493">
        <w:tc>
          <w:tcPr>
            <w:tcW w:w="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112493" w:rsidRPr="00112493" w:rsidRDefault="00112493" w:rsidP="0011249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1388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112493" w:rsidRPr="00112493" w:rsidRDefault="00112493">
            <w:pPr>
              <w:suppressAutoHyphens/>
              <w:spacing w:after="0" w:line="240" w:lineRule="auto"/>
              <w:rPr>
                <w:rFonts w:ascii="Garamond" w:eastAsia="Times New Roman" w:hAnsi="Garamond"/>
                <w:b/>
                <w:lang w:eastAsia="ar-SA"/>
              </w:rPr>
            </w:pPr>
            <w:r w:rsidRPr="00112493">
              <w:rPr>
                <w:rFonts w:ascii="Garamond" w:eastAsia="Times New Roman" w:hAnsi="Garamond"/>
                <w:b/>
                <w:lang w:eastAsia="ar-SA"/>
              </w:rPr>
              <w:t>Warunki energetyczne urządzenia</w:t>
            </w:r>
          </w:p>
        </w:tc>
      </w:tr>
      <w:tr w:rsidR="00112493" w:rsidRPr="00112493" w:rsidTr="00112493">
        <w:trPr>
          <w:trHeight w:val="571"/>
        </w:trPr>
        <w:tc>
          <w:tcPr>
            <w:tcW w:w="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112493" w:rsidRPr="00112493" w:rsidRDefault="00112493" w:rsidP="0011249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112493" w:rsidRPr="00112493" w:rsidRDefault="00112493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tryb niskiego poboru mocy [kW/h]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112493" w:rsidRPr="00112493" w:rsidRDefault="00112493" w:rsidP="00036C87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>
              <w:rPr>
                <w:rFonts w:ascii="Garamond" w:eastAsia="Times New Roman" w:hAnsi="Garamond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112493" w:rsidRPr="00112493" w:rsidRDefault="00112493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  <w:p w:rsidR="00112493" w:rsidRPr="00112493" w:rsidRDefault="00112493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  <w:p w:rsidR="00112493" w:rsidRPr="00112493" w:rsidRDefault="00112493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112493" w:rsidRPr="00112493" w:rsidRDefault="00112493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TAK – 1 pkt.</w:t>
            </w:r>
          </w:p>
          <w:p w:rsidR="00112493" w:rsidRPr="00112493" w:rsidRDefault="00112493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NIE – 0 pkt.</w:t>
            </w:r>
          </w:p>
        </w:tc>
      </w:tr>
      <w:tr w:rsidR="00112493" w:rsidRPr="00112493" w:rsidTr="00112493">
        <w:tc>
          <w:tcPr>
            <w:tcW w:w="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112493" w:rsidRPr="00112493" w:rsidRDefault="00112493" w:rsidP="0011249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112493" w:rsidRPr="00112493" w:rsidRDefault="00112493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instrukcja obsługi zawierająca wskazówki zarządzania wydajnością i energooszczędnością urządzenia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112493" w:rsidRPr="00112493" w:rsidRDefault="00112493" w:rsidP="00036C87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>
              <w:rPr>
                <w:rFonts w:ascii="Garamond" w:eastAsia="Times New Roman" w:hAnsi="Garamond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112493" w:rsidRPr="00112493" w:rsidRDefault="00112493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112493" w:rsidRPr="00112493" w:rsidRDefault="00112493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TAK – 1 pkt.</w:t>
            </w:r>
          </w:p>
          <w:p w:rsidR="00112493" w:rsidRPr="00112493" w:rsidRDefault="00112493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NIE – 0 pkt.</w:t>
            </w:r>
          </w:p>
        </w:tc>
      </w:tr>
      <w:tr w:rsidR="00112493" w:rsidRPr="00112493" w:rsidTr="00112493">
        <w:tc>
          <w:tcPr>
            <w:tcW w:w="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112493" w:rsidRPr="00112493" w:rsidRDefault="00112493" w:rsidP="0011249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112493" w:rsidRPr="00112493" w:rsidRDefault="00112493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szkolenia dla personelu medycznego i technicznego w zakresie efektywności energetycznej urządzenia(2 medyczne i 1 techniczna)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112493" w:rsidRPr="00112493" w:rsidRDefault="00112493" w:rsidP="00036C87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>
              <w:rPr>
                <w:rFonts w:ascii="Garamond" w:eastAsia="Times New Roman" w:hAnsi="Garamond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112493" w:rsidRPr="00112493" w:rsidRDefault="00112493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112493" w:rsidRPr="00112493" w:rsidRDefault="00112493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TAK – 1 pkt.</w:t>
            </w:r>
          </w:p>
          <w:p w:rsidR="00112493" w:rsidRPr="00112493" w:rsidRDefault="00112493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NIE – 0 pkt.</w:t>
            </w:r>
          </w:p>
        </w:tc>
      </w:tr>
      <w:tr w:rsidR="00112493" w:rsidRPr="00112493" w:rsidTr="00112493">
        <w:tc>
          <w:tcPr>
            <w:tcW w:w="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112493" w:rsidRPr="00112493" w:rsidRDefault="00112493" w:rsidP="0011249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112493" w:rsidRPr="00112493" w:rsidRDefault="00112493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certyfikaty producenta potwierdzające wprowadzenie systemu zarządzania  produkcji zgodnego z dyrektywami i/lub normami dotyczącymi ekologii, energooszczędności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112493" w:rsidRPr="00112493" w:rsidRDefault="00112493" w:rsidP="00036C87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>
              <w:rPr>
                <w:rFonts w:ascii="Garamond" w:eastAsia="Times New Roman" w:hAnsi="Garamond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112493" w:rsidRPr="00112493" w:rsidRDefault="00112493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  <w:p w:rsidR="00112493" w:rsidRPr="00112493" w:rsidRDefault="00112493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  <w:p w:rsidR="00112493" w:rsidRPr="00112493" w:rsidRDefault="00112493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112493" w:rsidRPr="00112493" w:rsidRDefault="00112493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TAK – 1 pkt.</w:t>
            </w:r>
          </w:p>
          <w:p w:rsidR="00112493" w:rsidRPr="00112493" w:rsidRDefault="00112493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NIE – 0 pkt.</w:t>
            </w:r>
          </w:p>
        </w:tc>
      </w:tr>
      <w:tr w:rsidR="00112493" w:rsidRPr="00112493" w:rsidTr="00112493">
        <w:tc>
          <w:tcPr>
            <w:tcW w:w="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112493" w:rsidRPr="00112493" w:rsidRDefault="00112493" w:rsidP="0011249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112493" w:rsidRPr="00112493" w:rsidRDefault="00112493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trwałość produktu rozumiana jako gwarantowany okres pełnego wsparcia serwisowego oraz pełnego dostępu części zamiennych i oprogramowania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112493" w:rsidRPr="00112493" w:rsidRDefault="00112493" w:rsidP="00036C87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>
              <w:rPr>
                <w:rFonts w:ascii="Garamond" w:eastAsia="Times New Roman" w:hAnsi="Garamond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112493" w:rsidRPr="00112493" w:rsidRDefault="00112493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  <w:p w:rsidR="00112493" w:rsidRPr="00112493" w:rsidRDefault="00112493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  <w:p w:rsidR="00112493" w:rsidRPr="00112493" w:rsidRDefault="00112493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112493" w:rsidRPr="00112493" w:rsidRDefault="00112493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TAK – 1 pkt.</w:t>
            </w:r>
          </w:p>
          <w:p w:rsidR="00112493" w:rsidRPr="00112493" w:rsidRDefault="00112493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NIE – 0 pkt.</w:t>
            </w:r>
          </w:p>
        </w:tc>
      </w:tr>
      <w:tr w:rsidR="00112493" w:rsidRPr="00112493" w:rsidTr="00112493">
        <w:tc>
          <w:tcPr>
            <w:tcW w:w="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112493" w:rsidRPr="00112493" w:rsidRDefault="00112493" w:rsidP="0011249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112493" w:rsidRPr="00112493" w:rsidRDefault="00112493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możliwość automatycznego przechodzenia urządzenia w tryb czuwania/niskiego poboru mocy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112493" w:rsidRPr="00112493" w:rsidRDefault="00112493" w:rsidP="00036C87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>
              <w:rPr>
                <w:rFonts w:ascii="Garamond" w:eastAsia="Times New Roman" w:hAnsi="Garamond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112493" w:rsidRPr="00112493" w:rsidRDefault="00112493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112493" w:rsidRPr="00112493" w:rsidRDefault="00112493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TAK – 1 pkt.</w:t>
            </w:r>
          </w:p>
          <w:p w:rsidR="00112493" w:rsidRPr="00112493" w:rsidRDefault="00112493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NIE – 0 pkt.</w:t>
            </w:r>
          </w:p>
        </w:tc>
      </w:tr>
    </w:tbl>
    <w:p w:rsidR="00EF185E" w:rsidRPr="00112493" w:rsidRDefault="00EF185E" w:rsidP="00EF185E">
      <w:pPr>
        <w:suppressAutoHyphens/>
        <w:spacing w:after="0" w:line="240" w:lineRule="auto"/>
        <w:rPr>
          <w:rFonts w:ascii="Garamond" w:eastAsia="Times New Roman" w:hAnsi="Garamond"/>
          <w:b/>
          <w:lang w:eastAsia="ar-SA"/>
        </w:rPr>
      </w:pPr>
    </w:p>
    <w:tbl>
      <w:tblPr>
        <w:tblpPr w:leftFromText="141" w:rightFromText="141" w:bottomFromText="200" w:vertAnchor="text" w:tblpX="11216" w:tblpY="-2003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5"/>
      </w:tblGrid>
      <w:tr w:rsidR="00EF185E" w:rsidRPr="00112493" w:rsidTr="00EF185E">
        <w:trPr>
          <w:trHeight w:val="195"/>
        </w:trPr>
        <w:tc>
          <w:tcPr>
            <w:tcW w:w="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185E" w:rsidRPr="00112493" w:rsidRDefault="00EF185E">
            <w:pPr>
              <w:suppressAutoHyphens/>
              <w:spacing w:after="0" w:line="240" w:lineRule="auto"/>
              <w:rPr>
                <w:rFonts w:ascii="Garamond" w:eastAsia="Times New Roman" w:hAnsi="Garamond"/>
                <w:b/>
                <w:lang w:eastAsia="ar-SA"/>
              </w:rPr>
            </w:pPr>
          </w:p>
        </w:tc>
      </w:tr>
    </w:tbl>
    <w:p w:rsidR="00EF185E" w:rsidRPr="00112493" w:rsidRDefault="00EF185E" w:rsidP="00112493">
      <w:pPr>
        <w:suppressAutoHyphens/>
        <w:spacing w:after="0" w:line="240" w:lineRule="auto"/>
        <w:rPr>
          <w:rFonts w:ascii="Garamond" w:eastAsia="Times New Roman" w:hAnsi="Garamond"/>
          <w:b/>
          <w:lang w:eastAsia="ar-SA"/>
        </w:rPr>
      </w:pPr>
      <w:r w:rsidRPr="00112493">
        <w:rPr>
          <w:rFonts w:ascii="Garamond" w:eastAsia="Times New Roman" w:hAnsi="Garamond"/>
          <w:b/>
          <w:lang w:eastAsia="ar-SA"/>
        </w:rPr>
        <w:t>WARUNKI GWARANCJI I SERWISU</w:t>
      </w:r>
    </w:p>
    <w:tbl>
      <w:tblPr>
        <w:tblW w:w="14601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0"/>
        <w:gridCol w:w="6804"/>
        <w:gridCol w:w="2409"/>
        <w:gridCol w:w="2410"/>
        <w:gridCol w:w="2268"/>
      </w:tblGrid>
      <w:tr w:rsidR="00EF185E" w:rsidRPr="00112493" w:rsidTr="00845008"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F185E" w:rsidRPr="00112493" w:rsidRDefault="00EF185E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112493">
              <w:rPr>
                <w:rFonts w:ascii="Garamond" w:eastAsia="Times New Roman" w:hAnsi="Garamond"/>
                <w:b/>
                <w:bCs/>
                <w:lang w:eastAsia="ar-SA"/>
              </w:rPr>
              <w:t>LP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F185E" w:rsidRPr="00112493" w:rsidRDefault="00EF185E" w:rsidP="00304D9A">
            <w:pPr>
              <w:keepNext/>
              <w:numPr>
                <w:ilvl w:val="2"/>
                <w:numId w:val="1"/>
              </w:numPr>
              <w:suppressAutoHyphens/>
              <w:snapToGrid w:val="0"/>
              <w:spacing w:after="0" w:line="240" w:lineRule="auto"/>
              <w:jc w:val="center"/>
              <w:outlineLvl w:val="2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112493">
              <w:rPr>
                <w:rFonts w:ascii="Garamond" w:eastAsia="Times New Roman" w:hAnsi="Garamond"/>
                <w:b/>
                <w:bCs/>
                <w:lang w:eastAsia="ar-SA"/>
              </w:rPr>
              <w:t>PARAMETR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F185E" w:rsidRPr="00112493" w:rsidRDefault="00EF185E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112493">
              <w:rPr>
                <w:rFonts w:ascii="Garamond" w:eastAsia="Times New Roman" w:hAnsi="Garamond"/>
                <w:b/>
                <w:bCs/>
                <w:lang w:eastAsia="ar-SA"/>
              </w:rPr>
              <w:t>PARAMETR WYMAGANY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F185E" w:rsidRPr="00112493" w:rsidRDefault="00EF185E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112493">
              <w:rPr>
                <w:rFonts w:ascii="Garamond" w:eastAsia="Times New Roman" w:hAnsi="Garamond"/>
                <w:b/>
                <w:bCs/>
                <w:lang w:eastAsia="ar-SA"/>
              </w:rPr>
              <w:t>PARAMETR OFEROWANY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185E" w:rsidRPr="00112493" w:rsidRDefault="00EF185E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112493">
              <w:rPr>
                <w:rFonts w:ascii="Garamond" w:eastAsia="Times New Roman" w:hAnsi="Garamond"/>
                <w:b/>
                <w:bCs/>
                <w:lang w:eastAsia="ar-SA"/>
              </w:rPr>
              <w:t>SPOSÓB OCENY</w:t>
            </w:r>
          </w:p>
        </w:tc>
      </w:tr>
      <w:tr w:rsidR="00845008" w:rsidRPr="00112493" w:rsidTr="00845008"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45008" w:rsidRPr="00845008" w:rsidRDefault="00845008" w:rsidP="0084500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bCs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45008" w:rsidRPr="00112493" w:rsidRDefault="00845008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Okres gwarancji [miesiące]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45008" w:rsidRPr="00112493" w:rsidRDefault="00845008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&gt;= 12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845008" w:rsidRPr="00112493" w:rsidRDefault="00845008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5008" w:rsidRPr="00112493" w:rsidRDefault="0084500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12 miesiące – 0 pkt.</w:t>
            </w:r>
          </w:p>
          <w:p w:rsidR="00845008" w:rsidRPr="00112493" w:rsidRDefault="0084500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13 i więcej – 5 pkt.</w:t>
            </w:r>
          </w:p>
        </w:tc>
      </w:tr>
      <w:tr w:rsidR="00845008" w:rsidRPr="00112493" w:rsidTr="00845008"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45008" w:rsidRPr="00845008" w:rsidRDefault="00845008" w:rsidP="0084500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bCs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45008" w:rsidRPr="00112493" w:rsidRDefault="00845008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Gwarancja produkcji części zamiennych minimum 10 lat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45008" w:rsidRPr="00112493" w:rsidRDefault="00845008">
            <w:pPr>
              <w:suppressAutoHyphens/>
              <w:snapToGrid w:val="0"/>
              <w:spacing w:after="16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45008" w:rsidRPr="00112493" w:rsidRDefault="00845008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45008" w:rsidRPr="00112493" w:rsidRDefault="00845008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845008" w:rsidRPr="00112493" w:rsidTr="00845008">
        <w:tc>
          <w:tcPr>
            <w:tcW w:w="7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45008" w:rsidRPr="00845008" w:rsidRDefault="00845008" w:rsidP="0084500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bCs/>
                <w:lang w:eastAsia="ar-SA"/>
              </w:rPr>
            </w:pPr>
          </w:p>
        </w:tc>
        <w:tc>
          <w:tcPr>
            <w:tcW w:w="68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45008" w:rsidRPr="00112493" w:rsidRDefault="00845008">
            <w:pPr>
              <w:tabs>
                <w:tab w:val="left" w:pos="426"/>
              </w:tabs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Przyjazd serwisu po zgłoszeniu awarii w okresie gwarancji do 3 dni (dotyczy dni roboczych</w:t>
            </w:r>
            <w:r>
              <w:rPr>
                <w:rFonts w:ascii="Garamond" w:eastAsia="Times New Roman" w:hAnsi="Garamond"/>
                <w:lang w:eastAsia="ar-SA"/>
              </w:rPr>
              <w:t>)</w:t>
            </w:r>
            <w:r w:rsidRPr="00112493">
              <w:rPr>
                <w:rFonts w:ascii="Garamond" w:eastAsia="Times New Roman" w:hAnsi="Garamond"/>
                <w:lang w:eastAsia="ar-SA"/>
              </w:rPr>
              <w:t xml:space="preserve"> rozumianych jako </w:t>
            </w:r>
            <w:r w:rsidRPr="00112493">
              <w:rPr>
                <w:rFonts w:ascii="Garamond" w:eastAsia="Times New Roman" w:hAnsi="Garamond"/>
                <w:bCs/>
                <w:lang w:eastAsia="ar-SA"/>
              </w:rPr>
              <w:t xml:space="preserve">dni od poniedziałku do piątku, </w:t>
            </w:r>
            <w:r w:rsidRPr="00112493">
              <w:rPr>
                <w:rFonts w:ascii="Garamond" w:eastAsia="Times New Roman" w:hAnsi="Garamond"/>
                <w:lang w:eastAsia="ar-SA"/>
              </w:rPr>
              <w:t xml:space="preserve">z wyjątkiem świąt i </w:t>
            </w:r>
            <w:r w:rsidRPr="00112493">
              <w:rPr>
                <w:rFonts w:ascii="Garamond" w:eastAsia="Times New Roman" w:hAnsi="Garamond"/>
                <w:bCs/>
                <w:lang w:eastAsia="ar-SA"/>
              </w:rPr>
              <w:t>dni</w:t>
            </w:r>
            <w:r w:rsidRPr="00112493">
              <w:rPr>
                <w:rFonts w:ascii="Garamond" w:eastAsia="Times New Roman" w:hAnsi="Garamond"/>
                <w:b/>
                <w:lang w:eastAsia="ar-SA"/>
              </w:rPr>
              <w:t xml:space="preserve"> </w:t>
            </w:r>
            <w:r w:rsidRPr="00112493">
              <w:rPr>
                <w:rFonts w:ascii="Garamond" w:eastAsia="Times New Roman" w:hAnsi="Garamond"/>
                <w:lang w:eastAsia="ar-SA"/>
              </w:rPr>
              <w:t>ustawowo wolnych od pracy, w godzinach od 8.00 do 15.00 )</w:t>
            </w:r>
          </w:p>
        </w:tc>
        <w:tc>
          <w:tcPr>
            <w:tcW w:w="240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45008" w:rsidRPr="00112493" w:rsidRDefault="00845008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&lt;=3 dni</w:t>
            </w:r>
          </w:p>
        </w:tc>
        <w:tc>
          <w:tcPr>
            <w:tcW w:w="24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45008" w:rsidRPr="00112493" w:rsidRDefault="00845008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45008" w:rsidRPr="00112493" w:rsidRDefault="00845008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3 dni – 0 pkt;</w:t>
            </w:r>
          </w:p>
          <w:p w:rsidR="00845008" w:rsidRPr="00112493" w:rsidRDefault="00845008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1 dzień – 5 pkt, 2 dni – 3 pkt</w:t>
            </w:r>
          </w:p>
        </w:tc>
      </w:tr>
      <w:tr w:rsidR="00845008" w:rsidRPr="00112493" w:rsidTr="00845008"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45008" w:rsidRPr="00845008" w:rsidRDefault="00845008" w:rsidP="0084500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bCs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45008" w:rsidRPr="00112493" w:rsidRDefault="00845008" w:rsidP="00845008">
            <w:pPr>
              <w:suppressAutoHyphens/>
              <w:autoSpaceDE w:val="0"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Czas na naprawę usterki – do 7 dni, a w przypadku potrzeby sprowadzenia części zamiennych do - 14 dni</w:t>
            </w:r>
            <w:r>
              <w:rPr>
                <w:rFonts w:ascii="Garamond" w:eastAsia="Times New Roman" w:hAnsi="Garamond"/>
                <w:lang w:eastAsia="ar-SA"/>
              </w:rPr>
              <w:t xml:space="preserve"> </w:t>
            </w:r>
            <w:r w:rsidRPr="00112493">
              <w:rPr>
                <w:rFonts w:ascii="Garamond" w:eastAsia="Times New Roman" w:hAnsi="Garamond"/>
                <w:lang w:eastAsia="ar-SA"/>
              </w:rPr>
              <w:t>(dotyczy dni roboczych)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45008" w:rsidRPr="00112493" w:rsidRDefault="00845008">
            <w:pPr>
              <w:suppressAutoHyphens/>
              <w:snapToGrid w:val="0"/>
              <w:spacing w:after="16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45008" w:rsidRPr="00112493" w:rsidRDefault="00845008">
            <w:pPr>
              <w:suppressAutoHyphens/>
              <w:autoSpaceDE w:val="0"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45008" w:rsidRPr="00112493" w:rsidRDefault="00845008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845008" w:rsidRPr="00112493" w:rsidTr="00845008"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45008" w:rsidRPr="00845008" w:rsidRDefault="00845008" w:rsidP="0084500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bCs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45008" w:rsidRPr="00112493" w:rsidRDefault="00845008" w:rsidP="00845008">
            <w:pPr>
              <w:suppressAutoHyphens/>
              <w:autoSpaceDE w:val="0"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Urządzenie zastępcze w przypadku niewykonania</w:t>
            </w:r>
            <w:r>
              <w:rPr>
                <w:rFonts w:ascii="Garamond" w:eastAsia="Times New Roman" w:hAnsi="Garamond"/>
                <w:lang w:eastAsia="ar-SA"/>
              </w:rPr>
              <w:t xml:space="preserve"> </w:t>
            </w:r>
            <w:r w:rsidRPr="00112493">
              <w:rPr>
                <w:rFonts w:ascii="Garamond" w:eastAsia="Times New Roman" w:hAnsi="Garamond"/>
                <w:lang w:eastAsia="ar-SA"/>
              </w:rPr>
              <w:t xml:space="preserve">naprawy </w:t>
            </w:r>
            <w:r w:rsidR="00F24ADC">
              <w:rPr>
                <w:rFonts w:ascii="Garamond" w:eastAsia="Times New Roman" w:hAnsi="Garamond"/>
                <w:lang w:eastAsia="ar-SA"/>
              </w:rPr>
              <w:t xml:space="preserve">odpowiednio w </w:t>
            </w:r>
            <w:r w:rsidR="00F24ADC">
              <w:rPr>
                <w:rFonts w:ascii="Garamond" w:eastAsia="Times New Roman" w:hAnsi="Garamond"/>
                <w:lang w:eastAsia="ar-SA"/>
              </w:rPr>
              <w:lastRenderedPageBreak/>
              <w:t>ciągu 7 lub 14 dni od zgłoszenia awarii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45008" w:rsidRPr="00112493" w:rsidRDefault="00845008">
            <w:pPr>
              <w:suppressAutoHyphens/>
              <w:snapToGrid w:val="0"/>
              <w:spacing w:after="16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lastRenderedPageBreak/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45008" w:rsidRPr="00112493" w:rsidRDefault="00845008">
            <w:pPr>
              <w:suppressAutoHyphens/>
              <w:autoSpaceDE w:val="0"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45008" w:rsidRPr="00112493" w:rsidRDefault="00845008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845008" w:rsidRPr="00112493" w:rsidTr="00845008"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45008" w:rsidRPr="00845008" w:rsidRDefault="00845008" w:rsidP="0084500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bCs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45008" w:rsidRPr="00112493" w:rsidRDefault="00845008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 xml:space="preserve">Autoryzowany serwis gwarancyjny i pogwarancyjny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45008" w:rsidRPr="00112493" w:rsidRDefault="00845008">
            <w:pPr>
              <w:suppressAutoHyphens/>
              <w:snapToGrid w:val="0"/>
              <w:spacing w:after="16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45008" w:rsidRPr="00112493" w:rsidRDefault="00845008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45008" w:rsidRPr="00112493" w:rsidRDefault="00845008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845008" w:rsidRPr="00112493" w:rsidTr="00845008"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45008" w:rsidRPr="00845008" w:rsidRDefault="00845008" w:rsidP="0084500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bCs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45008" w:rsidRPr="00112493" w:rsidRDefault="00845008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 xml:space="preserve">W ramach ceny: przeglądy w okresie gwarancji (zgodnie z wymogami producenta)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45008" w:rsidRPr="00112493" w:rsidRDefault="00845008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tak, podać ilość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845008" w:rsidRPr="00112493" w:rsidRDefault="00845008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45008" w:rsidRPr="00112493" w:rsidRDefault="00845008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845008" w:rsidRPr="00112493" w:rsidTr="00845008"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45008" w:rsidRPr="00845008" w:rsidRDefault="00845008" w:rsidP="0084500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bCs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45008" w:rsidRPr="00112493" w:rsidRDefault="00845008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Ilość przeglądów okresowych koniecznych do wykonywania po upływie okresu gwarancyjnego w celu zapewnienia sprawnej pracy aparatu (w okresie 1 roku)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45008" w:rsidRPr="00112493" w:rsidRDefault="00845008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845008" w:rsidRPr="00112493" w:rsidRDefault="00845008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45008" w:rsidRPr="00112493" w:rsidRDefault="00845008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jeden – 5 pkt, więcej – 0 pkt</w:t>
            </w:r>
          </w:p>
        </w:tc>
      </w:tr>
      <w:tr w:rsidR="00845008" w:rsidRPr="00112493" w:rsidTr="00845008"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45008" w:rsidRPr="00845008" w:rsidRDefault="00845008" w:rsidP="0084500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bCs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45008" w:rsidRPr="00112493" w:rsidRDefault="00845008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Dokumentacja serwisowa i/lub oprogramowanie serwisowe na potrzeby Zamawiającego (dokumentacja zapewni co najmniej pełną diagnostykę urządzenia, wykonywanie drobnych napraw, regulacji, kalibracji, etc.)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45008" w:rsidRPr="00112493" w:rsidRDefault="00845008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845008" w:rsidRPr="00112493" w:rsidRDefault="00845008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45008" w:rsidRPr="00112493" w:rsidRDefault="00845008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845008" w:rsidRPr="00112493" w:rsidTr="00845008"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45008" w:rsidRPr="00845008" w:rsidRDefault="00845008" w:rsidP="0084500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bCs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45008" w:rsidRPr="00112493" w:rsidRDefault="00845008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Wraz z dostawą komplet materiałów dotyczących instalacji urządzenia oraz instrukcji obsługi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45008" w:rsidRPr="00112493" w:rsidRDefault="00845008">
            <w:pPr>
              <w:suppressAutoHyphens/>
              <w:snapToGrid w:val="0"/>
              <w:spacing w:after="16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45008" w:rsidRPr="00112493" w:rsidRDefault="00845008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45008" w:rsidRPr="00112493" w:rsidRDefault="00845008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845008" w:rsidRPr="00112493" w:rsidTr="00845008"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45008" w:rsidRPr="00845008" w:rsidRDefault="00845008" w:rsidP="0084500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bCs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45008" w:rsidRPr="00112493" w:rsidRDefault="00845008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Aparat jest lub będzie pozbawiony wszelkich blokad, kodów serwisowych, itp. które po upływie gwarancji utrudniałyby właścicielowi dostęp do opcji serwisowych lub naprawę aparatu przez inny niż Wykonawca umowy podmiot w przypadku nie korzystania przez Zamawiającego z serwisu pogwarancyjnego Wykonawcy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45008" w:rsidRPr="00112493" w:rsidRDefault="00845008">
            <w:pPr>
              <w:suppressAutoHyphens/>
              <w:snapToGrid w:val="0"/>
              <w:spacing w:after="16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845008" w:rsidRPr="00112493" w:rsidRDefault="00845008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45008" w:rsidRPr="00112493" w:rsidRDefault="00845008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Tak – 3 pkt.</w:t>
            </w:r>
          </w:p>
          <w:p w:rsidR="00845008" w:rsidRPr="00112493" w:rsidRDefault="00845008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 xml:space="preserve"> Nie – 0 pkt.</w:t>
            </w:r>
          </w:p>
        </w:tc>
      </w:tr>
    </w:tbl>
    <w:p w:rsidR="00EF185E" w:rsidRPr="00112493" w:rsidRDefault="00EF185E" w:rsidP="00EF185E">
      <w:pPr>
        <w:suppressAutoHyphens/>
        <w:spacing w:after="0" w:line="240" w:lineRule="auto"/>
        <w:rPr>
          <w:rFonts w:ascii="Garamond" w:eastAsia="Times New Roman" w:hAnsi="Garamond"/>
          <w:b/>
          <w:lang w:eastAsia="ar-SA"/>
        </w:rPr>
      </w:pPr>
    </w:p>
    <w:p w:rsidR="00EF185E" w:rsidRPr="00112493" w:rsidRDefault="00EF185E" w:rsidP="00845008">
      <w:pPr>
        <w:suppressAutoHyphens/>
        <w:spacing w:after="0" w:line="240" w:lineRule="auto"/>
        <w:rPr>
          <w:rFonts w:ascii="Garamond" w:eastAsia="Times New Roman" w:hAnsi="Garamond"/>
          <w:b/>
          <w:lang w:eastAsia="ar-SA"/>
        </w:rPr>
      </w:pPr>
      <w:r w:rsidRPr="00112493">
        <w:rPr>
          <w:rFonts w:ascii="Garamond" w:eastAsia="Times New Roman" w:hAnsi="Garamond"/>
          <w:b/>
          <w:lang w:eastAsia="ar-SA"/>
        </w:rPr>
        <w:t>POZOSTAŁE WYMAGANIA</w:t>
      </w:r>
    </w:p>
    <w:tbl>
      <w:tblPr>
        <w:tblW w:w="14601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0"/>
        <w:gridCol w:w="6804"/>
        <w:gridCol w:w="2409"/>
        <w:gridCol w:w="2410"/>
        <w:gridCol w:w="2268"/>
      </w:tblGrid>
      <w:tr w:rsidR="00EF185E" w:rsidRPr="00112493" w:rsidTr="00845008"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F185E" w:rsidRPr="00112493" w:rsidRDefault="00EF185E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112493">
              <w:rPr>
                <w:rFonts w:ascii="Garamond" w:eastAsia="Times New Roman" w:hAnsi="Garamond"/>
                <w:b/>
                <w:bCs/>
                <w:lang w:eastAsia="ar-SA"/>
              </w:rPr>
              <w:t>LP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F185E" w:rsidRPr="00112493" w:rsidRDefault="00EF185E" w:rsidP="00304D9A">
            <w:pPr>
              <w:keepNext/>
              <w:numPr>
                <w:ilvl w:val="2"/>
                <w:numId w:val="1"/>
              </w:numPr>
              <w:suppressAutoHyphens/>
              <w:snapToGrid w:val="0"/>
              <w:spacing w:after="0" w:line="240" w:lineRule="auto"/>
              <w:jc w:val="center"/>
              <w:outlineLvl w:val="2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112493">
              <w:rPr>
                <w:rFonts w:ascii="Garamond" w:eastAsia="Times New Roman" w:hAnsi="Garamond"/>
                <w:b/>
                <w:bCs/>
                <w:lang w:eastAsia="ar-SA"/>
              </w:rPr>
              <w:t>PARAMETR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F185E" w:rsidRPr="00112493" w:rsidRDefault="00EF185E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112493">
              <w:rPr>
                <w:rFonts w:ascii="Garamond" w:eastAsia="Times New Roman" w:hAnsi="Garamond"/>
                <w:b/>
                <w:bCs/>
                <w:lang w:eastAsia="ar-SA"/>
              </w:rPr>
              <w:t>PARAMETR WYMAGANY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185E" w:rsidRPr="00112493" w:rsidRDefault="00EF185E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112493">
              <w:rPr>
                <w:rFonts w:ascii="Garamond" w:eastAsia="Times New Roman" w:hAnsi="Garamond"/>
                <w:b/>
                <w:bCs/>
                <w:lang w:eastAsia="ar-SA"/>
              </w:rPr>
              <w:t>PARAMETR OFEROWANY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EF185E" w:rsidRPr="00112493" w:rsidRDefault="00EF185E">
            <w:pPr>
              <w:spacing w:after="0" w:line="240" w:lineRule="auto"/>
              <w:jc w:val="center"/>
              <w:rPr>
                <w:rFonts w:ascii="Garamond" w:eastAsia="Times New Roman" w:hAnsi="Garamond"/>
                <w:bCs/>
                <w:lang w:eastAsia="ar-SA"/>
              </w:rPr>
            </w:pPr>
            <w:r w:rsidRPr="00112493">
              <w:rPr>
                <w:rFonts w:ascii="Garamond" w:eastAsia="Times New Roman" w:hAnsi="Garamond"/>
                <w:b/>
                <w:bCs/>
                <w:lang w:eastAsia="ar-SA"/>
              </w:rPr>
              <w:t>SPOSÓB OCENY</w:t>
            </w:r>
          </w:p>
        </w:tc>
      </w:tr>
      <w:tr w:rsidR="00845008" w:rsidRPr="00112493" w:rsidTr="00845008"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45008" w:rsidRPr="00845008" w:rsidRDefault="00845008" w:rsidP="0084500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bCs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45008" w:rsidRPr="00112493" w:rsidRDefault="00845008" w:rsidP="00845008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Instrukcja obsługi w języku</w:t>
            </w:r>
            <w:r>
              <w:rPr>
                <w:rFonts w:ascii="Garamond" w:eastAsia="Times New Roman" w:hAnsi="Garamond"/>
                <w:lang w:eastAsia="ar-SA"/>
              </w:rPr>
              <w:t xml:space="preserve"> polskim w formie drukowanej </w:t>
            </w:r>
            <w:r w:rsidRPr="00112493">
              <w:rPr>
                <w:rFonts w:ascii="Garamond" w:eastAsia="Times New Roman" w:hAnsi="Garamond"/>
                <w:lang w:eastAsia="ar-SA"/>
              </w:rPr>
              <w:t>i elektronicznej (pendrive lub płyta CD)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45008" w:rsidRPr="00112493" w:rsidRDefault="00845008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5008" w:rsidRPr="00112493" w:rsidRDefault="0084500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845008" w:rsidRPr="00112493" w:rsidRDefault="0084500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845008" w:rsidRPr="00112493" w:rsidTr="00845008"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45008" w:rsidRPr="00845008" w:rsidRDefault="00845008" w:rsidP="0084500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bCs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45008" w:rsidRPr="00112493" w:rsidRDefault="00845008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Transport krajowy i zagraniczny wraz z ubezpieczeniem, wszelkie opłaty celne, skarbowe oraz inne opłaty pośrednie po stronie wykonawcy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45008" w:rsidRPr="00112493" w:rsidRDefault="00845008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5008" w:rsidRPr="00112493" w:rsidRDefault="0084500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845008" w:rsidRPr="00112493" w:rsidRDefault="0084500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845008" w:rsidRPr="00112493" w:rsidTr="00845008"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45008" w:rsidRPr="00845008" w:rsidRDefault="00845008" w:rsidP="0084500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bCs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45008" w:rsidRPr="00112493" w:rsidRDefault="00845008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Szkolenie dla personelu medycznego (2 osób) i technicznego   ( 1 osoby) Dodatkowe szkolenie dla personelu medycznego w przypadku wyrażenia takiej potrzeby przez personel medyczny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45008" w:rsidRPr="00112493" w:rsidRDefault="00845008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5008" w:rsidRPr="00112493" w:rsidRDefault="0084500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845008" w:rsidRPr="00112493" w:rsidRDefault="0084500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845008" w:rsidRPr="00112493" w:rsidTr="00845008">
        <w:trPr>
          <w:trHeight w:val="668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45008" w:rsidRPr="00845008" w:rsidRDefault="00845008" w:rsidP="0084500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bCs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45008" w:rsidRPr="00112493" w:rsidRDefault="00845008">
            <w:pPr>
              <w:suppressAutoHyphens/>
              <w:snapToGrid w:val="0"/>
              <w:spacing w:before="60" w:after="60" w:line="240" w:lineRule="auto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 xml:space="preserve">Zapewnienie producenta lub autoryzowanego dystrybutora o dostępności części zamiennych przez okres minimum 10 lat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45008" w:rsidRPr="00112493" w:rsidRDefault="0084500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5008" w:rsidRPr="00112493" w:rsidRDefault="0084500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845008" w:rsidRPr="00112493" w:rsidRDefault="0084500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845008" w:rsidRPr="00112493" w:rsidTr="00845008"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45008" w:rsidRPr="00845008" w:rsidRDefault="00845008" w:rsidP="00845008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bCs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45008" w:rsidRPr="00112493" w:rsidRDefault="00845008">
            <w:pPr>
              <w:suppressAutoHyphens/>
              <w:snapToGrid w:val="0"/>
              <w:spacing w:before="60" w:after="60" w:line="240" w:lineRule="auto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 xml:space="preserve">Zapewnienie producenta lub autoryzowanego dystrybutora o zapewnieniu serwisu gwarancyjnego i pogwarancyjnego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45008" w:rsidRPr="00112493" w:rsidRDefault="0084500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5008" w:rsidRPr="00112493" w:rsidRDefault="0084500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hideMark/>
          </w:tcPr>
          <w:p w:rsidR="00845008" w:rsidRPr="00112493" w:rsidRDefault="00845008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112493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</w:tbl>
    <w:p w:rsidR="00CE237B" w:rsidRDefault="00CE237B"/>
    <w:sectPr w:rsidR="00CE237B" w:rsidSect="00EB554A">
      <w:headerReference w:type="default" r:id="rId8"/>
      <w:footerReference w:type="default" r:id="rId9"/>
      <w:pgSz w:w="16838" w:h="11906" w:orient="landscape"/>
      <w:pgMar w:top="1417" w:right="1417" w:bottom="1417" w:left="1417" w:header="284" w:footer="44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8351A" w:rsidRDefault="00E8351A" w:rsidP="00EB554A">
      <w:pPr>
        <w:spacing w:after="0" w:line="240" w:lineRule="auto"/>
      </w:pPr>
      <w:r>
        <w:separator/>
      </w:r>
    </w:p>
  </w:endnote>
  <w:endnote w:type="continuationSeparator" w:id="0">
    <w:p w:rsidR="00E8351A" w:rsidRDefault="00E8351A" w:rsidP="00EB55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ndale Sans UI">
    <w:altName w:val="Arial Unicode MS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Theme="minorHAnsi" w:eastAsiaTheme="minorHAnsi" w:hAnsiTheme="minorHAnsi" w:cstheme="minorBidi"/>
      </w:rPr>
      <w:id w:val="-1779402524"/>
      <w:docPartObj>
        <w:docPartGallery w:val="Page Numbers (Bottom of Page)"/>
        <w:docPartUnique/>
      </w:docPartObj>
    </w:sdtPr>
    <w:sdtEndPr/>
    <w:sdtContent>
      <w:p w:rsidR="00EB554A" w:rsidRPr="00EB554A" w:rsidRDefault="00EB554A" w:rsidP="00EB554A">
        <w:pPr>
          <w:tabs>
            <w:tab w:val="center" w:pos="4536"/>
            <w:tab w:val="right" w:pos="9072"/>
          </w:tabs>
          <w:spacing w:after="0" w:line="240" w:lineRule="auto"/>
          <w:rPr>
            <w:rFonts w:asciiTheme="minorHAnsi" w:eastAsiaTheme="minorHAnsi" w:hAnsiTheme="minorHAnsi" w:cstheme="minorBidi"/>
          </w:rPr>
        </w:pPr>
        <w:r w:rsidRPr="00EB554A">
          <w:rPr>
            <w:rFonts w:asciiTheme="minorHAnsi" w:eastAsiaTheme="minorHAnsi" w:hAnsiTheme="minorHAnsi" w:cstheme="minorBidi"/>
          </w:rPr>
          <w:fldChar w:fldCharType="begin"/>
        </w:r>
        <w:r w:rsidRPr="00EB554A">
          <w:rPr>
            <w:rFonts w:asciiTheme="minorHAnsi" w:eastAsiaTheme="minorHAnsi" w:hAnsiTheme="minorHAnsi" w:cstheme="minorBidi"/>
          </w:rPr>
          <w:instrText>PAGE   \* MERGEFORMAT</w:instrText>
        </w:r>
        <w:r w:rsidRPr="00EB554A">
          <w:rPr>
            <w:rFonts w:asciiTheme="minorHAnsi" w:eastAsiaTheme="minorHAnsi" w:hAnsiTheme="minorHAnsi" w:cstheme="minorBidi"/>
          </w:rPr>
          <w:fldChar w:fldCharType="separate"/>
        </w:r>
        <w:r w:rsidR="002147BD">
          <w:rPr>
            <w:rFonts w:asciiTheme="minorHAnsi" w:eastAsiaTheme="minorHAnsi" w:hAnsiTheme="minorHAnsi" w:cstheme="minorBidi"/>
            <w:noProof/>
          </w:rPr>
          <w:t>7</w:t>
        </w:r>
        <w:r w:rsidRPr="00EB554A">
          <w:rPr>
            <w:rFonts w:asciiTheme="minorHAnsi" w:eastAsiaTheme="minorHAnsi" w:hAnsiTheme="minorHAnsi" w:cstheme="minorBidi"/>
          </w:rPr>
          <w:fldChar w:fldCharType="end"/>
        </w:r>
        <w:r w:rsidRPr="00EB554A">
          <w:rPr>
            <w:rFonts w:asciiTheme="minorHAnsi" w:eastAsiaTheme="minorHAnsi" w:hAnsiTheme="minorHAnsi" w:cstheme="minorBidi"/>
          </w:rPr>
          <w:t xml:space="preserve">                                      </w:t>
        </w:r>
        <w:r w:rsidRPr="00EB554A">
          <w:rPr>
            <w:rFonts w:asciiTheme="minorHAnsi" w:eastAsiaTheme="minorHAnsi" w:hAnsiTheme="minorHAnsi" w:cstheme="minorBidi"/>
          </w:rPr>
          <w:tab/>
        </w:r>
        <w:r w:rsidRPr="00EB554A">
          <w:rPr>
            <w:rFonts w:asciiTheme="minorHAnsi" w:eastAsiaTheme="minorHAnsi" w:hAnsiTheme="minorHAnsi" w:cstheme="minorBidi"/>
          </w:rPr>
          <w:tab/>
          <w:t xml:space="preserve">                             </w:t>
        </w:r>
        <w:r w:rsidRPr="00EB554A">
          <w:rPr>
            <w:rFonts w:ascii="Garamond" w:eastAsiaTheme="minorHAnsi" w:hAnsi="Garamond" w:cstheme="minorBidi"/>
            <w:lang w:eastAsia="pl-PL"/>
          </w:rPr>
          <w:t xml:space="preserve"> podpis i pieczęć osoby (osób) upoważnionej do reprezentowania wykonawcy</w: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8351A" w:rsidRDefault="00E8351A" w:rsidP="00EB554A">
      <w:pPr>
        <w:spacing w:after="0" w:line="240" w:lineRule="auto"/>
      </w:pPr>
      <w:r>
        <w:separator/>
      </w:r>
    </w:p>
  </w:footnote>
  <w:footnote w:type="continuationSeparator" w:id="0">
    <w:p w:rsidR="00E8351A" w:rsidRDefault="00E8351A" w:rsidP="00EB55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554A" w:rsidRPr="00EB554A" w:rsidRDefault="00EB554A" w:rsidP="00EB554A">
    <w:pPr>
      <w:tabs>
        <w:tab w:val="center" w:pos="4536"/>
      </w:tabs>
      <w:spacing w:after="0" w:line="240" w:lineRule="auto"/>
      <w:rPr>
        <w:rFonts w:ascii="Garamond" w:eastAsiaTheme="minorHAnsi" w:hAnsi="Garamond" w:cstheme="minorBidi"/>
        <w:color w:val="000000"/>
      </w:rPr>
    </w:pPr>
    <w:r w:rsidRPr="00EB554A">
      <w:rPr>
        <w:rFonts w:ascii="Garamond" w:eastAsiaTheme="minorHAnsi" w:hAnsi="Garamond" w:cstheme="minorBidi"/>
        <w:color w:val="000000"/>
      </w:rPr>
      <w:t>DFP.271.179.2018.LS</w:t>
    </w:r>
  </w:p>
  <w:p w:rsidR="00EB554A" w:rsidRPr="00EB554A" w:rsidRDefault="00EB554A" w:rsidP="00EB554A">
    <w:pPr>
      <w:tabs>
        <w:tab w:val="center" w:pos="4536"/>
        <w:tab w:val="right" w:pos="14040"/>
      </w:tabs>
      <w:spacing w:after="0"/>
      <w:jc w:val="right"/>
      <w:rPr>
        <w:rFonts w:ascii="Garamond" w:eastAsia="Times New Roman" w:hAnsi="Garamond" w:cstheme="minorBidi"/>
        <w:lang w:eastAsia="pl-PL"/>
      </w:rPr>
    </w:pPr>
    <w:r w:rsidRPr="00EB554A">
      <w:rPr>
        <w:rFonts w:ascii="Garamond" w:eastAsia="Times New Roman" w:hAnsi="Garamond" w:cstheme="minorBidi"/>
        <w:lang w:eastAsia="pl-PL"/>
      </w:rPr>
      <w:t>Załącznik nr 1a do specyfikacji</w:t>
    </w:r>
  </w:p>
  <w:p w:rsidR="00EB554A" w:rsidRPr="00EB554A" w:rsidRDefault="00EB554A" w:rsidP="00EB554A">
    <w:pPr>
      <w:tabs>
        <w:tab w:val="center" w:pos="4536"/>
        <w:tab w:val="right" w:pos="9072"/>
      </w:tabs>
      <w:spacing w:after="0" w:line="240" w:lineRule="auto"/>
      <w:jc w:val="center"/>
      <w:rPr>
        <w:rFonts w:ascii="Garamond" w:eastAsia="Times New Roman" w:hAnsi="Garamond" w:cstheme="minorBidi"/>
        <w:lang w:eastAsia="pl-PL"/>
      </w:rPr>
    </w:pPr>
    <w:r>
      <w:rPr>
        <w:rFonts w:ascii="Garamond" w:eastAsia="Times New Roman" w:hAnsi="Garamond" w:cstheme="minorBidi"/>
        <w:lang w:eastAsia="pl-PL"/>
      </w:rPr>
      <w:tab/>
    </w:r>
    <w:r>
      <w:rPr>
        <w:rFonts w:ascii="Garamond" w:eastAsia="Times New Roman" w:hAnsi="Garamond" w:cstheme="minorBidi"/>
        <w:lang w:eastAsia="pl-PL"/>
      </w:rPr>
      <w:tab/>
    </w:r>
    <w:r>
      <w:rPr>
        <w:rFonts w:ascii="Garamond" w:eastAsia="Times New Roman" w:hAnsi="Garamond" w:cstheme="minorBidi"/>
        <w:lang w:eastAsia="pl-PL"/>
      </w:rPr>
      <w:tab/>
    </w:r>
    <w:r>
      <w:rPr>
        <w:rFonts w:ascii="Garamond" w:eastAsia="Times New Roman" w:hAnsi="Garamond" w:cstheme="minorBidi"/>
        <w:lang w:eastAsia="pl-PL"/>
      </w:rPr>
      <w:tab/>
    </w:r>
    <w:r>
      <w:rPr>
        <w:rFonts w:ascii="Garamond" w:eastAsia="Times New Roman" w:hAnsi="Garamond" w:cstheme="minorBidi"/>
        <w:lang w:eastAsia="pl-PL"/>
      </w:rPr>
      <w:tab/>
    </w:r>
    <w:r>
      <w:rPr>
        <w:rFonts w:ascii="Garamond" w:eastAsia="Times New Roman" w:hAnsi="Garamond" w:cstheme="minorBidi"/>
        <w:lang w:eastAsia="pl-PL"/>
      </w:rPr>
      <w:tab/>
    </w:r>
    <w:r w:rsidRPr="00EB554A">
      <w:rPr>
        <w:rFonts w:ascii="Garamond" w:eastAsia="Times New Roman" w:hAnsi="Garamond" w:cstheme="minorBidi"/>
        <w:lang w:eastAsia="pl-PL"/>
      </w:rPr>
      <w:t>Załącznik nr …… do umowy</w:t>
    </w:r>
  </w:p>
  <w:p w:rsidR="00EB554A" w:rsidRPr="00EB554A" w:rsidRDefault="00EB554A" w:rsidP="00EB554A">
    <w:pPr>
      <w:tabs>
        <w:tab w:val="center" w:pos="4536"/>
        <w:tab w:val="right" w:pos="9072"/>
      </w:tabs>
      <w:spacing w:after="0" w:line="240" w:lineRule="auto"/>
      <w:jc w:val="center"/>
      <w:rPr>
        <w:rFonts w:asciiTheme="minorHAnsi" w:eastAsiaTheme="minorHAnsi" w:hAnsiTheme="minorHAnsi" w:cstheme="minorBidi"/>
      </w:rPr>
    </w:pPr>
    <w:r>
      <w:rPr>
        <w:rFonts w:ascii="Garamond" w:eastAsia="Times New Roman" w:hAnsi="Garamond" w:cstheme="minorBidi"/>
        <w:lang w:eastAsia="pl-PL"/>
      </w:rPr>
      <w:t>Część 8</w:t>
    </w:r>
  </w:p>
  <w:p w:rsidR="00EB554A" w:rsidRDefault="00EB554A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F961732"/>
    <w:multiLevelType w:val="hybridMultilevel"/>
    <w:tmpl w:val="E736B1B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7DC34AD"/>
    <w:multiLevelType w:val="multilevel"/>
    <w:tmpl w:val="2250C89C"/>
    <w:styleLink w:val="WW8Num2"/>
    <w:lvl w:ilvl="0">
      <w:numFmt w:val="bullet"/>
      <w:lvlText w:val="-"/>
      <w:lvlJc w:val="left"/>
      <w:pPr>
        <w:ind w:left="0" w:firstLine="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/>
      </w:rPr>
    </w:lvl>
  </w:abstractNum>
  <w:abstractNum w:abstractNumId="3">
    <w:nsid w:val="5D79401C"/>
    <w:multiLevelType w:val="hybridMultilevel"/>
    <w:tmpl w:val="A05A1E7C"/>
    <w:lvl w:ilvl="0" w:tplc="402C6B98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2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185E"/>
    <w:rsid w:val="00036C87"/>
    <w:rsid w:val="00106F8C"/>
    <w:rsid w:val="00112493"/>
    <w:rsid w:val="002147BD"/>
    <w:rsid w:val="002751BD"/>
    <w:rsid w:val="002B55E6"/>
    <w:rsid w:val="003F58E1"/>
    <w:rsid w:val="00715430"/>
    <w:rsid w:val="00845008"/>
    <w:rsid w:val="00857A35"/>
    <w:rsid w:val="00AB472E"/>
    <w:rsid w:val="00CE237B"/>
    <w:rsid w:val="00E8351A"/>
    <w:rsid w:val="00EB554A"/>
    <w:rsid w:val="00EF185E"/>
    <w:rsid w:val="00F24ADC"/>
    <w:rsid w:val="00FB38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EF185E"/>
    <w:rPr>
      <w:rFonts w:ascii="Calibri" w:eastAsia="Calibri" w:hAnsi="Calibri" w:cs="Times New Roman"/>
    </w:rPr>
  </w:style>
  <w:style w:type="paragraph" w:styleId="Nagwek1">
    <w:name w:val="heading 1"/>
    <w:basedOn w:val="Normalny"/>
    <w:next w:val="Normalny"/>
    <w:link w:val="Nagwek1Znak"/>
    <w:qFormat/>
    <w:rsid w:val="00EF185E"/>
    <w:pPr>
      <w:keepNext/>
      <w:widowControl w:val="0"/>
      <w:numPr>
        <w:numId w:val="1"/>
      </w:numPr>
      <w:shd w:val="clear" w:color="auto" w:fill="FFFFFF"/>
      <w:suppressAutoHyphens/>
      <w:spacing w:after="0" w:line="240" w:lineRule="auto"/>
      <w:ind w:left="5" w:firstLine="0"/>
      <w:outlineLvl w:val="0"/>
    </w:pPr>
    <w:rPr>
      <w:rFonts w:ascii="Times New Roman" w:eastAsia="Andale Sans UI" w:hAnsi="Times New Roman"/>
      <w:b/>
      <w:bCs/>
      <w:kern w:val="2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semiHidden/>
    <w:unhideWhenUsed/>
    <w:qFormat/>
    <w:rsid w:val="00EF185E"/>
    <w:pPr>
      <w:keepNext/>
      <w:widowControl w:val="0"/>
      <w:numPr>
        <w:ilvl w:val="1"/>
        <w:numId w:val="1"/>
      </w:numPr>
      <w:shd w:val="clear" w:color="auto" w:fill="FFFFFF"/>
      <w:suppressAutoHyphens/>
      <w:spacing w:after="0" w:line="240" w:lineRule="auto"/>
      <w:ind w:left="10" w:firstLine="0"/>
      <w:outlineLvl w:val="1"/>
    </w:pPr>
    <w:rPr>
      <w:rFonts w:ascii="Times New Roman" w:eastAsia="Andale Sans UI" w:hAnsi="Times New Roman"/>
      <w:b/>
      <w:bCs/>
      <w:kern w:val="2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EF185E"/>
    <w:pPr>
      <w:keepNext/>
      <w:widowControl w:val="0"/>
      <w:numPr>
        <w:ilvl w:val="2"/>
        <w:numId w:val="1"/>
      </w:numPr>
      <w:shd w:val="clear" w:color="auto" w:fill="FFFFFF"/>
      <w:suppressAutoHyphens/>
      <w:spacing w:after="0" w:line="240" w:lineRule="auto"/>
      <w:ind w:left="0" w:right="140" w:firstLine="0"/>
      <w:jc w:val="center"/>
      <w:outlineLvl w:val="2"/>
    </w:pPr>
    <w:rPr>
      <w:rFonts w:ascii="Times New Roman" w:eastAsia="Andale Sans UI" w:hAnsi="Times New Roman" w:cs="Arial"/>
      <w:b/>
      <w:spacing w:val="-3"/>
      <w:kern w:val="2"/>
      <w:sz w:val="20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semiHidden/>
    <w:unhideWhenUsed/>
    <w:qFormat/>
    <w:rsid w:val="00EF185E"/>
    <w:pPr>
      <w:keepNext/>
      <w:widowControl w:val="0"/>
      <w:numPr>
        <w:ilvl w:val="3"/>
        <w:numId w:val="1"/>
      </w:numPr>
      <w:suppressAutoHyphens/>
      <w:spacing w:after="0" w:line="240" w:lineRule="auto"/>
      <w:jc w:val="center"/>
      <w:outlineLvl w:val="3"/>
    </w:pPr>
    <w:rPr>
      <w:rFonts w:ascii="Times New Roman" w:eastAsia="Arial Unicode MS" w:hAnsi="Times New Roman"/>
      <w:b/>
      <w:kern w:val="2"/>
      <w:sz w:val="28"/>
      <w:szCs w:val="24"/>
      <w:lang w:eastAsia="pl-PL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EF185E"/>
    <w:pPr>
      <w:keepNext/>
      <w:widowControl w:val="0"/>
      <w:numPr>
        <w:ilvl w:val="4"/>
        <w:numId w:val="1"/>
      </w:numPr>
      <w:shd w:val="clear" w:color="auto" w:fill="FFFFFF"/>
      <w:suppressAutoHyphens/>
      <w:spacing w:after="0" w:line="240" w:lineRule="auto"/>
      <w:ind w:left="0" w:right="140" w:firstLine="0"/>
      <w:outlineLvl w:val="4"/>
    </w:pPr>
    <w:rPr>
      <w:rFonts w:ascii="Times New Roman" w:eastAsia="Andale Sans UI" w:hAnsi="Times New Roman" w:cs="Arial"/>
      <w:b/>
      <w:bCs/>
      <w:kern w:val="2"/>
      <w:sz w:val="20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EF185E"/>
    <w:rPr>
      <w:rFonts w:ascii="Times New Roman" w:eastAsia="Andale Sans UI" w:hAnsi="Times New Roman" w:cs="Times New Roman"/>
      <w:b/>
      <w:bCs/>
      <w:kern w:val="2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semiHidden/>
    <w:rsid w:val="00EF185E"/>
    <w:rPr>
      <w:rFonts w:ascii="Times New Roman" w:eastAsia="Andale Sans UI" w:hAnsi="Times New Roman" w:cs="Times New Roman"/>
      <w:b/>
      <w:bCs/>
      <w:kern w:val="2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semiHidden/>
    <w:rsid w:val="00EF185E"/>
    <w:rPr>
      <w:rFonts w:ascii="Times New Roman" w:eastAsia="Andale Sans UI" w:hAnsi="Times New Roman" w:cs="Arial"/>
      <w:b/>
      <w:spacing w:val="-3"/>
      <w:kern w:val="2"/>
      <w:sz w:val="20"/>
      <w:szCs w:val="24"/>
      <w:shd w:val="clear" w:color="auto" w:fill="FFFFFF"/>
      <w:lang w:eastAsia="pl-PL"/>
    </w:rPr>
  </w:style>
  <w:style w:type="character" w:customStyle="1" w:styleId="Nagwek4Znak">
    <w:name w:val="Nagłówek 4 Znak"/>
    <w:basedOn w:val="Domylnaczcionkaakapitu"/>
    <w:link w:val="Nagwek4"/>
    <w:semiHidden/>
    <w:rsid w:val="00EF185E"/>
    <w:rPr>
      <w:rFonts w:ascii="Times New Roman" w:eastAsia="Arial Unicode MS" w:hAnsi="Times New Roman" w:cs="Times New Roman"/>
      <w:b/>
      <w:kern w:val="2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semiHidden/>
    <w:rsid w:val="00EF185E"/>
    <w:rPr>
      <w:rFonts w:ascii="Times New Roman" w:eastAsia="Andale Sans UI" w:hAnsi="Times New Roman" w:cs="Arial"/>
      <w:b/>
      <w:bCs/>
      <w:kern w:val="2"/>
      <w:sz w:val="20"/>
      <w:szCs w:val="24"/>
      <w:shd w:val="clear" w:color="auto" w:fill="FFFFFF"/>
      <w:lang w:eastAsia="pl-PL"/>
    </w:rPr>
  </w:style>
  <w:style w:type="paragraph" w:customStyle="1" w:styleId="Standard">
    <w:name w:val="Standard"/>
    <w:rsid w:val="00EF185E"/>
    <w:pPr>
      <w:suppressAutoHyphens/>
      <w:autoSpaceDN w:val="0"/>
      <w:spacing w:after="0" w:line="240" w:lineRule="auto"/>
    </w:pPr>
    <w:rPr>
      <w:rFonts w:ascii="Times New Roman" w:eastAsia="Lucida Sans Unicode" w:hAnsi="Times New Roman" w:cs="Mangal"/>
      <w:kern w:val="3"/>
      <w:sz w:val="24"/>
      <w:szCs w:val="24"/>
      <w:lang w:eastAsia="zh-CN" w:bidi="hi-IN"/>
    </w:rPr>
  </w:style>
  <w:style w:type="numbering" w:customStyle="1" w:styleId="WW8Num2">
    <w:name w:val="WW8Num2"/>
    <w:rsid w:val="00EF185E"/>
    <w:pPr>
      <w:numPr>
        <w:numId w:val="2"/>
      </w:numPr>
    </w:pPr>
  </w:style>
  <w:style w:type="paragraph" w:styleId="Nagwek">
    <w:name w:val="header"/>
    <w:basedOn w:val="Normalny"/>
    <w:link w:val="NagwekZnak"/>
    <w:uiPriority w:val="99"/>
    <w:unhideWhenUsed/>
    <w:rsid w:val="00EB554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B554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EB554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B554A"/>
    <w:rPr>
      <w:rFonts w:ascii="Calibri" w:eastAsia="Calibri" w:hAnsi="Calibri" w:cs="Times New Roman"/>
    </w:rPr>
  </w:style>
  <w:style w:type="numbering" w:customStyle="1" w:styleId="WW8Num21">
    <w:name w:val="WW8Num21"/>
    <w:rsid w:val="00EB554A"/>
  </w:style>
  <w:style w:type="paragraph" w:styleId="Akapitzlist">
    <w:name w:val="List Paragraph"/>
    <w:basedOn w:val="Normalny"/>
    <w:uiPriority w:val="34"/>
    <w:qFormat/>
    <w:rsid w:val="0011249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EF185E"/>
    <w:rPr>
      <w:rFonts w:ascii="Calibri" w:eastAsia="Calibri" w:hAnsi="Calibri" w:cs="Times New Roman"/>
    </w:rPr>
  </w:style>
  <w:style w:type="paragraph" w:styleId="Nagwek1">
    <w:name w:val="heading 1"/>
    <w:basedOn w:val="Normalny"/>
    <w:next w:val="Normalny"/>
    <w:link w:val="Nagwek1Znak"/>
    <w:qFormat/>
    <w:rsid w:val="00EF185E"/>
    <w:pPr>
      <w:keepNext/>
      <w:widowControl w:val="0"/>
      <w:numPr>
        <w:numId w:val="1"/>
      </w:numPr>
      <w:shd w:val="clear" w:color="auto" w:fill="FFFFFF"/>
      <w:suppressAutoHyphens/>
      <w:spacing w:after="0" w:line="240" w:lineRule="auto"/>
      <w:ind w:left="5" w:firstLine="0"/>
      <w:outlineLvl w:val="0"/>
    </w:pPr>
    <w:rPr>
      <w:rFonts w:ascii="Times New Roman" w:eastAsia="Andale Sans UI" w:hAnsi="Times New Roman"/>
      <w:b/>
      <w:bCs/>
      <w:kern w:val="2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semiHidden/>
    <w:unhideWhenUsed/>
    <w:qFormat/>
    <w:rsid w:val="00EF185E"/>
    <w:pPr>
      <w:keepNext/>
      <w:widowControl w:val="0"/>
      <w:numPr>
        <w:ilvl w:val="1"/>
        <w:numId w:val="1"/>
      </w:numPr>
      <w:shd w:val="clear" w:color="auto" w:fill="FFFFFF"/>
      <w:suppressAutoHyphens/>
      <w:spacing w:after="0" w:line="240" w:lineRule="auto"/>
      <w:ind w:left="10" w:firstLine="0"/>
      <w:outlineLvl w:val="1"/>
    </w:pPr>
    <w:rPr>
      <w:rFonts w:ascii="Times New Roman" w:eastAsia="Andale Sans UI" w:hAnsi="Times New Roman"/>
      <w:b/>
      <w:bCs/>
      <w:kern w:val="2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EF185E"/>
    <w:pPr>
      <w:keepNext/>
      <w:widowControl w:val="0"/>
      <w:numPr>
        <w:ilvl w:val="2"/>
        <w:numId w:val="1"/>
      </w:numPr>
      <w:shd w:val="clear" w:color="auto" w:fill="FFFFFF"/>
      <w:suppressAutoHyphens/>
      <w:spacing w:after="0" w:line="240" w:lineRule="auto"/>
      <w:ind w:left="0" w:right="140" w:firstLine="0"/>
      <w:jc w:val="center"/>
      <w:outlineLvl w:val="2"/>
    </w:pPr>
    <w:rPr>
      <w:rFonts w:ascii="Times New Roman" w:eastAsia="Andale Sans UI" w:hAnsi="Times New Roman" w:cs="Arial"/>
      <w:b/>
      <w:spacing w:val="-3"/>
      <w:kern w:val="2"/>
      <w:sz w:val="20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semiHidden/>
    <w:unhideWhenUsed/>
    <w:qFormat/>
    <w:rsid w:val="00EF185E"/>
    <w:pPr>
      <w:keepNext/>
      <w:widowControl w:val="0"/>
      <w:numPr>
        <w:ilvl w:val="3"/>
        <w:numId w:val="1"/>
      </w:numPr>
      <w:suppressAutoHyphens/>
      <w:spacing w:after="0" w:line="240" w:lineRule="auto"/>
      <w:jc w:val="center"/>
      <w:outlineLvl w:val="3"/>
    </w:pPr>
    <w:rPr>
      <w:rFonts w:ascii="Times New Roman" w:eastAsia="Arial Unicode MS" w:hAnsi="Times New Roman"/>
      <w:b/>
      <w:kern w:val="2"/>
      <w:sz w:val="28"/>
      <w:szCs w:val="24"/>
      <w:lang w:eastAsia="pl-PL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EF185E"/>
    <w:pPr>
      <w:keepNext/>
      <w:widowControl w:val="0"/>
      <w:numPr>
        <w:ilvl w:val="4"/>
        <w:numId w:val="1"/>
      </w:numPr>
      <w:shd w:val="clear" w:color="auto" w:fill="FFFFFF"/>
      <w:suppressAutoHyphens/>
      <w:spacing w:after="0" w:line="240" w:lineRule="auto"/>
      <w:ind w:left="0" w:right="140" w:firstLine="0"/>
      <w:outlineLvl w:val="4"/>
    </w:pPr>
    <w:rPr>
      <w:rFonts w:ascii="Times New Roman" w:eastAsia="Andale Sans UI" w:hAnsi="Times New Roman" w:cs="Arial"/>
      <w:b/>
      <w:bCs/>
      <w:kern w:val="2"/>
      <w:sz w:val="20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EF185E"/>
    <w:rPr>
      <w:rFonts w:ascii="Times New Roman" w:eastAsia="Andale Sans UI" w:hAnsi="Times New Roman" w:cs="Times New Roman"/>
      <w:b/>
      <w:bCs/>
      <w:kern w:val="2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semiHidden/>
    <w:rsid w:val="00EF185E"/>
    <w:rPr>
      <w:rFonts w:ascii="Times New Roman" w:eastAsia="Andale Sans UI" w:hAnsi="Times New Roman" w:cs="Times New Roman"/>
      <w:b/>
      <w:bCs/>
      <w:kern w:val="2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semiHidden/>
    <w:rsid w:val="00EF185E"/>
    <w:rPr>
      <w:rFonts w:ascii="Times New Roman" w:eastAsia="Andale Sans UI" w:hAnsi="Times New Roman" w:cs="Arial"/>
      <w:b/>
      <w:spacing w:val="-3"/>
      <w:kern w:val="2"/>
      <w:sz w:val="20"/>
      <w:szCs w:val="24"/>
      <w:shd w:val="clear" w:color="auto" w:fill="FFFFFF"/>
      <w:lang w:eastAsia="pl-PL"/>
    </w:rPr>
  </w:style>
  <w:style w:type="character" w:customStyle="1" w:styleId="Nagwek4Znak">
    <w:name w:val="Nagłówek 4 Znak"/>
    <w:basedOn w:val="Domylnaczcionkaakapitu"/>
    <w:link w:val="Nagwek4"/>
    <w:semiHidden/>
    <w:rsid w:val="00EF185E"/>
    <w:rPr>
      <w:rFonts w:ascii="Times New Roman" w:eastAsia="Arial Unicode MS" w:hAnsi="Times New Roman" w:cs="Times New Roman"/>
      <w:b/>
      <w:kern w:val="2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semiHidden/>
    <w:rsid w:val="00EF185E"/>
    <w:rPr>
      <w:rFonts w:ascii="Times New Roman" w:eastAsia="Andale Sans UI" w:hAnsi="Times New Roman" w:cs="Arial"/>
      <w:b/>
      <w:bCs/>
      <w:kern w:val="2"/>
      <w:sz w:val="20"/>
      <w:szCs w:val="24"/>
      <w:shd w:val="clear" w:color="auto" w:fill="FFFFFF"/>
      <w:lang w:eastAsia="pl-PL"/>
    </w:rPr>
  </w:style>
  <w:style w:type="paragraph" w:customStyle="1" w:styleId="Standard">
    <w:name w:val="Standard"/>
    <w:rsid w:val="00EF185E"/>
    <w:pPr>
      <w:suppressAutoHyphens/>
      <w:autoSpaceDN w:val="0"/>
      <w:spacing w:after="0" w:line="240" w:lineRule="auto"/>
    </w:pPr>
    <w:rPr>
      <w:rFonts w:ascii="Times New Roman" w:eastAsia="Lucida Sans Unicode" w:hAnsi="Times New Roman" w:cs="Mangal"/>
      <w:kern w:val="3"/>
      <w:sz w:val="24"/>
      <w:szCs w:val="24"/>
      <w:lang w:eastAsia="zh-CN" w:bidi="hi-IN"/>
    </w:rPr>
  </w:style>
  <w:style w:type="numbering" w:customStyle="1" w:styleId="WW8Num2">
    <w:name w:val="WW8Num2"/>
    <w:rsid w:val="00EF185E"/>
    <w:pPr>
      <w:numPr>
        <w:numId w:val="2"/>
      </w:numPr>
    </w:pPr>
  </w:style>
  <w:style w:type="paragraph" w:styleId="Nagwek">
    <w:name w:val="header"/>
    <w:basedOn w:val="Normalny"/>
    <w:link w:val="NagwekZnak"/>
    <w:uiPriority w:val="99"/>
    <w:unhideWhenUsed/>
    <w:rsid w:val="00EB554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B554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EB554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B554A"/>
    <w:rPr>
      <w:rFonts w:ascii="Calibri" w:eastAsia="Calibri" w:hAnsi="Calibri" w:cs="Times New Roman"/>
    </w:rPr>
  </w:style>
  <w:style w:type="numbering" w:customStyle="1" w:styleId="WW8Num21">
    <w:name w:val="WW8Num21"/>
    <w:rsid w:val="00EB554A"/>
  </w:style>
  <w:style w:type="paragraph" w:styleId="Akapitzlist">
    <w:name w:val="List Paragraph"/>
    <w:basedOn w:val="Normalny"/>
    <w:uiPriority w:val="34"/>
    <w:qFormat/>
    <w:rsid w:val="0011249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7432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2622</Words>
  <Characters>15733</Characters>
  <Application>Microsoft Office Word</Application>
  <DocSecurity>0</DocSecurity>
  <Lines>131</Lines>
  <Paragraphs>36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Zdzisław Paździora</dc:creator>
  <cp:lastModifiedBy>Łukasz Sendo</cp:lastModifiedBy>
  <cp:revision>2</cp:revision>
  <dcterms:created xsi:type="dcterms:W3CDTF">2018-10-08T10:01:00Z</dcterms:created>
  <dcterms:modified xsi:type="dcterms:W3CDTF">2018-10-08T10:01:00Z</dcterms:modified>
</cp:coreProperties>
</file>