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218" w:rsidRPr="00FF4BF5" w:rsidRDefault="00422218" w:rsidP="00422218">
      <w:pPr>
        <w:pStyle w:val="Tytu"/>
        <w:spacing w:line="288" w:lineRule="auto"/>
        <w:rPr>
          <w:rFonts w:ascii="Century Gothic" w:hAnsi="Century Gothic"/>
          <w:sz w:val="20"/>
          <w:szCs w:val="20"/>
        </w:rPr>
      </w:pPr>
      <w:r w:rsidRPr="00FF4BF5">
        <w:rPr>
          <w:rFonts w:ascii="Century Gothic" w:hAnsi="Century Gothic"/>
          <w:sz w:val="20"/>
          <w:szCs w:val="20"/>
        </w:rPr>
        <w:t>OPIS PRZEDMIOTU ZAMÓWIENIA</w:t>
      </w:r>
    </w:p>
    <w:p w:rsidR="00D729FE" w:rsidRDefault="0074558B" w:rsidP="009524EE">
      <w:pPr>
        <w:pStyle w:val="Skrconyadreszwrotny"/>
        <w:spacing w:before="100" w:beforeAutospacing="1" w:after="100" w:afterAutospacing="1" w:line="288" w:lineRule="auto"/>
        <w:jc w:val="center"/>
        <w:rPr>
          <w:rFonts w:ascii="Century Gothic" w:hAnsi="Century Gothic"/>
          <w:b/>
          <w:sz w:val="20"/>
        </w:rPr>
      </w:pPr>
      <w:r>
        <w:rPr>
          <w:rFonts w:ascii="Century Gothic" w:hAnsi="Century Gothic"/>
          <w:b/>
          <w:sz w:val="20"/>
        </w:rPr>
        <w:t>Część</w:t>
      </w:r>
      <w:r w:rsidR="00C94D40">
        <w:rPr>
          <w:rFonts w:ascii="Century Gothic" w:hAnsi="Century Gothic"/>
          <w:b/>
          <w:sz w:val="20"/>
        </w:rPr>
        <w:t xml:space="preserve"> nr</w:t>
      </w:r>
      <w:r w:rsidR="00D729FE" w:rsidRPr="00D729FE">
        <w:rPr>
          <w:rFonts w:ascii="Century Gothic" w:hAnsi="Century Gothic"/>
          <w:b/>
          <w:sz w:val="20"/>
        </w:rPr>
        <w:t xml:space="preserve"> 1 - Infuzja OIOM</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Uwagi i objaśnienia:</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 określonych warunkach liczbowych ( „&gt;=”  lub „=&lt;” ) są warunkami granicznymi, których niespełnienie spowoduje odrzucenie oferty. Wartość podana przy znaku  „=” oznacza wartość wymaganą.</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Brak odpowiedzi w przypadku pozostałych warunków, punktowany będzie jako 0.</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Wykonawca zobowiązany jest do podania parametrów w jednostkach wskazanych w niniejszym opisie,</w:t>
      </w:r>
    </w:p>
    <w:p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 xml:space="preserve">Wykonawca gwarantuje niniejszym, że sprzęt jest fabrycznie nowy (rok produkcji 2018) nie jest </w:t>
      </w:r>
      <w:proofErr w:type="spellStart"/>
      <w:r w:rsidRPr="00FF4BF5">
        <w:rPr>
          <w:rFonts w:ascii="Century Gothic" w:hAnsi="Century Gothic"/>
          <w:sz w:val="20"/>
        </w:rPr>
        <w:t>rekondycjonowany</w:t>
      </w:r>
      <w:proofErr w:type="spellEnd"/>
      <w:r w:rsidRPr="00FF4BF5">
        <w:rPr>
          <w:rFonts w:ascii="Century Gothic" w:hAnsi="Century Gothic"/>
          <w:sz w:val="20"/>
        </w:rPr>
        <w:t>, używany, powystawowy,  jest kompletny i do jego uruchomienia oraz stosowania zgodnie z przeznaczeniem nie jest konieczny zakup dodatkowych elementów i akcesoriów.</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Nazwa i typ: .............................................................</w:t>
      </w:r>
    </w:p>
    <w:p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Producent: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Kraj produkcji: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Rok produkcji: .......................</w:t>
      </w:r>
    </w:p>
    <w:p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Klasa wyrobu medycznego: ...............</w:t>
      </w:r>
    </w:p>
    <w:p w:rsidR="00A07EDC" w:rsidRPr="00A07EDC" w:rsidRDefault="0074558B" w:rsidP="0074558B">
      <w:pPr>
        <w:suppressAutoHyphens w:val="0"/>
        <w:spacing w:after="200" w:line="276" w:lineRule="auto"/>
        <w:rPr>
          <w:rFonts w:ascii="Century Gothic" w:hAnsi="Century Gothic"/>
          <w:sz w:val="20"/>
        </w:rPr>
      </w:pPr>
      <w:r>
        <w:rPr>
          <w:rFonts w:ascii="Century Gothic" w:hAnsi="Century Gothic"/>
          <w:sz w:val="20"/>
        </w:rPr>
        <w:br w:type="page"/>
      </w:r>
    </w:p>
    <w:tbl>
      <w:tblPr>
        <w:tblW w:w="14074" w:type="dxa"/>
        <w:tblInd w:w="70" w:type="dxa"/>
        <w:tblCellMar>
          <w:left w:w="70" w:type="dxa"/>
          <w:right w:w="70" w:type="dxa"/>
        </w:tblCellMar>
        <w:tblLook w:val="04A0" w:firstRow="1" w:lastRow="0" w:firstColumn="1" w:lastColumn="0" w:noHBand="0" w:noVBand="1"/>
      </w:tblPr>
      <w:tblGrid>
        <w:gridCol w:w="207"/>
        <w:gridCol w:w="502"/>
        <w:gridCol w:w="5528"/>
        <w:gridCol w:w="851"/>
        <w:gridCol w:w="162"/>
        <w:gridCol w:w="2389"/>
        <w:gridCol w:w="4435"/>
      </w:tblGrid>
      <w:tr w:rsidR="00A07EDC" w:rsidRPr="00FF4BF5" w:rsidTr="008C537C">
        <w:trPr>
          <w:trHeight w:val="640"/>
        </w:trPr>
        <w:tc>
          <w:tcPr>
            <w:tcW w:w="14074" w:type="dxa"/>
            <w:gridSpan w:val="7"/>
            <w:tcBorders>
              <w:top w:val="single" w:sz="4" w:space="0" w:color="auto"/>
              <w:left w:val="single" w:sz="4" w:space="0" w:color="auto"/>
              <w:bottom w:val="nil"/>
              <w:right w:val="single" w:sz="4" w:space="0" w:color="auto"/>
            </w:tcBorders>
            <w:vAlign w:val="center"/>
          </w:tcPr>
          <w:p w:rsidR="00A07EDC" w:rsidRPr="003C130B" w:rsidRDefault="00A07EDC" w:rsidP="008C537C">
            <w:pPr>
              <w:rPr>
                <w:rFonts w:ascii="Century Gothic" w:hAnsi="Century Gothic" w:cs="Calibri"/>
                <w:lang w:eastAsia="pl-PL"/>
              </w:rPr>
            </w:pPr>
            <w:r>
              <w:rPr>
                <w:rFonts w:ascii="Century Gothic" w:hAnsi="Century Gothic" w:cs="Calibri"/>
                <w:lang w:eastAsia="pl-PL"/>
              </w:rPr>
              <w:lastRenderedPageBreak/>
              <w:t> </w:t>
            </w:r>
            <w:r w:rsidRPr="00FF4BF5">
              <w:rPr>
                <w:rFonts w:ascii="Century Gothic" w:hAnsi="Century Gothic"/>
                <w:b/>
                <w:sz w:val="20"/>
                <w:szCs w:val="20"/>
                <w:lang w:eastAsia="pl-PL"/>
              </w:rPr>
              <w:t>ZAMÓWIENIE PODSTAWOWE:</w:t>
            </w:r>
          </w:p>
          <w:p w:rsidR="00A07EDC" w:rsidRPr="00DB32A3" w:rsidRDefault="00A07EDC" w:rsidP="008C537C">
            <w:pPr>
              <w:ind w:hanging="129"/>
              <w:rPr>
                <w:rFonts w:ascii="Century Gothic" w:hAnsi="Century Gothic"/>
                <w:b/>
                <w:sz w:val="20"/>
                <w:szCs w:val="20"/>
                <w:lang w:eastAsia="pl-PL"/>
              </w:rPr>
            </w:pPr>
          </w:p>
        </w:tc>
      </w:tr>
      <w:tr w:rsidR="00A07EDC" w:rsidRPr="00FF4BF5" w:rsidTr="008C537C">
        <w:trPr>
          <w:trHeight w:val="705"/>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single" w:sz="4" w:space="0" w:color="auto"/>
              <w:left w:val="single" w:sz="4" w:space="0" w:color="auto"/>
              <w:bottom w:val="single" w:sz="4" w:space="0" w:color="auto"/>
              <w:right w:val="single" w:sz="4" w:space="0" w:color="auto"/>
            </w:tcBorders>
            <w:vAlign w:val="center"/>
          </w:tcPr>
          <w:p w:rsidR="00A07EDC" w:rsidRPr="00FF4BF5" w:rsidRDefault="00A07EDC" w:rsidP="008C537C">
            <w:pPr>
              <w:rPr>
                <w:rFonts w:ascii="Century Gothic" w:hAnsi="Century Gothic" w:cs="Calibri"/>
                <w:sz w:val="20"/>
                <w:szCs w:val="20"/>
                <w:lang w:eastAsia="pl-PL"/>
              </w:rPr>
            </w:pPr>
            <w:r>
              <w:rPr>
                <w:rFonts w:ascii="Century Gothic" w:hAnsi="Century Gothic" w:cs="Calibri"/>
                <w:sz w:val="20"/>
                <w:szCs w:val="20"/>
                <w:lang w:eastAsia="pl-PL"/>
              </w:rPr>
              <w:t>Lp.</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FF4BF5" w:rsidRDefault="00A07EDC" w:rsidP="008C537C">
            <w:pPr>
              <w:rPr>
                <w:rFonts w:ascii="Century Gothic" w:hAnsi="Century Gothic" w:cs="Calibri"/>
                <w:sz w:val="20"/>
                <w:szCs w:val="20"/>
                <w:lang w:eastAsia="pl-PL"/>
              </w:rPr>
            </w:pPr>
            <w:r w:rsidRPr="00FF4BF5">
              <w:rPr>
                <w:rFonts w:ascii="Century Gothic" w:hAnsi="Century Gothic" w:cs="Calibri"/>
                <w:sz w:val="20"/>
                <w:szCs w:val="20"/>
                <w:lang w:eastAsia="pl-PL"/>
              </w:rPr>
              <w:t>Przedmiot</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Liczba sztuk</w:t>
            </w:r>
          </w:p>
        </w:tc>
        <w:tc>
          <w:tcPr>
            <w:tcW w:w="2551" w:type="dxa"/>
            <w:gridSpan w:val="2"/>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DB32A3">
              <w:rPr>
                <w:rFonts w:ascii="Century Gothic" w:hAnsi="Century Gothic" w:cs="Calibri"/>
                <w:sz w:val="20"/>
                <w:szCs w:val="20"/>
                <w:lang w:eastAsia="pl-PL"/>
              </w:rPr>
              <w:t>Cena jednostkowa brutto sprzętu (w zł)</w:t>
            </w:r>
          </w:p>
        </w:tc>
        <w:tc>
          <w:tcPr>
            <w:tcW w:w="4435" w:type="dxa"/>
            <w:tcBorders>
              <w:top w:val="single" w:sz="4" w:space="0" w:color="auto"/>
              <w:left w:val="nil"/>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Cena brutto</w:t>
            </w:r>
            <w:r>
              <w:rPr>
                <w:rFonts w:ascii="Century Gothic" w:hAnsi="Century Gothic" w:cs="Calibri"/>
                <w:sz w:val="20"/>
                <w:szCs w:val="20"/>
                <w:lang w:eastAsia="pl-PL"/>
              </w:rPr>
              <w:t xml:space="preserve"> sprzętu w pozycjach</w:t>
            </w:r>
            <w:r w:rsidRPr="00FF4BF5">
              <w:rPr>
                <w:rFonts w:ascii="Century Gothic" w:hAnsi="Century Gothic" w:cs="Calibri"/>
                <w:sz w:val="20"/>
                <w:szCs w:val="20"/>
                <w:lang w:eastAsia="pl-PL"/>
              </w:rPr>
              <w:t xml:space="preserve"> (w zł)</w:t>
            </w:r>
          </w:p>
        </w:tc>
      </w:tr>
      <w:tr w:rsidR="00665F92" w:rsidRPr="00FF4BF5" w:rsidTr="00665F92">
        <w:trPr>
          <w:trHeight w:val="624"/>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13867" w:type="dxa"/>
            <w:gridSpan w:val="6"/>
            <w:tcBorders>
              <w:top w:val="nil"/>
              <w:left w:val="single" w:sz="4" w:space="0" w:color="auto"/>
              <w:bottom w:val="single" w:sz="4" w:space="0" w:color="auto"/>
              <w:right w:val="single" w:sz="4" w:space="0" w:color="auto"/>
            </w:tcBorders>
            <w:vAlign w:val="center"/>
          </w:tcPr>
          <w:p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hideMark/>
          </w:tcPr>
          <w:p w:rsidR="00665F92" w:rsidRPr="00FF4BF5" w:rsidRDefault="00665F92"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single" w:sz="4" w:space="0" w:color="auto"/>
              <w:bottom w:val="single" w:sz="4" w:space="0" w:color="auto"/>
              <w:right w:val="single" w:sz="4" w:space="0" w:color="auto"/>
            </w:tcBorders>
            <w:vAlign w:val="center"/>
          </w:tcPr>
          <w:p w:rsidR="00665F92" w:rsidRPr="00FF4BF5" w:rsidRDefault="00665F92" w:rsidP="008C537C">
            <w:pPr>
              <w:rPr>
                <w:rFonts w:ascii="Century Gothic" w:hAnsi="Century Gothic"/>
                <w:sz w:val="20"/>
              </w:rPr>
            </w:pPr>
            <w:r>
              <w:rPr>
                <w:rFonts w:ascii="Century Gothic" w:hAnsi="Century Gothic"/>
                <w:sz w:val="20"/>
              </w:rPr>
              <w:t>1.</w:t>
            </w:r>
          </w:p>
        </w:tc>
        <w:tc>
          <w:tcPr>
            <w:tcW w:w="5528" w:type="dxa"/>
            <w:tcBorders>
              <w:top w:val="nil"/>
              <w:left w:val="single" w:sz="4" w:space="0" w:color="auto"/>
              <w:bottom w:val="single" w:sz="4" w:space="0" w:color="auto"/>
              <w:right w:val="single" w:sz="4" w:space="0" w:color="auto"/>
            </w:tcBorders>
            <w:shd w:val="clear" w:color="auto" w:fill="auto"/>
            <w:vAlign w:val="center"/>
            <w:hideMark/>
          </w:tcPr>
          <w:p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w:t>
            </w:r>
          </w:p>
        </w:tc>
        <w:tc>
          <w:tcPr>
            <w:tcW w:w="851" w:type="dxa"/>
            <w:tcBorders>
              <w:top w:val="nil"/>
              <w:left w:val="nil"/>
              <w:bottom w:val="single" w:sz="4" w:space="0" w:color="auto"/>
              <w:right w:val="single" w:sz="4" w:space="0" w:color="auto"/>
            </w:tcBorders>
            <w:shd w:val="clear" w:color="auto" w:fill="auto"/>
            <w:vAlign w:val="center"/>
            <w:hideMark/>
          </w:tcPr>
          <w:p w:rsidR="00665F92" w:rsidRPr="00665F92" w:rsidRDefault="00665F92" w:rsidP="00665F92">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2551" w:type="dxa"/>
            <w:gridSpan w:val="2"/>
            <w:tcBorders>
              <w:top w:val="nil"/>
              <w:left w:val="nil"/>
              <w:bottom w:val="single" w:sz="4" w:space="0" w:color="auto"/>
              <w:right w:val="single" w:sz="4" w:space="0" w:color="auto"/>
            </w:tcBorders>
            <w:shd w:val="clear" w:color="auto" w:fill="auto"/>
            <w:vAlign w:val="center"/>
            <w:hideMark/>
          </w:tcPr>
          <w:p w:rsidR="00665F92" w:rsidRPr="00665F92" w:rsidRDefault="00665F92" w:rsidP="008C537C">
            <w:pPr>
              <w:jc w:val="center"/>
              <w:rPr>
                <w:rFonts w:ascii="Century Gothic" w:hAnsi="Century Gothic" w:cs="Calibri"/>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hideMark/>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2.</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 pomiar w linii)</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3.</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4.</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5.</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45526A" w:rsidRDefault="00665F92" w:rsidP="00665F92">
            <w:pPr>
              <w:rPr>
                <w:rFonts w:ascii="Century Gothic" w:hAnsi="Century Gothic"/>
                <w:sz w:val="20"/>
                <w:szCs w:val="20"/>
                <w:highlight w:val="yellow"/>
              </w:rPr>
            </w:pPr>
            <w:r w:rsidRPr="0045526A">
              <w:rPr>
                <w:rFonts w:ascii="Century Gothic" w:hAnsi="Century Gothic"/>
                <w:sz w:val="20"/>
                <w:szCs w:val="20"/>
                <w:highlight w:val="yellow"/>
              </w:rPr>
              <w:t>Stacja dokująca 6 lub 8 COM</w:t>
            </w:r>
          </w:p>
        </w:tc>
        <w:tc>
          <w:tcPr>
            <w:tcW w:w="851" w:type="dxa"/>
            <w:tcBorders>
              <w:top w:val="nil"/>
              <w:left w:val="nil"/>
              <w:bottom w:val="single" w:sz="4" w:space="0" w:color="auto"/>
              <w:right w:val="single" w:sz="4" w:space="0" w:color="auto"/>
            </w:tcBorders>
            <w:shd w:val="clear" w:color="auto" w:fill="auto"/>
            <w:vAlign w:val="center"/>
          </w:tcPr>
          <w:p w:rsidR="00665F92" w:rsidRPr="0045526A" w:rsidRDefault="0045526A" w:rsidP="00665F92">
            <w:pPr>
              <w:jc w:val="center"/>
              <w:rPr>
                <w:rFonts w:ascii="Century Gothic" w:hAnsi="Century Gothic" w:cs="Calibri"/>
                <w:bCs/>
                <w:sz w:val="20"/>
                <w:szCs w:val="20"/>
                <w:highlight w:val="yellow"/>
                <w:lang w:eastAsia="pl-PL"/>
              </w:rPr>
            </w:pPr>
            <w:r w:rsidRPr="0045526A">
              <w:rPr>
                <w:rFonts w:ascii="Century Gothic" w:hAnsi="Century Gothic"/>
                <w:sz w:val="20"/>
                <w:szCs w:val="20"/>
                <w:highlight w:val="yellow"/>
              </w:rPr>
              <w:t>56</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6.</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7.</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8.</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Zasilacz UPS  </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665F92">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9.</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Tester bezpieczeństwa elektrycznego</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CF14B1">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rsidR="00665F92" w:rsidRDefault="00665F92" w:rsidP="008C537C">
            <w:pPr>
              <w:rPr>
                <w:rFonts w:ascii="Century Gothic" w:hAnsi="Century Gothic"/>
                <w:sz w:val="20"/>
              </w:rPr>
            </w:pPr>
            <w:r>
              <w:rPr>
                <w:rFonts w:ascii="Century Gothic" w:hAnsi="Century Gothic"/>
                <w:sz w:val="20"/>
              </w:rPr>
              <w:t>10.</w:t>
            </w:r>
          </w:p>
        </w:tc>
        <w:tc>
          <w:tcPr>
            <w:tcW w:w="5528" w:type="dxa"/>
            <w:tcBorders>
              <w:top w:val="nil"/>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Stacja do pracy pomp w środowisku MRI</w:t>
            </w:r>
          </w:p>
        </w:tc>
        <w:tc>
          <w:tcPr>
            <w:tcW w:w="851" w:type="dxa"/>
            <w:tcBorders>
              <w:top w:val="nil"/>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665F92" w:rsidRPr="00665F92" w:rsidTr="00CF14B1">
        <w:trPr>
          <w:trHeight w:hRule="exact" w:val="567"/>
        </w:trPr>
        <w:tc>
          <w:tcPr>
            <w:tcW w:w="207" w:type="dxa"/>
            <w:tcBorders>
              <w:top w:val="nil"/>
              <w:left w:val="single" w:sz="4" w:space="0" w:color="auto"/>
              <w:bottom w:val="nil"/>
              <w:right w:val="nil"/>
            </w:tcBorders>
            <w:shd w:val="clear" w:color="auto" w:fill="auto"/>
            <w:noWrap/>
            <w:vAlign w:val="bottom"/>
          </w:tcPr>
          <w:p w:rsidR="00665F92" w:rsidRPr="00FF4BF5" w:rsidRDefault="00665F92" w:rsidP="008C537C">
            <w:pPr>
              <w:rPr>
                <w:rFonts w:ascii="Century Gothic" w:hAnsi="Century Gothic" w:cs="Calibri"/>
                <w:lang w:eastAsia="pl-PL"/>
              </w:rPr>
            </w:pPr>
          </w:p>
        </w:tc>
        <w:tc>
          <w:tcPr>
            <w:tcW w:w="502" w:type="dxa"/>
            <w:tcBorders>
              <w:top w:val="single" w:sz="4" w:space="0" w:color="auto"/>
              <w:left w:val="single" w:sz="4" w:space="0" w:color="auto"/>
              <w:bottom w:val="single" w:sz="4" w:space="0" w:color="auto"/>
              <w:right w:val="single" w:sz="4" w:space="0" w:color="auto"/>
            </w:tcBorders>
            <w:vAlign w:val="center"/>
          </w:tcPr>
          <w:p w:rsidR="00665F92" w:rsidRPr="00FF4BF5" w:rsidRDefault="00665F92" w:rsidP="008C537C">
            <w:pPr>
              <w:rPr>
                <w:rFonts w:ascii="Century Gothic" w:hAnsi="Century Gothic"/>
                <w:sz w:val="20"/>
              </w:rPr>
            </w:pPr>
            <w:r>
              <w:rPr>
                <w:rFonts w:ascii="Century Gothic" w:hAnsi="Century Gothic"/>
                <w:sz w:val="20"/>
              </w:rPr>
              <w:t>11.</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rsidR="00665F92" w:rsidRPr="00665F92" w:rsidRDefault="00665F92" w:rsidP="00665F92">
            <w:pPr>
              <w:rPr>
                <w:rFonts w:ascii="Century Gothic" w:hAnsi="Century Gothic"/>
                <w:sz w:val="20"/>
                <w:szCs w:val="20"/>
              </w:rPr>
            </w:pPr>
            <w:r w:rsidRPr="00665F92">
              <w:rPr>
                <w:rFonts w:ascii="Century Gothic" w:hAnsi="Century Gothic"/>
                <w:sz w:val="20"/>
                <w:szCs w:val="20"/>
              </w:rPr>
              <w:t>Pompy TCI-TIVA</w:t>
            </w:r>
          </w:p>
        </w:tc>
        <w:tc>
          <w:tcPr>
            <w:tcW w:w="851" w:type="dxa"/>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2551" w:type="dxa"/>
            <w:gridSpan w:val="2"/>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bCs/>
                <w:sz w:val="22"/>
                <w:szCs w:val="22"/>
                <w:lang w:eastAsia="pl-PL"/>
              </w:rPr>
            </w:pPr>
          </w:p>
        </w:tc>
        <w:tc>
          <w:tcPr>
            <w:tcW w:w="4435" w:type="dxa"/>
            <w:tcBorders>
              <w:top w:val="single" w:sz="4" w:space="0" w:color="auto"/>
              <w:left w:val="nil"/>
              <w:bottom w:val="single" w:sz="4" w:space="0" w:color="auto"/>
              <w:right w:val="single" w:sz="4" w:space="0" w:color="auto"/>
            </w:tcBorders>
            <w:shd w:val="clear" w:color="auto" w:fill="auto"/>
            <w:vAlign w:val="center"/>
          </w:tcPr>
          <w:p w:rsidR="00665F92" w:rsidRPr="00665F92" w:rsidRDefault="00665F92" w:rsidP="008C537C">
            <w:pPr>
              <w:jc w:val="center"/>
              <w:rPr>
                <w:rFonts w:ascii="Century Gothic" w:hAnsi="Century Gothic" w:cs="Calibri"/>
                <w:sz w:val="22"/>
                <w:szCs w:val="22"/>
                <w:lang w:eastAsia="pl-PL"/>
              </w:rPr>
            </w:pPr>
          </w:p>
        </w:tc>
      </w:tr>
      <w:tr w:rsidR="00A07EDC" w:rsidRPr="00FF4BF5" w:rsidTr="008C537C">
        <w:trPr>
          <w:trHeight w:val="737"/>
        </w:trPr>
        <w:tc>
          <w:tcPr>
            <w:tcW w:w="207" w:type="dxa"/>
            <w:tcBorders>
              <w:top w:val="nil"/>
              <w:left w:val="single" w:sz="4" w:space="0" w:color="auto"/>
              <w:bottom w:val="nil"/>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top w:val="nil"/>
              <w:left w:val="nil"/>
              <w:bottom w:val="nil"/>
              <w:right w:val="nil"/>
            </w:tcBorders>
          </w:tcPr>
          <w:p w:rsidR="00A07EDC" w:rsidRPr="00FF4BF5" w:rsidRDefault="00A07EDC" w:rsidP="008C537C">
            <w:pPr>
              <w:rPr>
                <w:rFonts w:ascii="Century Gothic" w:hAnsi="Century Gothic"/>
                <w:sz w:val="20"/>
              </w:rPr>
            </w:pPr>
          </w:p>
        </w:tc>
        <w:tc>
          <w:tcPr>
            <w:tcW w:w="5528" w:type="dxa"/>
            <w:tcBorders>
              <w:top w:val="nil"/>
              <w:left w:val="nil"/>
              <w:bottom w:val="nil"/>
              <w:right w:val="single" w:sz="4" w:space="0" w:color="auto"/>
            </w:tcBorders>
            <w:shd w:val="clear" w:color="auto" w:fill="auto"/>
            <w:vAlign w:val="center"/>
          </w:tcPr>
          <w:p w:rsidR="00A07EDC" w:rsidRPr="00FF4BF5" w:rsidRDefault="00A07EDC" w:rsidP="008C537C">
            <w:pPr>
              <w:rPr>
                <w:rFonts w:ascii="Century Gothic" w:hAnsi="Century Gothic"/>
                <w:sz w:val="20"/>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bCs/>
                <w:sz w:val="20"/>
                <w:szCs w:val="20"/>
                <w:lang w:eastAsia="pl-PL"/>
              </w:rPr>
            </w:pPr>
            <w:r w:rsidRPr="003C130B">
              <w:rPr>
                <w:rFonts w:ascii="Century Gothic" w:hAnsi="Century Gothic" w:cs="Calibri"/>
                <w:b/>
                <w:bCs/>
                <w:sz w:val="20"/>
                <w:szCs w:val="20"/>
                <w:lang w:eastAsia="pl-PL"/>
              </w:rPr>
              <w:t>A:</w:t>
            </w:r>
            <w:r>
              <w:rPr>
                <w:rFonts w:ascii="Century Gothic" w:hAnsi="Century Gothic" w:cs="Calibri"/>
                <w:bCs/>
                <w:sz w:val="20"/>
                <w:szCs w:val="20"/>
                <w:lang w:eastAsia="pl-PL"/>
              </w:rPr>
              <w:t xml:space="preserve"> Łączna cena brutto spr</w:t>
            </w:r>
            <w:r w:rsidR="00665F92">
              <w:rPr>
                <w:rFonts w:ascii="Century Gothic" w:hAnsi="Century Gothic" w:cs="Calibri"/>
                <w:bCs/>
                <w:sz w:val="20"/>
                <w:szCs w:val="20"/>
                <w:lang w:eastAsia="pl-PL"/>
              </w:rPr>
              <w:t>zętu w zł (suma cen z poz. 1-11</w:t>
            </w:r>
            <w:r>
              <w:rPr>
                <w:rFonts w:ascii="Century Gothic" w:hAnsi="Century Gothic" w:cs="Calibri"/>
                <w:bCs/>
                <w:sz w:val="20"/>
                <w:szCs w:val="20"/>
                <w:lang w:eastAsia="pl-PL"/>
              </w:rPr>
              <w:t>):</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jc w:val="center"/>
              <w:rPr>
                <w:rFonts w:ascii="Century Gothic" w:hAnsi="Century Gothic" w:cs="Calibri"/>
                <w:sz w:val="20"/>
                <w:szCs w:val="20"/>
                <w:lang w:eastAsia="pl-PL"/>
              </w:rPr>
            </w:pPr>
          </w:p>
        </w:tc>
      </w:tr>
      <w:tr w:rsidR="00A07EDC" w:rsidRPr="00FF4BF5" w:rsidTr="008C537C">
        <w:trPr>
          <w:trHeight w:val="300"/>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bottom w:val="nil"/>
              <w:right w:val="nil"/>
            </w:tcBorders>
            <w:shd w:val="clear" w:color="auto" w:fill="auto"/>
            <w:noWrap/>
            <w:vAlign w:val="center"/>
            <w:hideMark/>
          </w:tcPr>
          <w:p w:rsidR="00A07EDC" w:rsidRPr="00FF4BF5" w:rsidRDefault="00A07EDC" w:rsidP="008C537C">
            <w:pPr>
              <w:rPr>
                <w:rFonts w:ascii="Century Gothic" w:hAnsi="Century Gothic" w:cs="Calibri"/>
                <w:lang w:eastAsia="pl-PL"/>
              </w:rPr>
            </w:pPr>
          </w:p>
        </w:tc>
        <w:tc>
          <w:tcPr>
            <w:tcW w:w="1013" w:type="dxa"/>
            <w:gridSpan w:val="2"/>
            <w:tcBorders>
              <w:top w:val="single" w:sz="4" w:space="0" w:color="auto"/>
              <w:left w:val="nil"/>
              <w:bottom w:val="nil"/>
              <w:right w:val="nil"/>
            </w:tcBorders>
            <w:shd w:val="clear" w:color="auto" w:fill="auto"/>
            <w:noWrap/>
            <w:vAlign w:val="center"/>
            <w:hideMark/>
          </w:tcPr>
          <w:p w:rsidR="00A07EDC" w:rsidRPr="00FF4BF5" w:rsidRDefault="00A07EDC" w:rsidP="008C537C">
            <w:pPr>
              <w:rPr>
                <w:rFonts w:ascii="Century Gothic" w:hAnsi="Century Gothic"/>
                <w:sz w:val="20"/>
                <w:szCs w:val="20"/>
                <w:lang w:eastAsia="pl-PL"/>
              </w:rPr>
            </w:pPr>
          </w:p>
        </w:tc>
        <w:tc>
          <w:tcPr>
            <w:tcW w:w="2389" w:type="dxa"/>
            <w:tcBorders>
              <w:top w:val="single" w:sz="4" w:space="0" w:color="auto"/>
              <w:left w:val="nil"/>
              <w:bottom w:val="nil"/>
              <w:right w:val="nil"/>
            </w:tcBorders>
            <w:shd w:val="clear" w:color="auto" w:fill="auto"/>
            <w:noWrap/>
            <w:vAlign w:val="bottom"/>
            <w:hideMark/>
          </w:tcPr>
          <w:p w:rsidR="00A07EDC" w:rsidRPr="00FF4BF5" w:rsidRDefault="00A07EDC" w:rsidP="008C537C">
            <w:pPr>
              <w:rPr>
                <w:rFonts w:ascii="Century Gothic" w:hAnsi="Century Gothic"/>
                <w:sz w:val="20"/>
                <w:szCs w:val="20"/>
                <w:lang w:eastAsia="pl-PL"/>
              </w:rPr>
            </w:pPr>
          </w:p>
        </w:tc>
        <w:tc>
          <w:tcPr>
            <w:tcW w:w="4435" w:type="dxa"/>
            <w:tcBorders>
              <w:top w:val="nil"/>
              <w:left w:val="nil"/>
              <w:bottom w:val="single" w:sz="4" w:space="0" w:color="auto"/>
              <w:right w:val="single" w:sz="4" w:space="0" w:color="auto"/>
            </w:tcBorders>
            <w:shd w:val="clear" w:color="auto" w:fill="auto"/>
            <w:noWrap/>
            <w:vAlign w:val="bottom"/>
            <w:hideMark/>
          </w:tcPr>
          <w:p w:rsidR="00A07EDC" w:rsidRPr="00FF4BF5" w:rsidRDefault="00A07EDC" w:rsidP="008C537C">
            <w:pPr>
              <w:jc w:val="center"/>
              <w:rPr>
                <w:rFonts w:ascii="Century Gothic" w:hAnsi="Century Gothic"/>
                <w:sz w:val="20"/>
                <w:szCs w:val="20"/>
                <w:lang w:eastAsia="pl-PL"/>
              </w:rPr>
            </w:pPr>
          </w:p>
        </w:tc>
      </w:tr>
      <w:tr w:rsidR="00A07EDC" w:rsidRPr="00FF4BF5" w:rsidTr="008C537C">
        <w:trPr>
          <w:trHeight w:val="667"/>
        </w:trPr>
        <w:tc>
          <w:tcPr>
            <w:tcW w:w="207" w:type="dxa"/>
            <w:tcBorders>
              <w:top w:val="nil"/>
              <w:left w:val="single" w:sz="4" w:space="0" w:color="auto"/>
              <w:bottom w:val="nil"/>
              <w:right w:val="nil"/>
            </w:tcBorders>
            <w:shd w:val="clear" w:color="auto" w:fill="auto"/>
            <w:noWrap/>
            <w:vAlign w:val="bottom"/>
            <w:hideMark/>
          </w:tcPr>
          <w:p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bottom w:val="nil"/>
              <w:right w:val="single" w:sz="4" w:space="0" w:color="auto"/>
            </w:tcBorders>
            <w:shd w:val="clear" w:color="auto" w:fill="auto"/>
            <w:vAlign w:val="center"/>
            <w:hideMark/>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nil"/>
            </w:tcBorders>
            <w:shd w:val="clear" w:color="auto" w:fill="auto"/>
            <w:vAlign w:val="center"/>
            <w:hideMark/>
          </w:tcPr>
          <w:p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B:</w:t>
            </w:r>
            <w:r w:rsidRPr="00FF4BF5">
              <w:rPr>
                <w:rFonts w:ascii="Century Gothic" w:hAnsi="Century Gothic" w:cs="Calibri"/>
                <w:sz w:val="20"/>
                <w:szCs w:val="20"/>
                <w:lang w:eastAsia="pl-PL"/>
              </w:rPr>
              <w:t xml:space="preserve"> Cena brutto dostawy sprzętu do nowej siedziby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FF4BF5" w:rsidRDefault="00A07EDC" w:rsidP="008C537C">
            <w:pPr>
              <w:jc w:val="center"/>
              <w:rPr>
                <w:rFonts w:ascii="Century Gothic" w:hAnsi="Century Gothic" w:cs="Calibri"/>
                <w:sz w:val="20"/>
                <w:szCs w:val="20"/>
                <w:lang w:eastAsia="pl-PL"/>
              </w:rPr>
            </w:pPr>
          </w:p>
        </w:tc>
      </w:tr>
      <w:tr w:rsidR="00A07EDC" w:rsidRPr="00FF4BF5" w:rsidTr="008C537C">
        <w:trPr>
          <w:trHeight w:val="316"/>
        </w:trPr>
        <w:tc>
          <w:tcPr>
            <w:tcW w:w="207" w:type="dxa"/>
            <w:tcBorders>
              <w:top w:val="nil"/>
              <w:left w:val="single" w:sz="4" w:space="0" w:color="auto"/>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top w:val="nil"/>
              <w:left w:val="nil"/>
              <w:right w:val="nil"/>
            </w:tcBorders>
          </w:tcPr>
          <w:p w:rsidR="00A07EDC" w:rsidRPr="00FF4BF5" w:rsidRDefault="00A07EDC" w:rsidP="008C537C">
            <w:pPr>
              <w:rPr>
                <w:rFonts w:ascii="Century Gothic" w:hAnsi="Century Gothic" w:cs="Calibri"/>
                <w:lang w:eastAsia="pl-PL"/>
              </w:rPr>
            </w:pPr>
          </w:p>
        </w:tc>
        <w:tc>
          <w:tcPr>
            <w:tcW w:w="5528" w:type="dxa"/>
            <w:tcBorders>
              <w:top w:val="nil"/>
              <w:left w:val="nil"/>
              <w:right w:val="nil"/>
            </w:tcBorders>
            <w:shd w:val="clear" w:color="auto" w:fill="auto"/>
            <w:vAlign w:val="center"/>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nil"/>
              <w:bottom w:val="single" w:sz="4" w:space="0" w:color="auto"/>
            </w:tcBorders>
            <w:shd w:val="clear" w:color="auto" w:fill="auto"/>
            <w:vAlign w:val="center"/>
          </w:tcPr>
          <w:p w:rsidR="00A07EDC" w:rsidRPr="00FF4BF5" w:rsidRDefault="00A07EDC" w:rsidP="008C537C">
            <w:pPr>
              <w:rPr>
                <w:rFonts w:ascii="Century Gothic" w:hAnsi="Century Gothic"/>
                <w:sz w:val="20"/>
                <w:szCs w:val="20"/>
                <w:lang w:eastAsia="pl-PL"/>
              </w:rPr>
            </w:pPr>
          </w:p>
        </w:tc>
        <w:tc>
          <w:tcPr>
            <w:tcW w:w="4435" w:type="dxa"/>
            <w:tcBorders>
              <w:top w:val="single" w:sz="4" w:space="0" w:color="auto"/>
              <w:bottom w:val="single" w:sz="4" w:space="0" w:color="auto"/>
              <w:right w:val="single" w:sz="4" w:space="0" w:color="auto"/>
            </w:tcBorders>
            <w:shd w:val="clear" w:color="auto" w:fill="auto"/>
            <w:noWrap/>
            <w:vAlign w:val="bottom"/>
          </w:tcPr>
          <w:p w:rsidR="00A07EDC" w:rsidRPr="00FF4BF5" w:rsidRDefault="00A07EDC" w:rsidP="008C537C">
            <w:pPr>
              <w:jc w:val="center"/>
              <w:rPr>
                <w:rFonts w:ascii="Century Gothic" w:hAnsi="Century Gothic" w:cs="Calibri"/>
                <w:b/>
                <w:sz w:val="20"/>
                <w:szCs w:val="20"/>
                <w:lang w:eastAsia="pl-PL"/>
              </w:rPr>
            </w:pPr>
          </w:p>
        </w:tc>
      </w:tr>
      <w:tr w:rsidR="00A07EDC" w:rsidRPr="00FF4BF5" w:rsidTr="008C537C">
        <w:trPr>
          <w:trHeight w:val="937"/>
        </w:trPr>
        <w:tc>
          <w:tcPr>
            <w:tcW w:w="207" w:type="dxa"/>
            <w:tcBorders>
              <w:left w:val="single" w:sz="4" w:space="0" w:color="auto"/>
              <w:bottom w:val="single" w:sz="4" w:space="0" w:color="auto"/>
              <w:right w:val="nil"/>
            </w:tcBorders>
            <w:shd w:val="clear" w:color="auto" w:fill="auto"/>
            <w:noWrap/>
            <w:vAlign w:val="bottom"/>
          </w:tcPr>
          <w:p w:rsidR="00A07EDC" w:rsidRPr="00FF4BF5" w:rsidRDefault="00A07EDC" w:rsidP="008C537C">
            <w:pPr>
              <w:rPr>
                <w:rFonts w:ascii="Century Gothic" w:hAnsi="Century Gothic" w:cs="Calibri"/>
                <w:lang w:eastAsia="pl-PL"/>
              </w:rPr>
            </w:pPr>
          </w:p>
        </w:tc>
        <w:tc>
          <w:tcPr>
            <w:tcW w:w="502" w:type="dxa"/>
            <w:tcBorders>
              <w:left w:val="nil"/>
              <w:bottom w:val="single" w:sz="4" w:space="0" w:color="auto"/>
              <w:right w:val="nil"/>
            </w:tcBorders>
          </w:tcPr>
          <w:p w:rsidR="00A07EDC" w:rsidRPr="00FF4BF5" w:rsidRDefault="00A07EDC" w:rsidP="008C537C">
            <w:pPr>
              <w:rPr>
                <w:rFonts w:ascii="Century Gothic" w:hAnsi="Century Gothic" w:cs="Calibri"/>
                <w:lang w:eastAsia="pl-PL"/>
              </w:rPr>
            </w:pPr>
          </w:p>
        </w:tc>
        <w:tc>
          <w:tcPr>
            <w:tcW w:w="5528" w:type="dxa"/>
            <w:tcBorders>
              <w:left w:val="nil"/>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C:</w:t>
            </w:r>
            <w:r w:rsidRPr="00FF4BF5">
              <w:rPr>
                <w:rFonts w:ascii="Century Gothic" w:hAnsi="Century Gothic" w:cs="Calibri"/>
                <w:sz w:val="20"/>
                <w:szCs w:val="20"/>
                <w:lang w:eastAsia="pl-PL"/>
              </w:rPr>
              <w:t xml:space="preserve"> Cena brutto instalacji, szkolenia i uruchomienia sprzętu w nowej siedzibie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07EDC" w:rsidRPr="00FF4BF5" w:rsidRDefault="00A07EDC" w:rsidP="008C537C">
            <w:pPr>
              <w:jc w:val="center"/>
              <w:rPr>
                <w:rFonts w:ascii="Century Gothic" w:hAnsi="Century Gothic" w:cs="Calibri"/>
                <w:b/>
                <w:sz w:val="20"/>
                <w:szCs w:val="20"/>
                <w:lang w:eastAsia="pl-PL"/>
              </w:rPr>
            </w:pPr>
          </w:p>
        </w:tc>
      </w:tr>
    </w:tbl>
    <w:p w:rsidR="00A07EDC" w:rsidRDefault="00A07EDC" w:rsidP="00A07EDC">
      <w:pPr>
        <w:rPr>
          <w:rFonts w:ascii="Century Gothic" w:hAnsi="Century Gothic"/>
          <w:sz w:val="16"/>
          <w:szCs w:val="16"/>
        </w:rPr>
      </w:pPr>
    </w:p>
    <w:p w:rsidR="00A07EDC" w:rsidRPr="001D57E8" w:rsidRDefault="00A07EDC" w:rsidP="00A07EDC">
      <w:pPr>
        <w:rPr>
          <w:rFonts w:ascii="Century Gothic" w:hAnsi="Century Gothic"/>
          <w:sz w:val="16"/>
          <w:szCs w:val="16"/>
        </w:rPr>
      </w:pPr>
    </w:p>
    <w:tbl>
      <w:tblPr>
        <w:tblW w:w="14074" w:type="dxa"/>
        <w:tblInd w:w="70" w:type="dxa"/>
        <w:tblCellMar>
          <w:left w:w="70" w:type="dxa"/>
          <w:right w:w="70" w:type="dxa"/>
        </w:tblCellMar>
        <w:tblLook w:val="04A0" w:firstRow="1" w:lastRow="0" w:firstColumn="1" w:lastColumn="0" w:noHBand="0" w:noVBand="1"/>
      </w:tblPr>
      <w:tblGrid>
        <w:gridCol w:w="567"/>
        <w:gridCol w:w="5245"/>
        <w:gridCol w:w="851"/>
        <w:gridCol w:w="1134"/>
        <w:gridCol w:w="2693"/>
        <w:gridCol w:w="3584"/>
      </w:tblGrid>
      <w:tr w:rsidR="00A07EDC" w:rsidRPr="00FF4BF5" w:rsidTr="008C537C">
        <w:trPr>
          <w:trHeight w:val="804"/>
        </w:trPr>
        <w:tc>
          <w:tcPr>
            <w:tcW w:w="14074" w:type="dxa"/>
            <w:gridSpan w:val="6"/>
            <w:tcBorders>
              <w:top w:val="single" w:sz="4" w:space="0" w:color="auto"/>
              <w:left w:val="single" w:sz="4" w:space="0" w:color="auto"/>
              <w:right w:val="single" w:sz="4" w:space="0" w:color="auto"/>
            </w:tcBorders>
          </w:tcPr>
          <w:p w:rsidR="00A07EDC" w:rsidRPr="00FF4BF5" w:rsidRDefault="00A07EDC" w:rsidP="008C537C">
            <w:pPr>
              <w:rPr>
                <w:rFonts w:ascii="Century Gothic" w:hAnsi="Century Gothic" w:cs="Calibri"/>
                <w:b/>
                <w:sz w:val="20"/>
                <w:szCs w:val="20"/>
                <w:lang w:eastAsia="pl-PL"/>
              </w:rPr>
            </w:pPr>
            <w:r w:rsidRPr="00FF4BF5">
              <w:rPr>
                <w:rFonts w:ascii="Century Gothic" w:hAnsi="Century Gothic" w:cs="Calibri"/>
                <w:lang w:eastAsia="pl-PL"/>
              </w:rPr>
              <w:t> </w:t>
            </w:r>
            <w:r w:rsidRPr="00FF4BF5">
              <w:rPr>
                <w:rFonts w:ascii="Century Gothic" w:hAnsi="Century Gothic" w:cs="Calibri"/>
                <w:b/>
                <w:sz w:val="20"/>
                <w:szCs w:val="20"/>
                <w:lang w:eastAsia="pl-PL"/>
              </w:rPr>
              <w:t>ZAMÓWIENIE OPCJONALNE:</w:t>
            </w:r>
          </w:p>
          <w:p w:rsidR="00A07EDC" w:rsidRPr="00DB32A3" w:rsidRDefault="00A07EDC" w:rsidP="008C537C">
            <w:pPr>
              <w:rPr>
                <w:rFonts w:ascii="Century Gothic" w:hAnsi="Century Gothic" w:cs="Calibri"/>
                <w:sz w:val="20"/>
                <w:szCs w:val="20"/>
                <w:lang w:eastAsia="pl-PL"/>
              </w:rPr>
            </w:pPr>
            <w:r w:rsidRPr="00FF4BF5">
              <w:rPr>
                <w:rFonts w:ascii="Century Gothic" w:hAnsi="Century Gothic" w:cs="Calibri"/>
                <w:lang w:eastAsia="pl-PL"/>
              </w:rPr>
              <w:t> </w:t>
            </w:r>
            <w:r w:rsidRPr="00DB32A3">
              <w:rPr>
                <w:rFonts w:ascii="Century Gothic" w:hAnsi="Century Gothic" w:cs="Calibri"/>
                <w:b/>
                <w:sz w:val="20"/>
                <w:szCs w:val="20"/>
                <w:lang w:eastAsia="pl-PL"/>
              </w:rPr>
              <w:t xml:space="preserve">dostawa sprzętu do magazynu Wykonawcy oraz </w:t>
            </w:r>
            <w:r>
              <w:rPr>
                <w:rFonts w:ascii="Century Gothic" w:hAnsi="Century Gothic" w:cs="Calibri"/>
                <w:b/>
                <w:sz w:val="20"/>
                <w:szCs w:val="20"/>
                <w:lang w:eastAsia="pl-PL"/>
              </w:rPr>
              <w:t>przechowywanie</w:t>
            </w:r>
            <w:r w:rsidRPr="00DB32A3">
              <w:rPr>
                <w:rFonts w:ascii="Century Gothic" w:hAnsi="Century Gothic" w:cs="Calibri"/>
                <w:b/>
                <w:sz w:val="20"/>
                <w:szCs w:val="20"/>
                <w:lang w:eastAsia="pl-PL"/>
              </w:rPr>
              <w:t xml:space="preserve"> sprzętu w magazynie Wykonawcy nie dłużej niż do 30.11.2019 r.</w:t>
            </w:r>
          </w:p>
        </w:tc>
      </w:tr>
      <w:tr w:rsidR="00A07EDC" w:rsidRPr="00FF4BF5" w:rsidTr="008C537C">
        <w:trPr>
          <w:trHeight w:val="951"/>
        </w:trPr>
        <w:tc>
          <w:tcPr>
            <w:tcW w:w="567" w:type="dxa"/>
            <w:tcBorders>
              <w:top w:val="single" w:sz="4" w:space="0" w:color="auto"/>
              <w:left w:val="single" w:sz="4" w:space="0" w:color="auto"/>
              <w:bottom w:val="single" w:sz="4" w:space="0" w:color="auto"/>
              <w:right w:val="nil"/>
            </w:tcBorders>
            <w:vAlign w:val="center"/>
          </w:tcPr>
          <w:p w:rsidR="00A07EDC" w:rsidRPr="001D57E8" w:rsidRDefault="00A07EDC" w:rsidP="008C537C">
            <w:pPr>
              <w:rPr>
                <w:rFonts w:ascii="Century Gothic" w:hAnsi="Century Gothic"/>
                <w:sz w:val="20"/>
                <w:szCs w:val="20"/>
              </w:rPr>
            </w:pPr>
            <w:r>
              <w:rPr>
                <w:rFonts w:ascii="Century Gothic" w:hAnsi="Century Gothic"/>
                <w:sz w:val="20"/>
                <w:szCs w:val="20"/>
              </w:rPr>
              <w:t>Lp.</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rsidR="00A07EDC" w:rsidRPr="001D57E8" w:rsidRDefault="00A07EDC" w:rsidP="008C537C">
            <w:pPr>
              <w:rPr>
                <w:rFonts w:ascii="Century Gothic" w:hAnsi="Century Gothic" w:cs="Calibri"/>
                <w:sz w:val="20"/>
                <w:szCs w:val="20"/>
                <w:lang w:eastAsia="pl-PL"/>
              </w:rPr>
            </w:pPr>
            <w:r w:rsidRPr="001D57E8">
              <w:rPr>
                <w:rFonts w:ascii="Century Gothic" w:hAnsi="Century Gothic"/>
                <w:sz w:val="20"/>
                <w:szCs w:val="20"/>
              </w:rPr>
              <w:t>Przedmiot</w:t>
            </w:r>
          </w:p>
        </w:tc>
        <w:tc>
          <w:tcPr>
            <w:tcW w:w="851" w:type="dxa"/>
            <w:tcBorders>
              <w:top w:val="single" w:sz="4" w:space="0" w:color="auto"/>
              <w:left w:val="single" w:sz="4" w:space="0" w:color="auto"/>
              <w:bottom w:val="single" w:sz="4" w:space="0" w:color="auto"/>
              <w:right w:val="single" w:sz="4" w:space="0" w:color="auto"/>
            </w:tcBorders>
            <w:vAlign w:val="center"/>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sztuk</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miesięcy</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 xml:space="preserve">Cena brutto miesięcznego </w:t>
            </w:r>
            <w:r>
              <w:rPr>
                <w:rFonts w:ascii="Century Gothic" w:hAnsi="Century Gothic"/>
                <w:sz w:val="20"/>
                <w:szCs w:val="20"/>
              </w:rPr>
              <w:t>przechowywania</w:t>
            </w:r>
            <w:r w:rsidRPr="001D57E8">
              <w:rPr>
                <w:rFonts w:ascii="Century Gothic" w:hAnsi="Century Gothic"/>
                <w:sz w:val="20"/>
                <w:szCs w:val="20"/>
              </w:rPr>
              <w:t xml:space="preserve"> 1 sztuki sprzętu (w zł)</w:t>
            </w:r>
          </w:p>
        </w:tc>
        <w:tc>
          <w:tcPr>
            <w:tcW w:w="3584" w:type="dxa"/>
            <w:tcBorders>
              <w:top w:val="single" w:sz="4" w:space="0" w:color="auto"/>
              <w:left w:val="nil"/>
              <w:bottom w:val="single" w:sz="4" w:space="0" w:color="auto"/>
              <w:right w:val="single" w:sz="4" w:space="0" w:color="auto"/>
            </w:tcBorders>
            <w:shd w:val="clear" w:color="auto" w:fill="auto"/>
            <w:vAlign w:val="center"/>
            <w:hideMark/>
          </w:tcPr>
          <w:p w:rsidR="00A07EDC" w:rsidRPr="001D57E8" w:rsidRDefault="00A07EDC" w:rsidP="008C537C">
            <w:pPr>
              <w:jc w:val="center"/>
              <w:rPr>
                <w:rFonts w:ascii="Century Gothic" w:hAnsi="Century Gothic" w:cs="Calibri"/>
                <w:sz w:val="20"/>
                <w:szCs w:val="20"/>
                <w:lang w:eastAsia="pl-PL"/>
              </w:rPr>
            </w:pPr>
            <w:r>
              <w:rPr>
                <w:rFonts w:ascii="Century Gothic" w:hAnsi="Century Gothic"/>
                <w:sz w:val="20"/>
                <w:szCs w:val="20"/>
              </w:rPr>
              <w:t>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pozycjach</w:t>
            </w:r>
            <w:r w:rsidRPr="001D57E8">
              <w:rPr>
                <w:rFonts w:ascii="Century Gothic" w:hAnsi="Century Gothic"/>
                <w:sz w:val="20"/>
                <w:szCs w:val="20"/>
              </w:rPr>
              <w:t xml:space="preserve"> (w zł):</w:t>
            </w:r>
          </w:p>
        </w:tc>
      </w:tr>
      <w:tr w:rsidR="00CF14B1" w:rsidRPr="00FF4BF5" w:rsidTr="00CF14B1">
        <w:trPr>
          <w:trHeight w:val="624"/>
        </w:trPr>
        <w:tc>
          <w:tcPr>
            <w:tcW w:w="14074" w:type="dxa"/>
            <w:gridSpan w:val="6"/>
            <w:tcBorders>
              <w:top w:val="single" w:sz="4" w:space="0" w:color="auto"/>
              <w:left w:val="single" w:sz="4" w:space="0" w:color="auto"/>
              <w:bottom w:val="single" w:sz="4" w:space="0" w:color="auto"/>
              <w:right w:val="single" w:sz="4" w:space="0" w:color="auto"/>
            </w:tcBorders>
            <w:vAlign w:val="center"/>
          </w:tcPr>
          <w:p w:rsidR="00CF14B1" w:rsidRPr="00FF4BF5" w:rsidRDefault="00CF14B1" w:rsidP="00CF14B1">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Pr="001D57E8" w:rsidRDefault="00CF14B1" w:rsidP="008C537C">
            <w:pPr>
              <w:rPr>
                <w:rFonts w:ascii="Century Gothic" w:hAnsi="Century Gothic" w:cs="Calibri"/>
                <w:sz w:val="20"/>
                <w:szCs w:val="20"/>
                <w:lang w:eastAsia="pl-PL"/>
              </w:rPr>
            </w:pPr>
            <w:r>
              <w:rPr>
                <w:rFonts w:ascii="Century Gothic" w:hAnsi="Century Gothic" w:cs="Calibri"/>
                <w:sz w:val="20"/>
                <w:szCs w:val="20"/>
                <w:lang w:eastAsia="pl-PL"/>
              </w:rPr>
              <w:t>1.</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rsidR="00CF14B1" w:rsidRPr="00FF4BF5" w:rsidRDefault="00CF14B1" w:rsidP="008C537C">
            <w:pPr>
              <w:rPr>
                <w:rFonts w:ascii="Century Gothic" w:hAnsi="Century Gothic" w:cs="Calibri"/>
                <w:sz w:val="20"/>
                <w:szCs w:val="20"/>
                <w:lang w:eastAsia="pl-PL"/>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w:t>
            </w:r>
          </w:p>
        </w:tc>
        <w:tc>
          <w:tcPr>
            <w:tcW w:w="851" w:type="dxa"/>
            <w:tcBorders>
              <w:top w:val="nil"/>
              <w:left w:val="single" w:sz="4" w:space="0" w:color="auto"/>
              <w:bottom w:val="single" w:sz="4" w:space="0" w:color="auto"/>
              <w:right w:val="single" w:sz="4" w:space="0" w:color="auto"/>
            </w:tcBorders>
            <w:vAlign w:val="center"/>
          </w:tcPr>
          <w:p w:rsidR="00CF14B1" w:rsidRPr="00FF4BF5" w:rsidRDefault="00CF14B1" w:rsidP="008C537C">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r>
              <w:rPr>
                <w:rFonts w:ascii="Century Gothic" w:hAnsi="Century Gothic" w:cs="Calibri"/>
                <w:sz w:val="20"/>
                <w:szCs w:val="20"/>
                <w:lang w:eastAsia="pl-PL"/>
              </w:rPr>
              <w:t>14</w:t>
            </w:r>
          </w:p>
        </w:tc>
        <w:tc>
          <w:tcPr>
            <w:tcW w:w="2693" w:type="dxa"/>
            <w:tcBorders>
              <w:top w:val="nil"/>
              <w:left w:val="nil"/>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p>
        </w:tc>
        <w:tc>
          <w:tcPr>
            <w:tcW w:w="3584" w:type="dxa"/>
            <w:tcBorders>
              <w:top w:val="nil"/>
              <w:left w:val="nil"/>
              <w:bottom w:val="single" w:sz="4" w:space="0" w:color="auto"/>
              <w:right w:val="single" w:sz="4" w:space="0" w:color="auto"/>
            </w:tcBorders>
            <w:shd w:val="clear" w:color="auto" w:fill="auto"/>
            <w:vAlign w:val="center"/>
            <w:hideMark/>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2.</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 pomiar w linii)</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lastRenderedPageBreak/>
              <w:t>3.</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4.</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5.</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45526A" w:rsidRDefault="00CF14B1" w:rsidP="008C537C">
            <w:pPr>
              <w:rPr>
                <w:rFonts w:ascii="Century Gothic" w:hAnsi="Century Gothic"/>
                <w:sz w:val="20"/>
                <w:highlight w:val="yellow"/>
              </w:rPr>
            </w:pPr>
            <w:r w:rsidRPr="0045526A">
              <w:rPr>
                <w:rFonts w:ascii="Century Gothic" w:hAnsi="Century Gothic"/>
                <w:sz w:val="20"/>
                <w:szCs w:val="20"/>
                <w:highlight w:val="yellow"/>
              </w:rPr>
              <w:t>Stacja dokująca 6 lub 8 COM</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Pr="0045526A" w:rsidRDefault="0045526A" w:rsidP="008C537C">
            <w:pPr>
              <w:jc w:val="center"/>
              <w:rPr>
                <w:rFonts w:ascii="Century Gothic" w:hAnsi="Century Gothic" w:cs="Calibri"/>
                <w:bCs/>
                <w:sz w:val="20"/>
                <w:szCs w:val="20"/>
                <w:highlight w:val="yellow"/>
                <w:lang w:eastAsia="pl-PL"/>
              </w:rPr>
            </w:pPr>
            <w:r w:rsidRPr="0045526A">
              <w:rPr>
                <w:rFonts w:ascii="Century Gothic" w:hAnsi="Century Gothic"/>
                <w:sz w:val="20"/>
                <w:szCs w:val="20"/>
                <w:highlight w:val="yellow"/>
              </w:rPr>
              <w:t>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6.</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7.</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8.</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 xml:space="preserve">Zasilacz UPS  </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9.</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Tester bezpieczeństwa elektrycznego</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10</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Stacja do pracy pomp w środowisku MRI</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CF14B1" w:rsidRPr="00FF4BF5" w:rsidTr="00CF14B1">
        <w:trPr>
          <w:trHeight w:val="567"/>
        </w:trPr>
        <w:tc>
          <w:tcPr>
            <w:tcW w:w="567" w:type="dxa"/>
            <w:tcBorders>
              <w:top w:val="single" w:sz="4" w:space="0" w:color="auto"/>
              <w:left w:val="single" w:sz="4" w:space="0" w:color="auto"/>
              <w:bottom w:val="single" w:sz="4" w:space="0" w:color="auto"/>
              <w:right w:val="nil"/>
            </w:tcBorders>
            <w:vAlign w:val="center"/>
          </w:tcPr>
          <w:p w:rsidR="00CF14B1" w:rsidRDefault="00CF14B1" w:rsidP="008C537C">
            <w:pPr>
              <w:rPr>
                <w:rFonts w:ascii="Century Gothic" w:hAnsi="Century Gothic"/>
                <w:sz w:val="20"/>
              </w:rPr>
            </w:pPr>
            <w:r>
              <w:rPr>
                <w:rFonts w:ascii="Century Gothic" w:hAnsi="Century Gothic"/>
                <w:sz w:val="20"/>
              </w:rPr>
              <w:t>11.</w:t>
            </w:r>
          </w:p>
        </w:tc>
        <w:tc>
          <w:tcPr>
            <w:tcW w:w="5245" w:type="dxa"/>
            <w:tcBorders>
              <w:top w:val="single" w:sz="4" w:space="0" w:color="auto"/>
              <w:left w:val="single" w:sz="4" w:space="0" w:color="auto"/>
              <w:bottom w:val="single" w:sz="4" w:space="0" w:color="auto"/>
              <w:right w:val="nil"/>
            </w:tcBorders>
            <w:shd w:val="clear" w:color="auto" w:fill="auto"/>
            <w:noWrap/>
            <w:vAlign w:val="center"/>
          </w:tcPr>
          <w:p w:rsidR="00CF14B1" w:rsidRPr="00FF4BF5" w:rsidRDefault="00CF14B1" w:rsidP="008C537C">
            <w:pPr>
              <w:rPr>
                <w:rFonts w:ascii="Century Gothic" w:hAnsi="Century Gothic"/>
                <w:sz w:val="20"/>
              </w:rPr>
            </w:pPr>
            <w:r w:rsidRPr="00665F92">
              <w:rPr>
                <w:rFonts w:ascii="Century Gothic" w:hAnsi="Century Gothic"/>
                <w:sz w:val="20"/>
                <w:szCs w:val="20"/>
              </w:rPr>
              <w:t>Pompy TCI-TIVA</w:t>
            </w:r>
          </w:p>
        </w:tc>
        <w:tc>
          <w:tcPr>
            <w:tcW w:w="851" w:type="dxa"/>
            <w:tcBorders>
              <w:top w:val="single" w:sz="4" w:space="0" w:color="auto"/>
              <w:left w:val="single" w:sz="4" w:space="0" w:color="auto"/>
              <w:bottom w:val="single" w:sz="4" w:space="0" w:color="auto"/>
              <w:right w:val="single" w:sz="4" w:space="0" w:color="auto"/>
            </w:tcBorders>
            <w:vAlign w:val="center"/>
          </w:tcPr>
          <w:p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rsidR="00CF14B1" w:rsidRPr="00FF4BF5" w:rsidRDefault="00CF14B1" w:rsidP="008C537C">
            <w:pPr>
              <w:jc w:val="center"/>
              <w:rPr>
                <w:rFonts w:ascii="Century Gothic" w:hAnsi="Century Gothic" w:cs="Calibri"/>
                <w:sz w:val="20"/>
                <w:szCs w:val="20"/>
                <w:lang w:eastAsia="pl-PL"/>
              </w:rPr>
            </w:pPr>
          </w:p>
        </w:tc>
      </w:tr>
      <w:tr w:rsidR="00A07EDC" w:rsidRPr="00FF4BF5" w:rsidTr="008C537C">
        <w:trPr>
          <w:trHeight w:val="1141"/>
        </w:trPr>
        <w:tc>
          <w:tcPr>
            <w:tcW w:w="567" w:type="dxa"/>
            <w:tcBorders>
              <w:top w:val="single" w:sz="4" w:space="0" w:color="auto"/>
            </w:tcBorders>
          </w:tcPr>
          <w:p w:rsidR="00A07EDC" w:rsidRPr="00FF4BF5" w:rsidRDefault="00A07EDC" w:rsidP="008C537C">
            <w:pPr>
              <w:rPr>
                <w:rFonts w:ascii="Century Gothic" w:hAnsi="Century Gothic"/>
                <w:sz w:val="20"/>
              </w:rPr>
            </w:pPr>
          </w:p>
        </w:tc>
        <w:tc>
          <w:tcPr>
            <w:tcW w:w="5245" w:type="dxa"/>
            <w:tcBorders>
              <w:top w:val="single" w:sz="4" w:space="0" w:color="auto"/>
            </w:tcBorders>
            <w:shd w:val="clear" w:color="auto" w:fill="auto"/>
            <w:noWrap/>
            <w:vAlign w:val="center"/>
          </w:tcPr>
          <w:p w:rsidR="00A07EDC" w:rsidRPr="00FF4BF5" w:rsidRDefault="00A07EDC" w:rsidP="008C537C">
            <w:pPr>
              <w:rPr>
                <w:rFonts w:ascii="Century Gothic" w:hAnsi="Century Gothic"/>
                <w:sz w:val="20"/>
              </w:rPr>
            </w:pPr>
          </w:p>
        </w:tc>
        <w:tc>
          <w:tcPr>
            <w:tcW w:w="851" w:type="dxa"/>
            <w:tcBorders>
              <w:top w:val="single" w:sz="4" w:space="0" w:color="auto"/>
              <w:right w:val="single" w:sz="4" w:space="0" w:color="auto"/>
            </w:tcBorders>
            <w:vAlign w:val="center"/>
          </w:tcPr>
          <w:p w:rsidR="00A07EDC" w:rsidRDefault="00A07EDC" w:rsidP="008C537C">
            <w:pPr>
              <w:jc w:val="center"/>
              <w:rPr>
                <w:rFonts w:ascii="Century Gothic" w:hAnsi="Century Gothic" w:cs="Calibri"/>
                <w:bCs/>
                <w:sz w:val="20"/>
                <w:szCs w:val="20"/>
                <w:lang w:eastAsia="pl-PL"/>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07EDC" w:rsidRPr="00FF4BF5" w:rsidRDefault="00A07EDC" w:rsidP="008C537C">
            <w:pPr>
              <w:rPr>
                <w:rFonts w:ascii="Century Gothic" w:hAnsi="Century Gothic" w:cs="Calibri"/>
                <w:sz w:val="20"/>
                <w:szCs w:val="20"/>
                <w:lang w:eastAsia="pl-PL"/>
              </w:rPr>
            </w:pPr>
            <w:r w:rsidRPr="001D57E8">
              <w:rPr>
                <w:rFonts w:ascii="Century Gothic" w:hAnsi="Century Gothic"/>
                <w:b/>
                <w:sz w:val="20"/>
                <w:szCs w:val="20"/>
              </w:rPr>
              <w:t>D:</w:t>
            </w:r>
            <w:r>
              <w:rPr>
                <w:rFonts w:ascii="Century Gothic" w:hAnsi="Century Gothic"/>
                <w:sz w:val="20"/>
                <w:szCs w:val="20"/>
              </w:rPr>
              <w:t xml:space="preserve"> Łączna 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zł (suma c</w:t>
            </w:r>
            <w:r w:rsidR="00CF14B1">
              <w:rPr>
                <w:rFonts w:ascii="Century Gothic" w:hAnsi="Century Gothic"/>
                <w:sz w:val="20"/>
                <w:szCs w:val="20"/>
              </w:rPr>
              <w:t>en z poz. 1-11)</w:t>
            </w:r>
            <w:r w:rsidRPr="001D57E8">
              <w:rPr>
                <w:rFonts w:ascii="Century Gothic" w:hAnsi="Century Gothic"/>
                <w:sz w:val="20"/>
                <w:szCs w:val="20"/>
              </w:rPr>
              <w:t>:</w:t>
            </w:r>
          </w:p>
        </w:tc>
        <w:tc>
          <w:tcPr>
            <w:tcW w:w="3584" w:type="dxa"/>
            <w:tcBorders>
              <w:top w:val="single" w:sz="4" w:space="0" w:color="auto"/>
              <w:left w:val="nil"/>
              <w:bottom w:val="single" w:sz="4" w:space="0" w:color="auto"/>
              <w:right w:val="single" w:sz="4" w:space="0" w:color="auto"/>
            </w:tcBorders>
            <w:shd w:val="clear" w:color="auto" w:fill="auto"/>
            <w:vAlign w:val="center"/>
          </w:tcPr>
          <w:p w:rsidR="00A07EDC" w:rsidRPr="00FF4BF5" w:rsidRDefault="00A07EDC" w:rsidP="008C537C">
            <w:pPr>
              <w:jc w:val="center"/>
              <w:rPr>
                <w:rFonts w:ascii="Century Gothic" w:hAnsi="Century Gothic" w:cs="Calibri"/>
                <w:sz w:val="20"/>
                <w:szCs w:val="20"/>
                <w:lang w:eastAsia="pl-PL"/>
              </w:rPr>
            </w:pPr>
          </w:p>
        </w:tc>
      </w:tr>
    </w:tbl>
    <w:p w:rsidR="00A07EDC" w:rsidRDefault="00A07EDC" w:rsidP="00A07EDC">
      <w:pPr>
        <w:rPr>
          <w:rFonts w:ascii="Century Gothic" w:hAnsi="Century Gothic"/>
          <w:sz w:val="10"/>
          <w:szCs w:val="10"/>
        </w:rPr>
      </w:pPr>
    </w:p>
    <w:p w:rsidR="00A07EDC" w:rsidRDefault="00A07EDC" w:rsidP="00A07EDC">
      <w:pPr>
        <w:rPr>
          <w:rFonts w:ascii="Century Gothic" w:hAnsi="Century Gothic"/>
          <w:sz w:val="10"/>
          <w:szCs w:val="10"/>
        </w:rPr>
      </w:pPr>
    </w:p>
    <w:p w:rsidR="00A07EDC" w:rsidRPr="00FF4BF5" w:rsidRDefault="00A07EDC" w:rsidP="00A07EDC">
      <w:pPr>
        <w:rPr>
          <w:rFonts w:ascii="Century Gothic" w:hAnsi="Century Gothic"/>
          <w:sz w:val="10"/>
          <w:szCs w:val="10"/>
        </w:rPr>
      </w:pPr>
    </w:p>
    <w:tbl>
      <w:tblPr>
        <w:tblW w:w="3724" w:type="pct"/>
        <w:tblInd w:w="3412" w:type="dxa"/>
        <w:tblCellMar>
          <w:left w:w="10" w:type="dxa"/>
          <w:right w:w="10" w:type="dxa"/>
        </w:tblCellMar>
        <w:tblLook w:val="04A0" w:firstRow="1" w:lastRow="0" w:firstColumn="1" w:lastColumn="0" w:noHBand="0" w:noVBand="1"/>
      </w:tblPr>
      <w:tblGrid>
        <w:gridCol w:w="4267"/>
        <w:gridCol w:w="6223"/>
      </w:tblGrid>
      <w:tr w:rsidR="00A07EDC" w:rsidRPr="00FF4BF5" w:rsidTr="008C537C">
        <w:trPr>
          <w:trHeight w:val="527"/>
        </w:trPr>
        <w:tc>
          <w:tcPr>
            <w:tcW w:w="2034" w:type="pct"/>
            <w:tcBorders>
              <w:top w:val="single" w:sz="4" w:space="0" w:color="auto"/>
              <w:left w:val="single" w:sz="4" w:space="0" w:color="auto"/>
              <w:bottom w:val="single" w:sz="4" w:space="0" w:color="auto"/>
              <w:right w:val="single" w:sz="4" w:space="0" w:color="auto"/>
            </w:tcBorders>
            <w:vAlign w:val="center"/>
          </w:tcPr>
          <w:p w:rsidR="00A07EDC" w:rsidRPr="00FF4BF5" w:rsidRDefault="00A07EDC" w:rsidP="008C537C">
            <w:pPr>
              <w:pStyle w:val="Skrconyadreszwrotny"/>
              <w:snapToGrid w:val="0"/>
              <w:rPr>
                <w:rFonts w:ascii="Century Gothic" w:hAnsi="Century Gothic"/>
                <w:bCs/>
                <w:sz w:val="20"/>
              </w:rPr>
            </w:pPr>
            <w:r w:rsidRPr="00FF4BF5">
              <w:rPr>
                <w:rFonts w:ascii="Century Gothic" w:hAnsi="Century Gothic"/>
                <w:bCs/>
                <w:sz w:val="20"/>
              </w:rPr>
              <w:t xml:space="preserve">A+ B + C + D: </w:t>
            </w:r>
            <w:r w:rsidRPr="00FF4BF5">
              <w:rPr>
                <w:rFonts w:ascii="Century Gothic" w:hAnsi="Century Gothic"/>
                <w:b/>
                <w:bCs/>
                <w:sz w:val="20"/>
              </w:rPr>
              <w:t xml:space="preserve">Cena brutto oferty </w:t>
            </w:r>
            <w:r w:rsidRPr="00FF4BF5">
              <w:rPr>
                <w:rFonts w:ascii="Century Gothic" w:hAnsi="Century Gothic" w:cs="Calibri"/>
                <w:sz w:val="20"/>
              </w:rPr>
              <w:t>(w zł)</w:t>
            </w:r>
          </w:p>
        </w:tc>
        <w:tc>
          <w:tcPr>
            <w:tcW w:w="296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A07EDC" w:rsidRPr="00FF4BF5" w:rsidRDefault="00A07EDC" w:rsidP="008C537C">
            <w:pPr>
              <w:pStyle w:val="Skrconyadreszwrotny"/>
              <w:snapToGrid w:val="0"/>
              <w:jc w:val="center"/>
              <w:rPr>
                <w:rFonts w:ascii="Century Gothic" w:hAnsi="Century Gothic"/>
                <w:bCs/>
                <w:sz w:val="20"/>
              </w:rPr>
            </w:pPr>
          </w:p>
        </w:tc>
      </w:tr>
    </w:tbl>
    <w:p w:rsidR="00A07EDC" w:rsidRDefault="00A07EDC" w:rsidP="00093EFD">
      <w:pPr>
        <w:spacing w:line="288" w:lineRule="auto"/>
        <w:rPr>
          <w:rFonts w:ascii="Century Gothic" w:hAnsi="Century Gothic"/>
          <w:b/>
          <w:sz w:val="22"/>
          <w:szCs w:val="22"/>
        </w:rPr>
      </w:pPr>
    </w:p>
    <w:p w:rsidR="0097030B" w:rsidRPr="00FF4BF5" w:rsidRDefault="0074558B" w:rsidP="00717953">
      <w:pPr>
        <w:suppressAutoHyphens w:val="0"/>
        <w:spacing w:after="200" w:line="276" w:lineRule="auto"/>
        <w:rPr>
          <w:rFonts w:ascii="Century Gothic" w:hAnsi="Century Gothic"/>
          <w:b/>
          <w:sz w:val="22"/>
          <w:szCs w:val="22"/>
        </w:rPr>
      </w:pPr>
      <w:r>
        <w:rPr>
          <w:rFonts w:ascii="Century Gothic" w:hAnsi="Century Gothic"/>
          <w:sz w:val="20"/>
        </w:rPr>
        <w:br w:type="page"/>
      </w:r>
      <w:r w:rsidR="0097030B" w:rsidRPr="00FF4BF5">
        <w:rPr>
          <w:rFonts w:ascii="Century Gothic" w:hAnsi="Century Gothic"/>
          <w:b/>
          <w:sz w:val="22"/>
          <w:szCs w:val="22"/>
        </w:rPr>
        <w:lastRenderedPageBreak/>
        <w:t xml:space="preserve">PARAMETRY TECHNICZNE I EKSPLOATACYJNE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2"/>
      </w:tblGrid>
      <w:tr w:rsidR="00FF4BF5" w:rsidRPr="00915CAA" w:rsidTr="00915CAA">
        <w:tc>
          <w:tcPr>
            <w:tcW w:w="675"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pStyle w:val="Nagwek3"/>
              <w:snapToGrid w:val="0"/>
              <w:spacing w:line="276" w:lineRule="auto"/>
              <w:ind w:left="0" w:firstLine="0"/>
              <w:jc w:val="center"/>
              <w:rPr>
                <w:rFonts w:ascii="Century Gothic" w:hAnsi="Century Gothic"/>
                <w:sz w:val="20"/>
                <w:szCs w:val="20"/>
                <w:lang w:eastAsia="en-US"/>
              </w:rPr>
            </w:pPr>
            <w:r w:rsidRPr="00915CAA">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OFEROWANY</w:t>
            </w:r>
          </w:p>
        </w:tc>
        <w:tc>
          <w:tcPr>
            <w:tcW w:w="2412" w:type="dxa"/>
            <w:tcBorders>
              <w:top w:val="single" w:sz="4" w:space="0" w:color="auto"/>
              <w:left w:val="single" w:sz="4" w:space="0" w:color="auto"/>
              <w:bottom w:val="single" w:sz="4" w:space="0" w:color="auto"/>
              <w:right w:val="single" w:sz="4" w:space="0" w:color="auto"/>
            </w:tcBorders>
            <w:vAlign w:val="center"/>
            <w:hideMark/>
          </w:tcPr>
          <w:p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SPOSÓB OCENY</w:t>
            </w:r>
          </w:p>
        </w:tc>
      </w:tr>
      <w:tr w:rsidR="00ED2776"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Każde </w:t>
            </w:r>
            <w:r w:rsidR="00C70B0F" w:rsidRPr="00915CAA">
              <w:rPr>
                <w:rFonts w:ascii="Century Gothic" w:hAnsi="Century Gothic"/>
                <w:b w:val="0"/>
                <w:sz w:val="20"/>
                <w:szCs w:val="20"/>
                <w:lang w:eastAsia="en-US"/>
              </w:rPr>
              <w:t xml:space="preserve">elektroniczne </w:t>
            </w:r>
            <w:r w:rsidRPr="00915CAA">
              <w:rPr>
                <w:rFonts w:ascii="Century Gothic" w:hAnsi="Century Gothic"/>
                <w:b w:val="0"/>
                <w:sz w:val="20"/>
                <w:szCs w:val="20"/>
                <w:lang w:eastAsia="en-US"/>
              </w:rPr>
              <w:t xml:space="preserve">urządzenie  </w:t>
            </w:r>
            <w:r w:rsidR="001B21D0" w:rsidRPr="00915CAA">
              <w:rPr>
                <w:rFonts w:ascii="Century Gothic" w:hAnsi="Century Gothic"/>
                <w:b w:val="0"/>
                <w:sz w:val="20"/>
                <w:szCs w:val="20"/>
                <w:lang w:eastAsia="en-US"/>
              </w:rPr>
              <w:t xml:space="preserve">zaoferowane </w:t>
            </w:r>
            <w:r w:rsidR="00BD595F" w:rsidRPr="00915CAA">
              <w:rPr>
                <w:rFonts w:ascii="Century Gothic" w:hAnsi="Century Gothic"/>
                <w:b w:val="0"/>
                <w:sz w:val="20"/>
                <w:szCs w:val="20"/>
                <w:lang w:eastAsia="en-US"/>
              </w:rPr>
              <w:t xml:space="preserve">w </w:t>
            </w:r>
            <w:r w:rsidR="001B21D0" w:rsidRPr="00915CAA">
              <w:rPr>
                <w:rFonts w:ascii="Century Gothic" w:hAnsi="Century Gothic"/>
                <w:b w:val="0"/>
                <w:sz w:val="20"/>
                <w:szCs w:val="20"/>
                <w:lang w:eastAsia="en-US"/>
              </w:rPr>
              <w:t>części</w:t>
            </w:r>
            <w:r w:rsidR="00BD595F" w:rsidRPr="00915CAA">
              <w:rPr>
                <w:rFonts w:ascii="Century Gothic" w:hAnsi="Century Gothic"/>
                <w:b w:val="0"/>
                <w:sz w:val="20"/>
                <w:szCs w:val="20"/>
                <w:lang w:eastAsia="en-US"/>
              </w:rPr>
              <w:t xml:space="preserve"> 1</w:t>
            </w:r>
            <w:r w:rsidRPr="00915CAA">
              <w:rPr>
                <w:rFonts w:ascii="Century Gothic" w:hAnsi="Century Gothic"/>
                <w:b w:val="0"/>
                <w:sz w:val="20"/>
                <w:szCs w:val="20"/>
                <w:lang w:eastAsia="en-US"/>
              </w:rPr>
              <w:t xml:space="preserve"> </w:t>
            </w:r>
            <w:r w:rsidR="001B21D0" w:rsidRPr="00915CAA">
              <w:rPr>
                <w:rFonts w:ascii="Century Gothic" w:hAnsi="Century Gothic"/>
                <w:b w:val="0"/>
                <w:sz w:val="20"/>
                <w:szCs w:val="20"/>
                <w:lang w:eastAsia="en-US"/>
              </w:rPr>
              <w:t xml:space="preserve">z dołączonym </w:t>
            </w:r>
            <w:r w:rsidR="00215BBA" w:rsidRPr="00915CAA">
              <w:rPr>
                <w:rFonts w:ascii="Century Gothic" w:hAnsi="Century Gothic"/>
                <w:b w:val="0"/>
                <w:sz w:val="20"/>
                <w:szCs w:val="20"/>
                <w:lang w:eastAsia="en-US"/>
              </w:rPr>
              <w:t xml:space="preserve">pełnym </w:t>
            </w:r>
            <w:r w:rsidR="001B21D0" w:rsidRPr="00915CAA">
              <w:rPr>
                <w:rFonts w:ascii="Century Gothic" w:hAnsi="Century Gothic"/>
                <w:b w:val="0"/>
                <w:sz w:val="20"/>
                <w:szCs w:val="20"/>
                <w:lang w:eastAsia="en-US"/>
              </w:rPr>
              <w:t xml:space="preserve">interfejsem </w:t>
            </w:r>
            <w:r w:rsidR="00215BBA" w:rsidRPr="00915CAA">
              <w:rPr>
                <w:rFonts w:ascii="Century Gothic" w:hAnsi="Century Gothic"/>
                <w:b w:val="0"/>
                <w:sz w:val="20"/>
                <w:szCs w:val="20"/>
                <w:lang w:eastAsia="en-US"/>
              </w:rPr>
              <w:t>(do ustalenia z zamawiającym na etapie dostawy) d</w:t>
            </w:r>
            <w:r w:rsidR="001B21D0" w:rsidRPr="00915CAA">
              <w:rPr>
                <w:rFonts w:ascii="Century Gothic" w:hAnsi="Century Gothic"/>
                <w:b w:val="0"/>
                <w:sz w:val="20"/>
                <w:szCs w:val="20"/>
                <w:lang w:eastAsia="en-US"/>
              </w:rPr>
              <w:t xml:space="preserve">o </w:t>
            </w:r>
            <w:r w:rsidRPr="00915CAA">
              <w:rPr>
                <w:rFonts w:ascii="Century Gothic" w:hAnsi="Century Gothic"/>
                <w:b w:val="0"/>
                <w:sz w:val="20"/>
                <w:szCs w:val="20"/>
                <w:lang w:eastAsia="en-US"/>
              </w:rPr>
              <w:t xml:space="preserve"> komunikacji z systemem </w:t>
            </w:r>
            <w:r w:rsidR="00BD595F" w:rsidRPr="00915CAA">
              <w:rPr>
                <w:rFonts w:ascii="Century Gothic" w:hAnsi="Century Gothic"/>
                <w:b w:val="0"/>
                <w:sz w:val="20"/>
                <w:szCs w:val="20"/>
                <w:lang w:eastAsia="en-US"/>
              </w:rPr>
              <w:t xml:space="preserve">do </w:t>
            </w:r>
            <w:r w:rsidR="001B21D0" w:rsidRPr="00915CAA">
              <w:rPr>
                <w:rFonts w:ascii="Century Gothic" w:hAnsi="Century Gothic"/>
                <w:b w:val="0"/>
                <w:sz w:val="20"/>
                <w:szCs w:val="20"/>
                <w:lang w:eastAsia="en-US"/>
              </w:rPr>
              <w:t xml:space="preserve">monitorowania </w:t>
            </w:r>
            <w:r w:rsidRPr="00915CAA">
              <w:rPr>
                <w:rFonts w:ascii="Century Gothic" w:hAnsi="Century Gothic"/>
                <w:b w:val="0"/>
                <w:sz w:val="20"/>
                <w:szCs w:val="20"/>
                <w:lang w:eastAsia="en-US"/>
              </w:rPr>
              <w:t>i zarządzania</w:t>
            </w:r>
            <w:r w:rsidR="001B21D0" w:rsidRPr="00915CAA">
              <w:rPr>
                <w:rFonts w:ascii="Century Gothic" w:hAnsi="Century Gothic"/>
                <w:b w:val="0"/>
                <w:sz w:val="20"/>
                <w:szCs w:val="20"/>
                <w:lang w:eastAsia="en-US"/>
              </w:rPr>
              <w:t xml:space="preserve"> pracą </w:t>
            </w:r>
            <w:r w:rsidRPr="00915CAA">
              <w:rPr>
                <w:rFonts w:ascii="Century Gothic" w:hAnsi="Century Gothic"/>
                <w:b w:val="0"/>
                <w:sz w:val="20"/>
                <w:szCs w:val="20"/>
                <w:lang w:eastAsia="en-US"/>
              </w:rPr>
              <w:t>OIOM</w:t>
            </w:r>
            <w:r w:rsidR="001B21D0" w:rsidRPr="00915CAA">
              <w:rPr>
                <w:rFonts w:ascii="Century Gothic" w:hAnsi="Century Gothic"/>
                <w:b w:val="0"/>
                <w:sz w:val="20"/>
                <w:szCs w:val="20"/>
                <w:lang w:eastAsia="en-US"/>
              </w:rPr>
              <w:t xml:space="preserve"> </w:t>
            </w:r>
            <w:r w:rsidR="00915CAA">
              <w:rPr>
                <w:rFonts w:ascii="Century Gothic" w:hAnsi="Century Gothic"/>
                <w:b w:val="0"/>
                <w:sz w:val="20"/>
                <w:szCs w:val="20"/>
                <w:lang w:eastAsia="en-US"/>
              </w:rPr>
              <w:t>wiodących</w:t>
            </w:r>
            <w:r w:rsidR="001B21D0" w:rsidRPr="00915CAA">
              <w:rPr>
                <w:rFonts w:ascii="Century Gothic" w:hAnsi="Century Gothic"/>
                <w:b w:val="0"/>
                <w:sz w:val="20"/>
                <w:szCs w:val="20"/>
                <w:lang w:eastAsia="en-US"/>
              </w:rPr>
              <w:t xml:space="preserve"> producentów.</w:t>
            </w:r>
          </w:p>
          <w:p w:rsidR="001B21D0" w:rsidRPr="00915CAA" w:rsidRDefault="001B21D0" w:rsidP="00D31E77">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Opisany system pozwala</w:t>
            </w:r>
            <w:r w:rsidR="00BD595F" w:rsidRPr="00915CAA">
              <w:rPr>
                <w:rFonts w:ascii="Century Gothic" w:hAnsi="Century Gothic"/>
                <w:b w:val="0"/>
                <w:sz w:val="20"/>
                <w:szCs w:val="20"/>
                <w:lang w:eastAsia="en-US"/>
              </w:rPr>
              <w:t xml:space="preserve"> m.in.</w:t>
            </w:r>
            <w:r w:rsidRPr="00915CAA">
              <w:rPr>
                <w:rFonts w:ascii="Century Gothic" w:hAnsi="Century Gothic"/>
                <w:b w:val="0"/>
                <w:sz w:val="20"/>
                <w:szCs w:val="20"/>
                <w:lang w:eastAsia="en-US"/>
              </w:rPr>
              <w:t xml:space="preserve"> na gromadzenie danych infuzji, </w:t>
            </w:r>
            <w:r w:rsidR="00BD595F" w:rsidRPr="00915CAA">
              <w:rPr>
                <w:rFonts w:ascii="Century Gothic" w:hAnsi="Century Gothic"/>
                <w:b w:val="0"/>
                <w:sz w:val="20"/>
                <w:szCs w:val="20"/>
                <w:lang w:eastAsia="en-US"/>
              </w:rPr>
              <w:t xml:space="preserve">systemów </w:t>
            </w:r>
            <w:r w:rsidRPr="00915CAA">
              <w:rPr>
                <w:rFonts w:ascii="Century Gothic" w:hAnsi="Century Gothic"/>
                <w:b w:val="0"/>
                <w:sz w:val="20"/>
                <w:szCs w:val="20"/>
                <w:lang w:eastAsia="en-US"/>
              </w:rPr>
              <w:t>monitorowa</w:t>
            </w:r>
            <w:r w:rsidR="00BD595F" w:rsidRPr="00915CAA">
              <w:rPr>
                <w:rFonts w:ascii="Century Gothic" w:hAnsi="Century Gothic"/>
                <w:b w:val="0"/>
                <w:sz w:val="20"/>
                <w:szCs w:val="20"/>
                <w:lang w:eastAsia="en-US"/>
              </w:rPr>
              <w:t>nia pacjenta, wentylacji oraz hemodializy, a także</w:t>
            </w:r>
            <w:r w:rsidR="00D31E77" w:rsidRPr="00915CAA">
              <w:rPr>
                <w:rFonts w:ascii="Century Gothic" w:hAnsi="Century Gothic"/>
                <w:b w:val="0"/>
                <w:sz w:val="20"/>
                <w:szCs w:val="20"/>
                <w:lang w:eastAsia="en-US"/>
              </w:rPr>
              <w:t xml:space="preserve"> wielowarstwową</w:t>
            </w:r>
            <w:r w:rsidR="00BD595F" w:rsidRPr="00915CAA">
              <w:rPr>
                <w:rFonts w:ascii="Century Gothic" w:hAnsi="Century Gothic"/>
                <w:b w:val="0"/>
                <w:sz w:val="20"/>
                <w:szCs w:val="20"/>
                <w:lang w:eastAsia="en-US"/>
              </w:rPr>
              <w:t xml:space="preserve"> analizę informacji</w:t>
            </w:r>
            <w:r w:rsidR="00D31E77" w:rsidRPr="00915CAA">
              <w:rPr>
                <w:rFonts w:ascii="Century Gothic" w:hAnsi="Century Gothic"/>
                <w:b w:val="0"/>
                <w:sz w:val="20"/>
                <w:szCs w:val="20"/>
                <w:lang w:eastAsia="en-US"/>
              </w:rPr>
              <w:t xml:space="preserve"> zarówno dla całości OIOM jak i  poszczególnych stanowisk pacjentów.</w:t>
            </w:r>
            <w:r w:rsidR="00215BBA" w:rsidRPr="00915CAA">
              <w:rPr>
                <w:rFonts w:ascii="Century Gothic" w:hAnsi="Century Gothic"/>
                <w:b w:val="0"/>
                <w:sz w:val="20"/>
                <w:szCs w:val="20"/>
                <w:lang w:eastAsia="en-US"/>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371201"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371201" w:rsidRPr="00915CAA" w:rsidRDefault="00371201"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rsidR="00371201" w:rsidRPr="00915CAA" w:rsidRDefault="00371201"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Ujednolicony panel sterowania w pompach </w:t>
            </w:r>
            <w:proofErr w:type="spellStart"/>
            <w:r w:rsidRPr="00915CAA">
              <w:rPr>
                <w:rFonts w:ascii="Century Gothic" w:hAnsi="Century Gothic"/>
                <w:b w:val="0"/>
                <w:sz w:val="20"/>
                <w:szCs w:val="20"/>
                <w:lang w:eastAsia="en-US"/>
              </w:rPr>
              <w:t>strzykawkowych</w:t>
            </w:r>
            <w:proofErr w:type="spellEnd"/>
            <w:r w:rsidRPr="00915CAA">
              <w:rPr>
                <w:rFonts w:ascii="Century Gothic" w:hAnsi="Century Gothic"/>
                <w:b w:val="0"/>
                <w:sz w:val="20"/>
                <w:szCs w:val="20"/>
                <w:lang w:eastAsia="en-US"/>
              </w:rPr>
              <w:t xml:space="preserve"> i objętościowych</w:t>
            </w:r>
          </w:p>
        </w:tc>
        <w:tc>
          <w:tcPr>
            <w:tcW w:w="1559" w:type="dxa"/>
            <w:tcBorders>
              <w:top w:val="single" w:sz="4" w:space="0" w:color="auto"/>
              <w:left w:val="single" w:sz="4" w:space="0" w:color="auto"/>
              <w:bottom w:val="single" w:sz="4" w:space="0" w:color="auto"/>
              <w:right w:val="single" w:sz="4" w:space="0" w:color="auto"/>
            </w:tcBorders>
          </w:tcPr>
          <w:p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podać</w:t>
            </w:r>
          </w:p>
        </w:tc>
        <w:tc>
          <w:tcPr>
            <w:tcW w:w="4534" w:type="dxa"/>
            <w:tcBorders>
              <w:top w:val="single" w:sz="4" w:space="0" w:color="auto"/>
              <w:left w:val="single" w:sz="4" w:space="0" w:color="auto"/>
              <w:bottom w:val="single" w:sz="4" w:space="0" w:color="auto"/>
              <w:right w:val="single" w:sz="4" w:space="0" w:color="auto"/>
            </w:tcBorders>
          </w:tcPr>
          <w:p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371201" w:rsidRPr="00915CAA" w:rsidRDefault="00371201" w:rsidP="00915CAA">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1 pkt</w:t>
            </w:r>
            <w:r w:rsidR="00915CAA">
              <w:rPr>
                <w:rFonts w:ascii="Century Gothic" w:hAnsi="Century Gothic"/>
                <w:bCs/>
                <w:sz w:val="20"/>
                <w:szCs w:val="20"/>
                <w:lang w:eastAsia="en-US"/>
              </w:rPr>
              <w:t xml:space="preserve"> </w:t>
            </w:r>
            <w:r w:rsidRPr="00915CAA">
              <w:rPr>
                <w:rFonts w:ascii="Century Gothic" w:hAnsi="Century Gothic"/>
                <w:bCs/>
                <w:sz w:val="20"/>
                <w:szCs w:val="20"/>
                <w:lang w:eastAsia="en-US"/>
              </w:rPr>
              <w:t>- TAK</w:t>
            </w:r>
          </w:p>
          <w:p w:rsidR="00371201" w:rsidRPr="00915CAA" w:rsidRDefault="00371201" w:rsidP="00915CAA">
            <w:pPr>
              <w:widowControl w:val="0"/>
              <w:snapToGrid w:val="0"/>
              <w:jc w:val="center"/>
              <w:rPr>
                <w:rFonts w:ascii="Century Gothic" w:hAnsi="Century Gothic"/>
                <w:bCs/>
                <w:sz w:val="20"/>
                <w:szCs w:val="20"/>
                <w:lang w:eastAsia="en-US"/>
              </w:rPr>
            </w:pPr>
            <w:r w:rsidRPr="00915CAA">
              <w:rPr>
                <w:rFonts w:ascii="Century Gothic" w:hAnsi="Century Gothic"/>
                <w:bCs/>
                <w:sz w:val="20"/>
                <w:szCs w:val="20"/>
                <w:lang w:eastAsia="en-US"/>
              </w:rPr>
              <w:t>0 pkt - NIE</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862DFB" w:rsidRDefault="00862DFB" w:rsidP="001B21D0">
            <w:pPr>
              <w:pStyle w:val="Nagwek3"/>
              <w:snapToGrid w:val="0"/>
              <w:spacing w:line="276" w:lineRule="auto"/>
              <w:ind w:left="0" w:firstLine="0"/>
              <w:rPr>
                <w:rFonts w:ascii="Century Gothic" w:hAnsi="Century Gothic"/>
                <w:b w:val="0"/>
                <w:sz w:val="20"/>
                <w:szCs w:val="20"/>
                <w:highlight w:val="yellow"/>
                <w:lang w:eastAsia="en-US"/>
              </w:rPr>
            </w:pPr>
            <w:r w:rsidRPr="00862DFB">
              <w:rPr>
                <w:rFonts w:ascii="Century Gothic" w:hAnsi="Century Gothic"/>
                <w:b w:val="0"/>
                <w:sz w:val="20"/>
                <w:szCs w:val="20"/>
                <w:highlight w:val="yellow"/>
                <w:lang w:eastAsia="en-US"/>
              </w:rPr>
              <w:t>Wszystkie zaoferowane urządzenia w części 1 kompatybilne. Pompy i stacje w pełni przystosowane do współpracy z zaoferowanym (wymaganym przez zamawiającego) oprogramowaniem do infuzji.(ten sam producent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8913F8" w:rsidRPr="00915CAA" w:rsidTr="008C66D1">
        <w:tc>
          <w:tcPr>
            <w:tcW w:w="14567" w:type="dxa"/>
            <w:gridSpan w:val="5"/>
            <w:tcBorders>
              <w:top w:val="single" w:sz="4" w:space="0" w:color="auto"/>
              <w:left w:val="single" w:sz="4" w:space="0" w:color="auto"/>
              <w:bottom w:val="single" w:sz="4" w:space="0" w:color="auto"/>
              <w:right w:val="single" w:sz="4" w:space="0" w:color="auto"/>
            </w:tcBorders>
          </w:tcPr>
          <w:p w:rsidR="008913F8" w:rsidRPr="00915CAA" w:rsidRDefault="008913F8" w:rsidP="008C66D1">
            <w:pPr>
              <w:snapToGrid w:val="0"/>
              <w:jc w:val="center"/>
              <w:rPr>
                <w:rFonts w:ascii="Century Gothic" w:hAnsi="Century Gothic"/>
                <w:sz w:val="20"/>
                <w:szCs w:val="20"/>
              </w:rPr>
            </w:pPr>
            <w:r w:rsidRPr="00915CAA">
              <w:rPr>
                <w:rFonts w:ascii="Century Gothic" w:hAnsi="Century Gothic"/>
                <w:color w:val="000000"/>
                <w:sz w:val="20"/>
                <w:szCs w:val="20"/>
              </w:rPr>
              <w:t xml:space="preserve">Pompy </w:t>
            </w:r>
            <w:proofErr w:type="spellStart"/>
            <w:r w:rsidRPr="00915CAA">
              <w:rPr>
                <w:rFonts w:ascii="Century Gothic" w:hAnsi="Century Gothic"/>
                <w:color w:val="000000"/>
                <w:sz w:val="20"/>
                <w:szCs w:val="20"/>
              </w:rPr>
              <w:t>strzykawkowe</w:t>
            </w:r>
            <w:proofErr w:type="spellEnd"/>
            <w:r w:rsidRPr="00915CAA">
              <w:rPr>
                <w:rFonts w:ascii="Century Gothic" w:hAnsi="Century Gothic"/>
                <w:color w:val="000000"/>
                <w:sz w:val="20"/>
                <w:szCs w:val="20"/>
              </w:rPr>
              <w:t xml:space="preserve"> (biblioteka leków) – 574 szt.</w:t>
            </w:r>
          </w:p>
        </w:tc>
      </w:tr>
      <w:tr w:rsidR="008913F8" w:rsidRPr="00915CAA" w:rsidTr="00915CAA">
        <w:trPr>
          <w:trHeight w:val="765"/>
        </w:trPr>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DE0E2E">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r w:rsidR="00DE0E2E">
              <w:rPr>
                <w:rFonts w:ascii="Century Gothic" w:hAnsi="Century Gothic"/>
                <w:sz w:val="20"/>
                <w:szCs w:val="20"/>
              </w:rPr>
              <w:t xml:space="preserve"> </w:t>
            </w:r>
            <w:r w:rsidR="00DE0E2E" w:rsidRPr="00DE0E2E">
              <w:rPr>
                <w:rFonts w:ascii="Century Gothic" w:hAnsi="Century Gothic"/>
                <w:color w:val="FF0000"/>
                <w:sz w:val="20"/>
                <w:szCs w:val="20"/>
              </w:rPr>
              <w:t xml:space="preserve">lub </w:t>
            </w:r>
            <w:r w:rsidR="00DE0E2E"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8216B8">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1A0751" w:rsidP="004D58EA">
            <w:pPr>
              <w:snapToGrid w:val="0"/>
              <w:jc w:val="center"/>
              <w:rPr>
                <w:rFonts w:ascii="Century Gothic" w:hAnsi="Century Gothic"/>
                <w:sz w:val="20"/>
                <w:szCs w:val="20"/>
              </w:rPr>
            </w:pPr>
            <w:r w:rsidRPr="00915CAA">
              <w:rPr>
                <w:rFonts w:ascii="Century Gothic" w:hAnsi="Century Gothic"/>
                <w:sz w:val="20"/>
                <w:szCs w:val="20"/>
              </w:rPr>
              <w:t>0,2</w:t>
            </w:r>
            <w:r w:rsidR="00915CAA">
              <w:rPr>
                <w:rFonts w:ascii="Century Gothic" w:hAnsi="Century Gothic"/>
                <w:sz w:val="20"/>
                <w:szCs w:val="20"/>
              </w:rPr>
              <w:t xml:space="preserve"> pkt z</w:t>
            </w:r>
            <w:r w:rsidR="008913F8" w:rsidRPr="00915CAA">
              <w:rPr>
                <w:rFonts w:ascii="Century Gothic" w:hAnsi="Century Gothic"/>
                <w:sz w:val="20"/>
                <w:szCs w:val="20"/>
              </w:rPr>
              <w:t>a najwyższy stopień IP,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Bateria o krótkim czasie ładowania (podać dokładny czas ładowania od trybu pełnego rozładowania, aż do trybu pełnego naładowania nowego egzemplarza (podany przez producenta)</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TAK</w:t>
            </w:r>
          </w:p>
          <w:p w:rsidR="008913F8" w:rsidRPr="00915CAA" w:rsidRDefault="008913F8" w:rsidP="00DB6159">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1A0751" w:rsidP="00DB6159">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1A0751">
            <w:pPr>
              <w:snapToGrid w:val="0"/>
              <w:jc w:val="center"/>
              <w:rPr>
                <w:rFonts w:ascii="Century Gothic" w:hAnsi="Century Gothic"/>
                <w:sz w:val="20"/>
                <w:szCs w:val="20"/>
              </w:rPr>
            </w:pPr>
            <w:r w:rsidRPr="00915CAA">
              <w:rPr>
                <w:rFonts w:ascii="Century Gothic" w:hAnsi="Century Gothic"/>
                <w:sz w:val="20"/>
                <w:szCs w:val="20"/>
              </w:rPr>
              <w:t xml:space="preserve">Tak – </w:t>
            </w:r>
            <w:r w:rsidR="001A0751" w:rsidRPr="00915CAA">
              <w:rPr>
                <w:rFonts w:ascii="Century Gothic" w:hAnsi="Century Gothic"/>
                <w:sz w:val="20"/>
                <w:szCs w:val="20"/>
              </w:rPr>
              <w:t>0,5</w:t>
            </w:r>
            <w:r w:rsidRPr="00915CAA">
              <w:rPr>
                <w:rFonts w:ascii="Century Gothic" w:hAnsi="Century Gothic"/>
                <w:sz w:val="20"/>
                <w:szCs w:val="20"/>
              </w:rPr>
              <w:t xml:space="preserve"> pkt, Nie –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D4395A">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F35A1E">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Lub</w:t>
            </w:r>
          </w:p>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Wskaźnik stanu naładowania akumulatora na obudowie pompy widoczny przy włączonej i wyłączonej pompie</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C2792A">
            <w:pPr>
              <w:snapToGrid w:val="0"/>
              <w:jc w:val="both"/>
              <w:rPr>
                <w:rFonts w:ascii="Century Gothic" w:hAnsi="Century Gothic"/>
                <w:sz w:val="20"/>
                <w:szCs w:val="20"/>
              </w:rPr>
            </w:pPr>
            <w:r w:rsidRPr="00915CAA">
              <w:rPr>
                <w:rFonts w:ascii="Century Gothic" w:hAnsi="Century Gothic"/>
                <w:sz w:val="20"/>
                <w:szCs w:val="20"/>
              </w:rPr>
              <w:t xml:space="preserve">Wbudowany w pompie, system mocowania na szynie medycznej oraz na masztach infuzyjnych bez dodatkowo montowanych uchwytów lub z dodatkowo montowanymi uchwytami.(dla </w:t>
            </w:r>
            <w:r w:rsidR="00C2792A" w:rsidRPr="00915CAA">
              <w:rPr>
                <w:rFonts w:ascii="Century Gothic" w:hAnsi="Century Gothic"/>
                <w:sz w:val="20"/>
                <w:szCs w:val="20"/>
              </w:rPr>
              <w:t>15</w:t>
            </w:r>
            <w:r w:rsidRPr="00915CAA">
              <w:rPr>
                <w:rFonts w:ascii="Century Gothic" w:hAnsi="Century Gothic"/>
                <w:sz w:val="20"/>
                <w:szCs w:val="20"/>
              </w:rPr>
              <w:t>%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dekodowalnego dla 20%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429">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w:t>
            </w:r>
            <w:r w:rsidR="008913F8" w:rsidRPr="00915CAA">
              <w:rPr>
                <w:rFonts w:ascii="Century Gothic" w:hAnsi="Century Gothic"/>
                <w:sz w:val="20"/>
                <w:szCs w:val="20"/>
              </w:rPr>
              <w:t>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CF262D">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915CAA">
            <w:pPr>
              <w:pStyle w:val="Akapitzlist"/>
              <w:numPr>
                <w:ilvl w:val="0"/>
                <w:numId w:val="17"/>
              </w:numPr>
              <w:suppressAutoHyphens w:val="0"/>
              <w:spacing w:before="100" w:beforeAutospacing="1" w:after="100" w:afterAutospacing="1" w:line="288" w:lineRule="auto"/>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Wbudowany interfejs do dwustronnej komunikacji z systemem zarządzającym infuzją oraz innym pompami</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rozwiązanie bez </w:t>
            </w:r>
            <w:r w:rsidR="002D5F76" w:rsidRPr="002D5F76">
              <w:rPr>
                <w:rFonts w:ascii="Century Gothic" w:hAnsi="Century Gothic"/>
                <w:color w:val="FF0000"/>
                <w:sz w:val="20"/>
                <w:szCs w:val="20"/>
                <w:lang w:eastAsia="pl-PL"/>
              </w:rPr>
              <w:t>możliwości komunikacji dwustronnej pomiędzy poszczególnymi pompami</w:t>
            </w:r>
            <w:r w:rsidR="002D5F76" w:rsidRPr="002D5F76">
              <w:rPr>
                <w:rFonts w:ascii="Garamond" w:hAnsi="Garamond"/>
                <w:color w:val="FF0000"/>
                <w:lang w:eastAsia="pl-PL"/>
              </w:rPr>
              <w:t xml:space="preserve">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Ciężar urządzenia w [kg] nie więcej niż 2,4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C2792A" w:rsidP="00C2792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BA61A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A63FA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C2792A" w:rsidP="00152636">
            <w:pPr>
              <w:snapToGrid w:val="0"/>
              <w:jc w:val="center"/>
              <w:rPr>
                <w:rFonts w:ascii="Century Gothic" w:hAnsi="Century Gothic"/>
                <w:sz w:val="20"/>
                <w:szCs w:val="20"/>
              </w:rPr>
            </w:pPr>
            <w:r w:rsidRPr="00915CAA">
              <w:rPr>
                <w:rFonts w:ascii="Century Gothic" w:hAnsi="Century Gothic"/>
                <w:sz w:val="20"/>
                <w:szCs w:val="20"/>
              </w:rPr>
              <w:t>0,5</w:t>
            </w:r>
            <w:r w:rsidR="008913F8" w:rsidRPr="00915CAA">
              <w:rPr>
                <w:rFonts w:ascii="Century Gothic" w:hAnsi="Century Gothic"/>
                <w:sz w:val="20"/>
                <w:szCs w:val="20"/>
              </w:rPr>
              <w:t xml:space="preserve"> pkt za ekran wbudowany w pompę o największej powierzchni wyświetlacza, </w:t>
            </w:r>
            <w:r w:rsidR="008913F8" w:rsidRPr="00915CAA">
              <w:rPr>
                <w:rFonts w:ascii="Century Gothic" w:hAnsi="Century Gothic"/>
                <w:sz w:val="20"/>
                <w:szCs w:val="20"/>
              </w:rPr>
              <w:lastRenderedPageBreak/>
              <w:t xml:space="preserve">pozostałe 0 pkt. </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 xml:space="preserve">Historia zdarzeń, przechowywana w pamięci pompy </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FB3281">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1 pkt za największą ilość zdarzeń, pozostałe 0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2C3D8E">
            <w:pPr>
              <w:snapToGrid w:val="0"/>
              <w:jc w:val="center"/>
              <w:rPr>
                <w:rFonts w:ascii="Century Gothic" w:hAnsi="Century Gothic"/>
                <w:color w:val="FF0000"/>
                <w:sz w:val="20"/>
                <w:szCs w:val="20"/>
              </w:rPr>
            </w:pPr>
            <w:r w:rsidRPr="00915CAA">
              <w:rPr>
                <w:rFonts w:ascii="Century Gothic" w:hAnsi="Century Gothic"/>
                <w:sz w:val="20"/>
                <w:szCs w:val="20"/>
              </w:rPr>
              <w:t>Dodatkowa praca ze strzykawkami 2/3 ml – 1 pkt</w:t>
            </w:r>
          </w:p>
        </w:tc>
      </w:tr>
      <w:tr w:rsidR="008913F8" w:rsidRPr="00915CAA" w:rsidTr="00915CAA">
        <w:tc>
          <w:tcPr>
            <w:tcW w:w="675" w:type="dxa"/>
            <w:tcBorders>
              <w:top w:val="single" w:sz="4" w:space="0" w:color="auto"/>
              <w:left w:val="single" w:sz="4" w:space="0" w:color="auto"/>
              <w:bottom w:val="single" w:sz="4" w:space="0" w:color="auto"/>
              <w:right w:val="single" w:sz="4" w:space="0" w:color="auto"/>
            </w:tcBorders>
          </w:tcPr>
          <w:p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dla strzykawki 50 ml</w:t>
            </w:r>
          </w:p>
        </w:tc>
        <w:tc>
          <w:tcPr>
            <w:tcW w:w="1559"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8913F8" w:rsidRPr="00915CAA" w:rsidRDefault="008913F8" w:rsidP="00B81B98">
            <w:pPr>
              <w:snapToGrid w:val="0"/>
              <w:jc w:val="center"/>
              <w:rPr>
                <w:rFonts w:ascii="Century Gothic" w:hAnsi="Century Gothic"/>
                <w:color w:val="FF0000"/>
                <w:sz w:val="20"/>
                <w:szCs w:val="20"/>
              </w:rPr>
            </w:pPr>
            <w:r w:rsidRPr="00915CAA">
              <w:rPr>
                <w:rFonts w:ascii="Century Gothic" w:hAnsi="Century Gothic"/>
                <w:sz w:val="20"/>
                <w:szCs w:val="20"/>
              </w:rPr>
              <w:t>1 pkt za najwyższą prędkość, 0 pkt za pozostałe</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991906">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Dokładność systemu przy szy</w:t>
            </w:r>
            <w:r w:rsidR="00915CAA">
              <w:rPr>
                <w:rFonts w:ascii="Century Gothic" w:hAnsi="Century Gothic"/>
                <w:sz w:val="20"/>
                <w:szCs w:val="20"/>
              </w:rPr>
              <w:t>bkości 1 ml/</w:t>
            </w:r>
            <w:proofErr w:type="spellStart"/>
            <w:r w:rsidR="00915CAA">
              <w:rPr>
                <w:rFonts w:ascii="Century Gothic" w:hAnsi="Century Gothic"/>
                <w:sz w:val="20"/>
                <w:szCs w:val="20"/>
              </w:rPr>
              <w:t>godz</w:t>
            </w:r>
            <w:proofErr w:type="spellEnd"/>
            <w:r w:rsidR="00915CAA">
              <w:rPr>
                <w:rFonts w:ascii="Century Gothic" w:hAnsi="Century Gothic"/>
                <w:sz w:val="20"/>
                <w:szCs w:val="20"/>
              </w:rPr>
              <w:t xml:space="preserve"> i powyżej – </w:t>
            </w:r>
            <w:r w:rsidRPr="00915CAA">
              <w:rPr>
                <w:rFonts w:ascii="Century Gothic" w:hAnsi="Century Gothic"/>
                <w:sz w:val="20"/>
                <w:szCs w:val="20"/>
              </w:rPr>
              <w:t>( ± 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E780E">
            <w:pPr>
              <w:snapToGrid w:val="0"/>
              <w:jc w:val="center"/>
              <w:rPr>
                <w:rFonts w:ascii="Century Gothic" w:hAnsi="Century Gothic"/>
                <w:sz w:val="20"/>
                <w:szCs w:val="20"/>
              </w:rPr>
            </w:pPr>
            <w:r w:rsidRPr="00915CAA">
              <w:rPr>
                <w:rFonts w:ascii="Century Gothic" w:hAnsi="Century Gothic"/>
                <w:sz w:val="20"/>
                <w:szCs w:val="20"/>
              </w:rPr>
              <w:t>Najwyższa dokładność – 2 pkt. Pozostałe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szybkość dozowania + objętość infuzji do podania; objętość do podania + czas podaży</w:t>
            </w:r>
          </w:p>
          <w:p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DE10E6" w:rsidRPr="00DE10E6" w:rsidRDefault="00A03535" w:rsidP="00DE10E6">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μg</w:t>
            </w:r>
            <w:proofErr w:type="spellEnd"/>
            <w:r w:rsidRPr="00915CAA">
              <w:rPr>
                <w:rFonts w:ascii="Century Gothic" w:hAnsi="Century Gothic"/>
                <w:sz w:val="20"/>
                <w:szCs w:val="20"/>
              </w:rPr>
              <w:t xml:space="preserve">, mg, g,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mU</w:t>
            </w:r>
            <w:proofErr w:type="spellEnd"/>
            <w:r w:rsidRPr="00915CAA">
              <w:rPr>
                <w:rFonts w:ascii="Century Gothic" w:hAnsi="Century Gothic"/>
                <w:sz w:val="20"/>
                <w:szCs w:val="20"/>
              </w:rPr>
              <w:t xml:space="preserve">, U, kcal, </w:t>
            </w:r>
            <w:proofErr w:type="spellStart"/>
            <w:r w:rsidRPr="00915CAA">
              <w:rPr>
                <w:rFonts w:ascii="Century Gothic" w:hAnsi="Century Gothic"/>
                <w:sz w:val="20"/>
                <w:szCs w:val="20"/>
              </w:rPr>
              <w:t>mEq</w:t>
            </w:r>
            <w:proofErr w:type="spellEnd"/>
            <w:r w:rsidRPr="00915CAA">
              <w:rPr>
                <w:rFonts w:ascii="Century Gothic" w:hAnsi="Century Gothic"/>
                <w:sz w:val="20"/>
                <w:szCs w:val="20"/>
              </w:rPr>
              <w:t xml:space="preserve">  , –  na kg masy ciała pacjenta lub nie, na czas (na </w:t>
            </w:r>
            <w:r w:rsidR="00DE10E6">
              <w:rPr>
                <w:rFonts w:ascii="Century Gothic" w:hAnsi="Century Gothic"/>
                <w:sz w:val="20"/>
                <w:szCs w:val="20"/>
              </w:rPr>
              <w:t xml:space="preserve">24godziny, godzinę oraz minutę) </w:t>
            </w:r>
            <w:r w:rsidR="00DE10E6" w:rsidRPr="00DE10E6">
              <w:rPr>
                <w:rFonts w:ascii="Century Gothic" w:hAnsi="Century Gothic"/>
                <w:color w:val="FF0000"/>
                <w:sz w:val="20"/>
                <w:szCs w:val="20"/>
              </w:rPr>
              <w:t>lub</w:t>
            </w:r>
            <w:r w:rsidR="00DE10E6">
              <w:rPr>
                <w:rFonts w:ascii="Century Gothic" w:hAnsi="Century Gothic"/>
                <w:color w:val="FF0000"/>
                <w:sz w:val="20"/>
                <w:szCs w:val="20"/>
              </w:rPr>
              <w:t xml:space="preserve"> </w:t>
            </w:r>
            <w:r w:rsidR="00DE10E6" w:rsidRPr="00DE10E6">
              <w:rPr>
                <w:rFonts w:ascii="Century Gothic" w:hAnsi="Century Gothic"/>
                <w:color w:val="FF0000"/>
                <w:sz w:val="20"/>
                <w:szCs w:val="20"/>
                <w:lang w:eastAsia="pl-PL"/>
              </w:rPr>
              <w:t xml:space="preserve">pompy infuzyjne z programowaniem parametrów infuzji w jednostkach: ml, </w:t>
            </w:r>
            <w:proofErr w:type="spellStart"/>
            <w:r w:rsidR="00DE10E6" w:rsidRPr="00DE10E6">
              <w:rPr>
                <w:rFonts w:ascii="Century Gothic" w:hAnsi="Century Gothic"/>
                <w:color w:val="FF0000"/>
                <w:sz w:val="20"/>
                <w:szCs w:val="20"/>
                <w:lang w:eastAsia="pl-PL"/>
              </w:rPr>
              <w:t>ng</w:t>
            </w:r>
            <w:proofErr w:type="spellEnd"/>
            <w:r w:rsidR="00DE10E6" w:rsidRPr="00DE10E6">
              <w:rPr>
                <w:rFonts w:ascii="Century Gothic" w:hAnsi="Century Gothic"/>
                <w:color w:val="FF0000"/>
                <w:sz w:val="20"/>
                <w:szCs w:val="20"/>
                <w:lang w:eastAsia="pl-PL"/>
              </w:rPr>
              <w:t xml:space="preserve">, </w:t>
            </w:r>
            <w:proofErr w:type="spellStart"/>
            <w:r w:rsidR="00DE10E6" w:rsidRPr="00DE10E6">
              <w:rPr>
                <w:rFonts w:ascii="Century Gothic" w:hAnsi="Century Gothic"/>
                <w:color w:val="FF0000"/>
                <w:sz w:val="20"/>
                <w:szCs w:val="20"/>
                <w:lang w:eastAsia="pl-PL"/>
              </w:rPr>
              <w:t>μg</w:t>
            </w:r>
            <w:proofErr w:type="spellEnd"/>
            <w:r w:rsidR="00DE10E6" w:rsidRPr="00DE10E6">
              <w:rPr>
                <w:rFonts w:ascii="Century Gothic" w:hAnsi="Century Gothic"/>
                <w:color w:val="FF0000"/>
                <w:sz w:val="20"/>
                <w:szCs w:val="20"/>
                <w:lang w:eastAsia="pl-PL"/>
              </w:rPr>
              <w:t xml:space="preserve">, mg, g, </w:t>
            </w:r>
            <w:proofErr w:type="spellStart"/>
            <w:r w:rsidR="00DE10E6" w:rsidRPr="00DE10E6">
              <w:rPr>
                <w:rFonts w:ascii="Century Gothic" w:hAnsi="Century Gothic"/>
                <w:color w:val="FF0000"/>
                <w:sz w:val="20"/>
                <w:szCs w:val="20"/>
                <w:lang w:eastAsia="pl-PL"/>
              </w:rPr>
              <w:t>mU</w:t>
            </w:r>
            <w:proofErr w:type="spellEnd"/>
            <w:r w:rsidR="00DE10E6" w:rsidRPr="00DE10E6">
              <w:rPr>
                <w:rFonts w:ascii="Century Gothic" w:hAnsi="Century Gothic"/>
                <w:color w:val="FF0000"/>
                <w:sz w:val="20"/>
                <w:szCs w:val="20"/>
                <w:lang w:eastAsia="pl-PL"/>
              </w:rPr>
              <w:t xml:space="preserve">, U, </w:t>
            </w:r>
            <w:proofErr w:type="spellStart"/>
            <w:r w:rsidR="00DE10E6" w:rsidRPr="00DE10E6">
              <w:rPr>
                <w:rFonts w:ascii="Century Gothic" w:hAnsi="Century Gothic"/>
                <w:color w:val="FF0000"/>
                <w:sz w:val="20"/>
                <w:szCs w:val="20"/>
                <w:lang w:eastAsia="pl-PL"/>
              </w:rPr>
              <w:t>kU</w:t>
            </w:r>
            <w:proofErr w:type="spellEnd"/>
            <w:r w:rsidR="00DE10E6" w:rsidRPr="00DE10E6">
              <w:rPr>
                <w:rFonts w:ascii="Century Gothic" w:hAnsi="Century Gothic"/>
                <w:color w:val="FF0000"/>
                <w:sz w:val="20"/>
                <w:szCs w:val="20"/>
                <w:lang w:eastAsia="pl-PL"/>
              </w:rPr>
              <w:t xml:space="preserve">, </w:t>
            </w:r>
            <w:proofErr w:type="spellStart"/>
            <w:r w:rsidR="00DE10E6" w:rsidRPr="00DE10E6">
              <w:rPr>
                <w:rFonts w:ascii="Century Gothic" w:hAnsi="Century Gothic"/>
                <w:color w:val="FF0000"/>
                <w:sz w:val="20"/>
                <w:szCs w:val="20"/>
                <w:lang w:eastAsia="pl-PL"/>
              </w:rPr>
              <w:t>mmol</w:t>
            </w:r>
            <w:proofErr w:type="spellEnd"/>
            <w:r w:rsidR="00DE10E6" w:rsidRPr="00DE10E6">
              <w:rPr>
                <w:rFonts w:ascii="Century Gothic" w:hAnsi="Century Gothic"/>
                <w:color w:val="FF0000"/>
                <w:sz w:val="20"/>
                <w:szCs w:val="20"/>
                <w:lang w:eastAsia="pl-PL"/>
              </w:rPr>
              <w:t xml:space="preserve"> z uwzględnieniem wagi pacjenta lub nie na min, </w:t>
            </w:r>
            <w:proofErr w:type="spellStart"/>
            <w:r w:rsidR="00DE10E6" w:rsidRPr="00DE10E6">
              <w:rPr>
                <w:rFonts w:ascii="Century Gothic" w:hAnsi="Century Gothic"/>
                <w:color w:val="FF0000"/>
                <w:sz w:val="20"/>
                <w:szCs w:val="20"/>
                <w:lang w:eastAsia="pl-PL"/>
              </w:rPr>
              <w:t>godz</w:t>
            </w:r>
            <w:proofErr w:type="spellEnd"/>
            <w:r w:rsidR="00DE10E6" w:rsidRPr="00DE10E6">
              <w:rPr>
                <w:rFonts w:ascii="Century Gothic" w:hAnsi="Century Gothic"/>
                <w:color w:val="FF0000"/>
                <w:sz w:val="20"/>
                <w:szCs w:val="20"/>
                <w:lang w:eastAsia="pl-PL"/>
              </w:rPr>
              <w:t xml:space="preserve"> oraz 24 </w:t>
            </w:r>
            <w:proofErr w:type="spellStart"/>
            <w:r w:rsidR="00DE10E6" w:rsidRPr="00DE10E6">
              <w:rPr>
                <w:rFonts w:ascii="Century Gothic" w:hAnsi="Century Gothic"/>
                <w:color w:val="FF0000"/>
                <w:sz w:val="20"/>
                <w:szCs w:val="20"/>
                <w:lang w:eastAsia="pl-PL"/>
              </w:rPr>
              <w:t>godz</w:t>
            </w:r>
            <w:proofErr w:type="spellEnd"/>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automatyczny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free</w:t>
            </w:r>
            <w:proofErr w:type="spellEnd"/>
            <w:r w:rsidRPr="00915CAA">
              <w:rPr>
                <w:rFonts w:ascii="Century Gothic" w:hAnsi="Century Gothic"/>
                <w:sz w:val="20"/>
                <w:szCs w:val="20"/>
              </w:rPr>
              <w:t>)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78584E">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ręczny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A5CCB">
            <w:pPr>
              <w:snapToGrid w:val="0"/>
              <w:jc w:val="both"/>
              <w:rPr>
                <w:rFonts w:ascii="Century Gothic" w:hAnsi="Century Gothic"/>
                <w:sz w:val="20"/>
                <w:szCs w:val="20"/>
              </w:rPr>
            </w:pPr>
            <w:r w:rsidRPr="00915CAA">
              <w:rPr>
                <w:rFonts w:ascii="Century Gothic" w:hAnsi="Century Gothic"/>
                <w:sz w:val="20"/>
                <w:szCs w:val="20"/>
              </w:rPr>
              <w:t xml:space="preserve">Automatyczna funkcja </w:t>
            </w:r>
            <w:proofErr w:type="spellStart"/>
            <w:r w:rsidRPr="00915CAA">
              <w:rPr>
                <w:rFonts w:ascii="Century Gothic" w:hAnsi="Century Gothic"/>
                <w:sz w:val="20"/>
                <w:szCs w:val="20"/>
              </w:rPr>
              <w:t>antybolus</w:t>
            </w:r>
            <w:proofErr w:type="spellEnd"/>
            <w:r w:rsidRPr="00915CAA">
              <w:rPr>
                <w:rFonts w:ascii="Century Gothic" w:hAnsi="Century Gothic"/>
                <w:sz w:val="20"/>
                <w:szCs w:val="20"/>
              </w:rPr>
              <w:t xml:space="preserve"> po okluzji czyli zabezpieczanie przed podaniem niekontrolowanego bolusa po alarmie okluzji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zakresem objętości od 0,5 do 5 ml.</w:t>
            </w:r>
            <w:r w:rsidR="002D5F76">
              <w:rPr>
                <w:rFonts w:ascii="Century Gothic" w:hAnsi="Century Gothic"/>
                <w:sz w:val="20"/>
                <w:szCs w:val="20"/>
              </w:rPr>
              <w:t xml:space="preserve"> </w:t>
            </w:r>
            <w:r w:rsidR="002D5F76">
              <w:rPr>
                <w:rFonts w:ascii="Century Gothic" w:hAnsi="Century Gothic"/>
                <w:color w:val="FF0000"/>
                <w:sz w:val="20"/>
                <w:szCs w:val="20"/>
              </w:rPr>
              <w:t>l</w:t>
            </w:r>
            <w:r w:rsidR="002D5F76" w:rsidRPr="002D5F76">
              <w:rPr>
                <w:rFonts w:ascii="Century Gothic" w:hAnsi="Century Gothic"/>
                <w:color w:val="FF0000"/>
                <w:sz w:val="20"/>
                <w:szCs w:val="20"/>
              </w:rPr>
              <w:t xml:space="preserve">ub </w:t>
            </w:r>
            <w:r w:rsidR="002D5F76" w:rsidRPr="002D5F76">
              <w:rPr>
                <w:rFonts w:ascii="Century Gothic" w:hAnsi="Century Gothic"/>
                <w:color w:val="FF0000"/>
                <w:sz w:val="20"/>
                <w:szCs w:val="20"/>
                <w:lang w:eastAsia="pl-PL"/>
              </w:rPr>
              <w:t>funkcja wypełnienia drenu z prędkością  1200ml/h  z zakresem objętości od 0,1 do 5ml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594DF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w:t>
            </w:r>
            <w:proofErr w:type="spellStart"/>
            <w:r w:rsidRPr="00915CAA">
              <w:rPr>
                <w:rFonts w:ascii="Century Gothic" w:hAnsi="Century Gothic"/>
                <w:sz w:val="20"/>
                <w:szCs w:val="20"/>
              </w:rPr>
              <w:t>back</w:t>
            </w:r>
            <w:proofErr w:type="spellEnd"/>
            <w:r w:rsidRPr="00915CAA">
              <w:rPr>
                <w:rFonts w:ascii="Century Gothic" w:hAnsi="Century Gothic"/>
                <w:sz w:val="20"/>
                <w:szCs w:val="20"/>
              </w:rPr>
              <w:t xml:space="preserve">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67F45">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106E9">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A3619">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r w:rsidR="00BA1E21">
              <w:rPr>
                <w:rFonts w:ascii="Century Gothic" w:hAnsi="Century Gothic"/>
                <w:sz w:val="20"/>
                <w:szCs w:val="20"/>
              </w:rPr>
              <w:t xml:space="preserve"> </w:t>
            </w:r>
            <w:r w:rsidR="00BA1E21" w:rsidRPr="00BA1E21">
              <w:rPr>
                <w:rFonts w:ascii="Century Gothic" w:hAnsi="Century Gothic"/>
                <w:color w:val="FF0000"/>
                <w:sz w:val="20"/>
                <w:szCs w:val="20"/>
              </w:rPr>
              <w:t xml:space="preserve">lub </w:t>
            </w:r>
            <w:r w:rsidR="00BA1E21" w:rsidRPr="00BA1E21">
              <w:rPr>
                <w:rFonts w:ascii="Century Gothic" w:hAnsi="Century Gothic"/>
                <w:color w:val="FF0000"/>
                <w:sz w:val="20"/>
                <w:szCs w:val="20"/>
                <w:lang w:eastAsia="pl-PL"/>
              </w:rPr>
              <w:t>możliwość ustawienia minimalnych i maksymalnych limitów miękkich, które po zatwierdzeniu można przekroczyć dla protokołów dawkowania leków w bibliotece leków oraz maksymalnych limitów twardych, których nie można przekroczyć,</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maksymalnie  250 kg  </w:t>
            </w:r>
            <w:r w:rsidR="002D5F76" w:rsidRPr="002D5F76">
              <w:rPr>
                <w:rFonts w:ascii="Century Gothic" w:hAnsi="Century Gothic"/>
                <w:color w:val="FF0000"/>
                <w:sz w:val="20"/>
                <w:szCs w:val="20"/>
              </w:rPr>
              <w:t>lub m</w:t>
            </w:r>
            <w:r w:rsidR="002D5F76" w:rsidRPr="002D5F76">
              <w:rPr>
                <w:rFonts w:ascii="Century Gothic" w:hAnsi="Century Gothic"/>
                <w:color w:val="FF0000"/>
                <w:sz w:val="20"/>
                <w:szCs w:val="20"/>
                <w:lang w:eastAsia="pl-PL"/>
              </w:rPr>
              <w:t>ożliwość  zaprogramowania parametrów infuzji dla pacjenta o ciężarze w zakresie od 250 gramów do 350 kg</w:t>
            </w:r>
            <w:r w:rsidR="002D5F76" w:rsidRPr="002D5F76">
              <w:rPr>
                <w:rFonts w:ascii="Garamond" w:hAnsi="Garamond"/>
                <w:color w:val="FF0000"/>
                <w:lang w:eastAsia="pl-PL"/>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Wyświetlanie wybranej przez Użytkownika nazwy leku na ekranie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50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eastAsia="Batang"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94DF0">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rsidR="00A03535" w:rsidRPr="00915CAA" w:rsidRDefault="00A03535" w:rsidP="006A695E">
            <w:pPr>
              <w:snapToGrid w:val="0"/>
              <w:jc w:val="center"/>
              <w:rPr>
                <w:rFonts w:ascii="Century Gothic" w:hAnsi="Century Gothic"/>
                <w:sz w:val="20"/>
                <w:szCs w:val="20"/>
              </w:rPr>
            </w:pP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2073B">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rsidR="00A03535" w:rsidRPr="00915CAA" w:rsidRDefault="00A03535" w:rsidP="0032073B">
            <w:pPr>
              <w:snapToGrid w:val="0"/>
              <w:jc w:val="both"/>
              <w:rPr>
                <w:rFonts w:ascii="Century Gothic" w:hAnsi="Century Gothic"/>
                <w:sz w:val="20"/>
                <w:szCs w:val="20"/>
              </w:rPr>
            </w:pP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lastRenderedPageBreak/>
              <w:t>Informacja o trwającej infuzji  w postaci piktogramu lub alfanumerycznych zapisów</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rsidR="00A03535" w:rsidRPr="00915CAA" w:rsidRDefault="00A03535" w:rsidP="0032073B">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32073B">
            <w:pPr>
              <w:snapToGrid w:val="0"/>
              <w:jc w:val="center"/>
              <w:rPr>
                <w:rFonts w:ascii="Century Gothic" w:hAnsi="Century Gothic"/>
                <w:sz w:val="20"/>
                <w:szCs w:val="20"/>
              </w:rPr>
            </w:pPr>
            <w:r w:rsidRPr="00915CAA">
              <w:rPr>
                <w:rFonts w:ascii="Century Gothic" w:hAnsi="Century Gothic"/>
                <w:sz w:val="20"/>
                <w:szCs w:val="20"/>
              </w:rPr>
              <w:lastRenderedPageBreak/>
              <w:t xml:space="preserve">TAK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b/>
                <w:sz w:val="20"/>
                <w:szCs w:val="20"/>
              </w:rPr>
            </w:pPr>
            <w:r w:rsidRPr="00915CAA">
              <w:rPr>
                <w:rFonts w:ascii="Century Gothic" w:hAnsi="Century Gothic"/>
                <w:b/>
                <w:sz w:val="20"/>
                <w:szCs w:val="20"/>
              </w:rPr>
              <w:t>Alarmy optyczne i akustyczne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C66D1">
            <w:pPr>
              <w:snapToGrid w:val="0"/>
              <w:jc w:val="both"/>
              <w:rPr>
                <w:rFonts w:ascii="Century Gothic" w:hAnsi="Century Gothic"/>
                <w:sz w:val="20"/>
                <w:szCs w:val="20"/>
              </w:rPr>
            </w:pPr>
            <w:r w:rsidRPr="00915CAA">
              <w:rPr>
                <w:rFonts w:ascii="Century Gothic" w:hAnsi="Century Gothic"/>
                <w:sz w:val="20"/>
                <w:szCs w:val="20"/>
              </w:rPr>
              <w:t xml:space="preserve">Bliskiego końca infuzji </w:t>
            </w:r>
          </w:p>
          <w:p w:rsidR="00A03535" w:rsidRPr="00915CAA" w:rsidRDefault="00A03535" w:rsidP="00377A12">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snapToGrid w:val="0"/>
              <w:jc w:val="both"/>
              <w:rPr>
                <w:rFonts w:ascii="Century Gothic" w:hAnsi="Century Gothic"/>
                <w:sz w:val="20"/>
                <w:szCs w:val="20"/>
              </w:rPr>
            </w:pPr>
            <w:r w:rsidRPr="00915CAA">
              <w:rPr>
                <w:rFonts w:ascii="Century Gothic" w:hAnsi="Century Gothic"/>
                <w:sz w:val="20"/>
                <w:szCs w:val="20"/>
              </w:rPr>
              <w:t>Końca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AF5A85">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6A695E">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1850BD">
            <w:pPr>
              <w:snapToGrid w:val="0"/>
              <w:jc w:val="both"/>
              <w:rPr>
                <w:rFonts w:ascii="Century Gothic" w:hAnsi="Century Gothic"/>
                <w:sz w:val="20"/>
                <w:szCs w:val="20"/>
              </w:rPr>
            </w:pPr>
            <w:r w:rsidRPr="00915CAA">
              <w:rPr>
                <w:rFonts w:ascii="Century Gothic" w:hAnsi="Century Gothic"/>
                <w:sz w:val="20"/>
                <w:szCs w:val="20"/>
              </w:rPr>
              <w:t xml:space="preserve">Złego zamocowania strzykawki ze wskazaniem miejsca gdzie to nastąpiło lub w przypadku napędu automatycznego – komunikat nieznana strzykawka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suppressAutoHyphens w:val="0"/>
              <w:spacing w:after="200" w:line="276" w:lineRule="auto"/>
              <w:rPr>
                <w:rFonts w:ascii="Century Gothic" w:hAnsi="Century Gothic"/>
                <w:sz w:val="20"/>
                <w:szCs w:val="20"/>
              </w:rPr>
            </w:pPr>
            <w:r w:rsidRPr="00915CAA">
              <w:rPr>
                <w:rFonts w:ascii="Century Gothic" w:hAnsi="Century Gothic"/>
                <w:sz w:val="20"/>
                <w:szCs w:val="20"/>
              </w:rPr>
              <w:t>Alarm zbliżającego się rozładowania akumulatora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Możliwość łączenie i zasilania jednym przewodem pompy w moduły min po 2 pompy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382231">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rPr>
          <w:trHeight w:val="735"/>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Ustawianie poziomu ciśnienia okluzji –  min. 3 jednostki do wyboru –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kPa</w:t>
            </w:r>
            <w:proofErr w:type="spellEnd"/>
            <w:r w:rsidRPr="00915CAA">
              <w:rPr>
                <w:rFonts w:ascii="Century Gothic" w:hAnsi="Century Gothic"/>
                <w:sz w:val="20"/>
                <w:szCs w:val="20"/>
              </w:rPr>
              <w:t>, PSI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75BCD">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0,5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0329C">
            <w:pPr>
              <w:snapToGrid w:val="0"/>
              <w:jc w:val="both"/>
              <w:rPr>
                <w:rFonts w:ascii="Century Gothic" w:hAnsi="Century Gothic"/>
                <w:sz w:val="20"/>
                <w:szCs w:val="20"/>
              </w:rPr>
            </w:pPr>
            <w:r w:rsidRPr="00915CAA">
              <w:rPr>
                <w:rFonts w:ascii="Century Gothic" w:hAnsi="Century Gothic"/>
                <w:sz w:val="20"/>
                <w:szCs w:val="20"/>
              </w:rPr>
              <w:t>Funkcja programowania czasu infuzji przynajmniej od min. 1 – 96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333C64">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system dynamicznego ciągłego pomiaru ciśnienia (</w:t>
            </w:r>
            <w:r w:rsidR="002D5F76">
              <w:rPr>
                <w:rFonts w:ascii="Century Gothic" w:hAnsi="Century Gothic"/>
                <w:color w:val="FF0000"/>
                <w:sz w:val="20"/>
                <w:szCs w:val="20"/>
                <w:lang w:eastAsia="pl-PL"/>
              </w:rPr>
              <w:t xml:space="preserve">np. </w:t>
            </w:r>
            <w:r w:rsidR="002D5F76" w:rsidRPr="002D5F76">
              <w:rPr>
                <w:rFonts w:ascii="Century Gothic" w:hAnsi="Century Gothic"/>
                <w:color w:val="FF0000"/>
                <w:sz w:val="20"/>
                <w:szCs w:val="20"/>
                <w:lang w:eastAsia="pl-PL"/>
              </w:rPr>
              <w:t xml:space="preserve">DPS – </w:t>
            </w:r>
            <w:proofErr w:type="spellStart"/>
            <w:r w:rsidR="002D5F76" w:rsidRPr="002D5F76">
              <w:rPr>
                <w:rFonts w:ascii="Century Gothic" w:hAnsi="Century Gothic"/>
                <w:color w:val="FF0000"/>
                <w:sz w:val="20"/>
                <w:szCs w:val="20"/>
                <w:lang w:eastAsia="pl-PL"/>
              </w:rPr>
              <w:t>Dynamic</w:t>
            </w:r>
            <w:proofErr w:type="spellEnd"/>
            <w:r w:rsidR="002D5F76" w:rsidRPr="002D5F76">
              <w:rPr>
                <w:rFonts w:ascii="Century Gothic" w:hAnsi="Century Gothic"/>
                <w:color w:val="FF0000"/>
                <w:sz w:val="20"/>
                <w:szCs w:val="20"/>
                <w:lang w:eastAsia="pl-PL"/>
              </w:rPr>
              <w:t xml:space="preserve"> </w:t>
            </w:r>
            <w:proofErr w:type="spellStart"/>
            <w:r w:rsidR="002D5F76" w:rsidRPr="002D5F76">
              <w:rPr>
                <w:rFonts w:ascii="Century Gothic" w:hAnsi="Century Gothic"/>
                <w:color w:val="FF0000"/>
                <w:sz w:val="20"/>
                <w:szCs w:val="20"/>
                <w:lang w:eastAsia="pl-PL"/>
              </w:rPr>
              <w:t>Pressure</w:t>
            </w:r>
            <w:proofErr w:type="spellEnd"/>
            <w:r w:rsidR="002D5F76" w:rsidRPr="002D5F76">
              <w:rPr>
                <w:rFonts w:ascii="Century Gothic" w:hAnsi="Century Gothic"/>
                <w:color w:val="FF0000"/>
                <w:sz w:val="20"/>
                <w:szCs w:val="20"/>
                <w:lang w:eastAsia="pl-PL"/>
              </w:rPr>
              <w:t xml:space="preserve"> System) w linii , stale monitorujący jego wartość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 0 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ED2776">
            <w:pPr>
              <w:tabs>
                <w:tab w:val="left" w:pos="225"/>
                <w:tab w:val="center" w:pos="813"/>
              </w:tabs>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Najmniejszy-3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 xml:space="preserve">Pozostałe – 0 </w:t>
            </w:r>
            <w:proofErr w:type="spellStart"/>
            <w:r w:rsidRPr="00915CAA">
              <w:rPr>
                <w:rFonts w:ascii="Century Gothic" w:hAnsi="Century Gothic"/>
                <w:sz w:val="20"/>
                <w:szCs w:val="20"/>
              </w:rPr>
              <w:t>pky</w:t>
            </w:r>
            <w:proofErr w:type="spellEnd"/>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841E67">
            <w:pPr>
              <w:snapToGrid w:val="0"/>
              <w:jc w:val="both"/>
              <w:rPr>
                <w:rFonts w:ascii="Century Gothic" w:hAnsi="Century Gothic"/>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p w:rsidR="007A577E" w:rsidRPr="007A577E" w:rsidRDefault="007A577E" w:rsidP="00841E67">
            <w:pPr>
              <w:snapToGrid w:val="0"/>
              <w:jc w:val="both"/>
              <w:rPr>
                <w:rFonts w:ascii="Century Gothic" w:hAnsi="Century Gothic"/>
                <w:sz w:val="20"/>
                <w:szCs w:val="20"/>
              </w:rPr>
            </w:pPr>
            <w:r w:rsidRPr="007A577E">
              <w:rPr>
                <w:rFonts w:ascii="Century Gothic" w:hAnsi="Century Gothic"/>
                <w:color w:val="FF0000"/>
                <w:sz w:val="20"/>
                <w:szCs w:val="20"/>
              </w:rPr>
              <w:t xml:space="preserve">Uwaga - </w:t>
            </w:r>
            <w:r w:rsidRPr="007A577E">
              <w:rPr>
                <w:rFonts w:ascii="Century Gothic" w:hAnsi="Century Gothic"/>
                <w:color w:val="FF0000"/>
                <w:sz w:val="20"/>
                <w:szCs w:val="20"/>
                <w:lang w:eastAsia="pl-PL"/>
              </w:rPr>
              <w:t>Zamawiający uznaje za wystarczające spełnienie parametru płynnego przejęcia infuzji przez drugą pompę, pozostawioną w gotowości z włączoną funkcją stand-by bez limitu czasowego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Tak-1 pkt</w:t>
            </w:r>
          </w:p>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Nie-0pkt</w:t>
            </w:r>
          </w:p>
        </w:tc>
      </w:tr>
      <w:tr w:rsidR="00A03535" w:rsidRPr="00915CAA" w:rsidTr="00915CAA">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ED2776">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rsidTr="000829D4">
        <w:tc>
          <w:tcPr>
            <w:tcW w:w="14567" w:type="dxa"/>
            <w:gridSpan w:val="5"/>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color w:val="FF0000"/>
                <w:sz w:val="20"/>
                <w:szCs w:val="20"/>
              </w:rPr>
            </w:pPr>
            <w:r w:rsidRPr="00915CAA">
              <w:rPr>
                <w:rFonts w:ascii="Century Gothic" w:hAnsi="Century Gothic"/>
                <w:sz w:val="20"/>
                <w:szCs w:val="20"/>
              </w:rPr>
              <w:t xml:space="preserve">Pompy </w:t>
            </w:r>
            <w:proofErr w:type="spellStart"/>
            <w:r w:rsidRPr="00915CAA">
              <w:rPr>
                <w:rFonts w:ascii="Century Gothic" w:hAnsi="Century Gothic"/>
                <w:sz w:val="20"/>
                <w:szCs w:val="20"/>
              </w:rPr>
              <w:t>strzykawkowe</w:t>
            </w:r>
            <w:proofErr w:type="spellEnd"/>
            <w:r w:rsidRPr="00915CAA">
              <w:rPr>
                <w:rFonts w:ascii="Century Gothic" w:hAnsi="Century Gothic"/>
                <w:sz w:val="20"/>
                <w:szCs w:val="20"/>
              </w:rPr>
              <w:t xml:space="preserve"> (biblioteka leków, pomiar w linii) – 65 szt.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r w:rsidR="00DE0E2E">
              <w:rPr>
                <w:rFonts w:ascii="Century Gothic" w:hAnsi="Century Gothic"/>
                <w:sz w:val="20"/>
                <w:szCs w:val="20"/>
              </w:rPr>
              <w:t xml:space="preserve"> </w:t>
            </w:r>
            <w:r w:rsidR="00DE0E2E" w:rsidRPr="00DE0E2E">
              <w:rPr>
                <w:rFonts w:ascii="Century Gothic" w:hAnsi="Century Gothic"/>
                <w:color w:val="FF0000"/>
                <w:sz w:val="20"/>
                <w:szCs w:val="20"/>
              </w:rPr>
              <w:t xml:space="preserve">lub </w:t>
            </w:r>
            <w:r w:rsidR="00DE0E2E"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8E3E15">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A2A8E">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1E50F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54DB0">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F54DB0">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2D5F76" w:rsidRDefault="00A03535" w:rsidP="002454E8">
            <w:pPr>
              <w:snapToGrid w:val="0"/>
              <w:jc w:val="both"/>
              <w:rPr>
                <w:rFonts w:ascii="Century Gothic" w:hAnsi="Century Gothic"/>
                <w:b/>
                <w:color w:val="FF0000"/>
                <w:sz w:val="20"/>
                <w:szCs w:val="20"/>
              </w:rPr>
            </w:pPr>
            <w:r w:rsidRPr="00915CAA">
              <w:rPr>
                <w:rFonts w:ascii="Century Gothic" w:hAnsi="Century Gothic"/>
                <w:sz w:val="20"/>
                <w:szCs w:val="20"/>
              </w:rPr>
              <w:t>Wbudowany interfejs do dwustronnej komunikacji z systemem zarządzającym infuzją oraz innym pompami</w:t>
            </w:r>
            <w:r w:rsidR="002D5F76">
              <w:rPr>
                <w:rFonts w:ascii="Century Gothic" w:hAnsi="Century Gothic"/>
                <w:color w:val="FF0000"/>
                <w:sz w:val="20"/>
                <w:szCs w:val="20"/>
              </w:rPr>
              <w:t xml:space="preserve"> lub rozwiązanie </w:t>
            </w:r>
            <w:r w:rsidR="002D5F76" w:rsidRPr="002D5F76">
              <w:rPr>
                <w:rFonts w:ascii="Century Gothic" w:hAnsi="Century Gothic"/>
                <w:color w:val="FF0000"/>
                <w:sz w:val="20"/>
                <w:szCs w:val="20"/>
              </w:rPr>
              <w:t xml:space="preserve">bez </w:t>
            </w:r>
            <w:r w:rsidR="002D5F76" w:rsidRPr="002D5F76">
              <w:rPr>
                <w:rFonts w:ascii="Century Gothic" w:hAnsi="Century Gothic"/>
                <w:color w:val="FF0000"/>
                <w:sz w:val="20"/>
                <w:szCs w:val="20"/>
                <w:lang w:eastAsia="pl-PL"/>
              </w:rPr>
              <w:t>możliwości komunikacji dwustronnej pomiędzy poszczególnymi pompami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w:t>
            </w:r>
            <w:r w:rsidR="002D5F76">
              <w:rPr>
                <w:rFonts w:ascii="Century Gothic" w:hAnsi="Century Gothic"/>
                <w:color w:val="FF0000"/>
                <w:sz w:val="20"/>
                <w:szCs w:val="20"/>
              </w:rPr>
              <w:t xml:space="preserve">(pompy) </w:t>
            </w:r>
            <w:r w:rsidRPr="00915CAA">
              <w:rPr>
                <w:rFonts w:ascii="Century Gothic" w:hAnsi="Century Gothic"/>
                <w:sz w:val="20"/>
                <w:szCs w:val="20"/>
              </w:rPr>
              <w:t xml:space="preserve">w [kg] nie więcej niż 2,4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1 pkt – za najniższy ciężar ,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50701">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(cm2)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Rejestr 24 godzinny, umożliwiający przegląd 24 godzinnego rejestru objętości płynów podanych we wlewie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both"/>
              <w:rPr>
                <w:rFonts w:ascii="Century Gothic" w:hAnsi="Century Gothic"/>
                <w:sz w:val="20"/>
                <w:szCs w:val="20"/>
              </w:rPr>
            </w:pPr>
            <w:r w:rsidRPr="00915CAA">
              <w:rPr>
                <w:rFonts w:ascii="Century Gothic" w:hAnsi="Century Gothic"/>
                <w:sz w:val="20"/>
                <w:szCs w:val="20"/>
              </w:rPr>
              <w:t>Dodatkowa praca ze strzykawkami 2/3 ml – 1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dla strzykawki 50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A3477E">
            <w:pPr>
              <w:snapToGrid w:val="0"/>
              <w:jc w:val="both"/>
              <w:rPr>
                <w:rFonts w:ascii="Century Gothic" w:hAnsi="Century Gothic"/>
                <w:sz w:val="20"/>
                <w:szCs w:val="20"/>
              </w:rPr>
            </w:pPr>
            <w:r w:rsidRPr="00915CAA">
              <w:rPr>
                <w:rFonts w:ascii="Century Gothic" w:hAnsi="Century Gothic"/>
                <w:sz w:val="20"/>
                <w:szCs w:val="20"/>
              </w:rPr>
              <w:t xml:space="preserve">0,5 pkt za najwyższą prędkość, 0 pkt za </w:t>
            </w:r>
            <w:r w:rsidRPr="00915CAA">
              <w:rPr>
                <w:rFonts w:ascii="Century Gothic" w:hAnsi="Century Gothic"/>
                <w:sz w:val="20"/>
                <w:szCs w:val="20"/>
              </w:rPr>
              <w:lastRenderedPageBreak/>
              <w:t>pozostałe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Dokładność systemu przy szybkości 1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i powyżej –    ( ± 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Najwyższa dokładność – 1 pkt. Pozostałe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szybkość dozowania + objętość infuzji do podania; objętość do podania + czas podaży</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μg</w:t>
            </w:r>
            <w:proofErr w:type="spellEnd"/>
            <w:r w:rsidRPr="00915CAA">
              <w:rPr>
                <w:rFonts w:ascii="Century Gothic" w:hAnsi="Century Gothic"/>
                <w:sz w:val="20"/>
                <w:szCs w:val="20"/>
              </w:rPr>
              <w:t xml:space="preserve">, mg, g,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mU</w:t>
            </w:r>
            <w:proofErr w:type="spellEnd"/>
            <w:r w:rsidRPr="00915CAA">
              <w:rPr>
                <w:rFonts w:ascii="Century Gothic" w:hAnsi="Century Gothic"/>
                <w:sz w:val="20"/>
                <w:szCs w:val="20"/>
              </w:rPr>
              <w:t xml:space="preserve">, U, kcal, </w:t>
            </w:r>
            <w:proofErr w:type="spellStart"/>
            <w:r w:rsidRPr="00915CAA">
              <w:rPr>
                <w:rFonts w:ascii="Century Gothic" w:hAnsi="Century Gothic"/>
                <w:sz w:val="20"/>
                <w:szCs w:val="20"/>
              </w:rPr>
              <w:t>mEq</w:t>
            </w:r>
            <w:proofErr w:type="spellEnd"/>
            <w:r w:rsidRPr="00915CAA">
              <w:rPr>
                <w:rFonts w:ascii="Century Gothic" w:hAnsi="Century Gothic"/>
                <w:sz w:val="20"/>
                <w:szCs w:val="20"/>
              </w:rPr>
              <w:t xml:space="preserve"> , –  na kg masy ciała pacjenta lub nie, na czas (na </w:t>
            </w:r>
            <w:r w:rsidR="00DE10E6">
              <w:rPr>
                <w:rFonts w:ascii="Century Gothic" w:hAnsi="Century Gothic"/>
                <w:sz w:val="20"/>
                <w:szCs w:val="20"/>
              </w:rPr>
              <w:t xml:space="preserve">24godziny, godzinę oraz minutę) </w:t>
            </w:r>
            <w:r w:rsidR="00DE10E6" w:rsidRPr="00DE10E6">
              <w:rPr>
                <w:rFonts w:ascii="Century Gothic" w:hAnsi="Century Gothic"/>
                <w:color w:val="FF0000"/>
                <w:sz w:val="20"/>
                <w:szCs w:val="20"/>
              </w:rPr>
              <w:t>lub</w:t>
            </w:r>
            <w:r w:rsidR="00DE10E6">
              <w:rPr>
                <w:rFonts w:ascii="Century Gothic" w:hAnsi="Century Gothic"/>
                <w:color w:val="FF0000"/>
                <w:sz w:val="20"/>
                <w:szCs w:val="20"/>
              </w:rPr>
              <w:t xml:space="preserve"> </w:t>
            </w:r>
            <w:r w:rsidR="00DE10E6" w:rsidRPr="00DE10E6">
              <w:rPr>
                <w:rFonts w:ascii="Century Gothic" w:hAnsi="Century Gothic"/>
                <w:color w:val="FF0000"/>
                <w:sz w:val="20"/>
                <w:szCs w:val="20"/>
                <w:lang w:eastAsia="pl-PL"/>
              </w:rPr>
              <w:t xml:space="preserve">pompy infuzyjne z programowaniem parametrów infuzji w jednostkach: ml, </w:t>
            </w:r>
            <w:proofErr w:type="spellStart"/>
            <w:r w:rsidR="00DE10E6" w:rsidRPr="00DE10E6">
              <w:rPr>
                <w:rFonts w:ascii="Century Gothic" w:hAnsi="Century Gothic"/>
                <w:color w:val="FF0000"/>
                <w:sz w:val="20"/>
                <w:szCs w:val="20"/>
                <w:lang w:eastAsia="pl-PL"/>
              </w:rPr>
              <w:t>ng</w:t>
            </w:r>
            <w:proofErr w:type="spellEnd"/>
            <w:r w:rsidR="00DE10E6" w:rsidRPr="00DE10E6">
              <w:rPr>
                <w:rFonts w:ascii="Century Gothic" w:hAnsi="Century Gothic"/>
                <w:color w:val="FF0000"/>
                <w:sz w:val="20"/>
                <w:szCs w:val="20"/>
                <w:lang w:eastAsia="pl-PL"/>
              </w:rPr>
              <w:t xml:space="preserve">, </w:t>
            </w:r>
            <w:proofErr w:type="spellStart"/>
            <w:r w:rsidR="00DE10E6" w:rsidRPr="00DE10E6">
              <w:rPr>
                <w:rFonts w:ascii="Century Gothic" w:hAnsi="Century Gothic"/>
                <w:color w:val="FF0000"/>
                <w:sz w:val="20"/>
                <w:szCs w:val="20"/>
                <w:lang w:eastAsia="pl-PL"/>
              </w:rPr>
              <w:t>μg</w:t>
            </w:r>
            <w:proofErr w:type="spellEnd"/>
            <w:r w:rsidR="00DE10E6" w:rsidRPr="00DE10E6">
              <w:rPr>
                <w:rFonts w:ascii="Century Gothic" w:hAnsi="Century Gothic"/>
                <w:color w:val="FF0000"/>
                <w:sz w:val="20"/>
                <w:szCs w:val="20"/>
                <w:lang w:eastAsia="pl-PL"/>
              </w:rPr>
              <w:t xml:space="preserve">, mg, g, </w:t>
            </w:r>
            <w:proofErr w:type="spellStart"/>
            <w:r w:rsidR="00DE10E6" w:rsidRPr="00DE10E6">
              <w:rPr>
                <w:rFonts w:ascii="Century Gothic" w:hAnsi="Century Gothic"/>
                <w:color w:val="FF0000"/>
                <w:sz w:val="20"/>
                <w:szCs w:val="20"/>
                <w:lang w:eastAsia="pl-PL"/>
              </w:rPr>
              <w:t>mU</w:t>
            </w:r>
            <w:proofErr w:type="spellEnd"/>
            <w:r w:rsidR="00DE10E6" w:rsidRPr="00DE10E6">
              <w:rPr>
                <w:rFonts w:ascii="Century Gothic" w:hAnsi="Century Gothic"/>
                <w:color w:val="FF0000"/>
                <w:sz w:val="20"/>
                <w:szCs w:val="20"/>
                <w:lang w:eastAsia="pl-PL"/>
              </w:rPr>
              <w:t xml:space="preserve">, U, </w:t>
            </w:r>
            <w:proofErr w:type="spellStart"/>
            <w:r w:rsidR="00DE10E6" w:rsidRPr="00DE10E6">
              <w:rPr>
                <w:rFonts w:ascii="Century Gothic" w:hAnsi="Century Gothic"/>
                <w:color w:val="FF0000"/>
                <w:sz w:val="20"/>
                <w:szCs w:val="20"/>
                <w:lang w:eastAsia="pl-PL"/>
              </w:rPr>
              <w:t>kU</w:t>
            </w:r>
            <w:proofErr w:type="spellEnd"/>
            <w:r w:rsidR="00DE10E6" w:rsidRPr="00DE10E6">
              <w:rPr>
                <w:rFonts w:ascii="Century Gothic" w:hAnsi="Century Gothic"/>
                <w:color w:val="FF0000"/>
                <w:sz w:val="20"/>
                <w:szCs w:val="20"/>
                <w:lang w:eastAsia="pl-PL"/>
              </w:rPr>
              <w:t xml:space="preserve">, </w:t>
            </w:r>
            <w:proofErr w:type="spellStart"/>
            <w:r w:rsidR="00DE10E6" w:rsidRPr="00DE10E6">
              <w:rPr>
                <w:rFonts w:ascii="Century Gothic" w:hAnsi="Century Gothic"/>
                <w:color w:val="FF0000"/>
                <w:sz w:val="20"/>
                <w:szCs w:val="20"/>
                <w:lang w:eastAsia="pl-PL"/>
              </w:rPr>
              <w:t>mmol</w:t>
            </w:r>
            <w:proofErr w:type="spellEnd"/>
            <w:r w:rsidR="00DE10E6" w:rsidRPr="00DE10E6">
              <w:rPr>
                <w:rFonts w:ascii="Century Gothic" w:hAnsi="Century Gothic"/>
                <w:color w:val="FF0000"/>
                <w:sz w:val="20"/>
                <w:szCs w:val="20"/>
                <w:lang w:eastAsia="pl-PL"/>
              </w:rPr>
              <w:t xml:space="preserve"> z uwzględnieniem wagi pacjenta lub nie na min, </w:t>
            </w:r>
            <w:proofErr w:type="spellStart"/>
            <w:r w:rsidR="00DE10E6" w:rsidRPr="00DE10E6">
              <w:rPr>
                <w:rFonts w:ascii="Century Gothic" w:hAnsi="Century Gothic"/>
                <w:color w:val="FF0000"/>
                <w:sz w:val="20"/>
                <w:szCs w:val="20"/>
                <w:lang w:eastAsia="pl-PL"/>
              </w:rPr>
              <w:t>godz</w:t>
            </w:r>
            <w:proofErr w:type="spellEnd"/>
            <w:r w:rsidR="00DE10E6" w:rsidRPr="00DE10E6">
              <w:rPr>
                <w:rFonts w:ascii="Century Gothic" w:hAnsi="Century Gothic"/>
                <w:color w:val="FF0000"/>
                <w:sz w:val="20"/>
                <w:szCs w:val="20"/>
                <w:lang w:eastAsia="pl-PL"/>
              </w:rPr>
              <w:t xml:space="preserve"> oraz 24 </w:t>
            </w:r>
            <w:proofErr w:type="spellStart"/>
            <w:r w:rsidR="00DE10E6" w:rsidRPr="00DE10E6">
              <w:rPr>
                <w:rFonts w:ascii="Century Gothic" w:hAnsi="Century Gothic"/>
                <w:color w:val="FF0000"/>
                <w:sz w:val="20"/>
                <w:szCs w:val="20"/>
                <w:lang w:eastAsia="pl-PL"/>
              </w:rPr>
              <w:t>godz</w:t>
            </w:r>
            <w:proofErr w:type="spellEnd"/>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w jednostkach masy w stosunku do czasu infuzji oraz w jednostkach masy w stosunku od ciężaru ciała pacjenta i czasu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w:t>
            </w:r>
            <w:r w:rsidR="002D5F76">
              <w:rPr>
                <w:rFonts w:ascii="Century Gothic" w:hAnsi="Century Gothic"/>
                <w:sz w:val="20"/>
                <w:szCs w:val="20"/>
              </w:rPr>
              <w:t xml:space="preserve">kresem </w:t>
            </w:r>
            <w:proofErr w:type="spellStart"/>
            <w:r w:rsidR="002D5F76">
              <w:rPr>
                <w:rFonts w:ascii="Century Gothic" w:hAnsi="Century Gothic"/>
                <w:sz w:val="20"/>
                <w:szCs w:val="20"/>
              </w:rPr>
              <w:t>objetosci</w:t>
            </w:r>
            <w:proofErr w:type="spellEnd"/>
            <w:r w:rsidR="002D5F76">
              <w:rPr>
                <w:rFonts w:ascii="Century Gothic" w:hAnsi="Century Gothic"/>
                <w:sz w:val="20"/>
                <w:szCs w:val="20"/>
              </w:rPr>
              <w:t xml:space="preserve"> od 0,5 do 5 ml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funkcja wypełnienia drenu z prędkością  1200ml/h  z zakresem objętości od 0,1 do 5ml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t>
            </w:r>
            <w:proofErr w:type="spellStart"/>
            <w:r w:rsidRPr="00915CAA">
              <w:rPr>
                <w:rFonts w:ascii="Century Gothic" w:hAnsi="Century Gothic"/>
                <w:sz w:val="20"/>
                <w:szCs w:val="20"/>
              </w:rPr>
              <w:t>back</w:t>
            </w:r>
            <w:proofErr w:type="spellEnd"/>
            <w:r w:rsidRPr="00915CAA">
              <w:rPr>
                <w:rFonts w:ascii="Century Gothic" w:hAnsi="Century Gothic"/>
                <w:sz w:val="20"/>
                <w:szCs w:val="20"/>
              </w:rPr>
              <w:t xml:space="preserve">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w:t>
            </w:r>
            <w:r w:rsidR="002D5F76">
              <w:rPr>
                <w:rFonts w:ascii="Century Gothic" w:hAnsi="Century Gothic"/>
                <w:sz w:val="20"/>
                <w:szCs w:val="20"/>
              </w:rPr>
              <w:t xml:space="preserve">m objętości min. od 0,5 do 5 ml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pompa z   funkcją wypełnienia drenu z prędkością  1200ml/h  z zakresem objętości od 0,1 do 5ml</w:t>
            </w:r>
            <w:r w:rsidRPr="002D5F76">
              <w:rPr>
                <w:rFonts w:ascii="Century Gothic" w:hAnsi="Century Gothic"/>
                <w:color w:val="FF0000"/>
                <w:sz w:val="20"/>
                <w:szCs w:val="20"/>
              </w:rPr>
              <w:tab/>
            </w:r>
            <w:r w:rsidRPr="002D5F76">
              <w:rPr>
                <w:rFonts w:ascii="Century Gothic" w:hAnsi="Century Gothic"/>
                <w:color w:val="FF0000"/>
                <w:sz w:val="20"/>
                <w:szCs w:val="20"/>
              </w:rPr>
              <w:tab/>
            </w:r>
            <w:r w:rsidRPr="00915CAA">
              <w:rPr>
                <w:rFonts w:ascii="Century Gothic" w:hAnsi="Century Gothic"/>
                <w:sz w:val="20"/>
                <w:szCs w:val="20"/>
              </w:rPr>
              <w:tab/>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Podział leków w bibliotece na profile (rodzaj pacjenta lub oddział/pododdział) z możliwością umieszczenia tego samego leku w różnych profilach – minimum </w:t>
            </w:r>
            <w:r w:rsidRPr="002D5F76">
              <w:rPr>
                <w:rFonts w:ascii="Century Gothic" w:hAnsi="Century Gothic"/>
                <w:strike/>
                <w:color w:val="FF0000"/>
                <w:sz w:val="20"/>
                <w:szCs w:val="20"/>
              </w:rPr>
              <w:t>20</w:t>
            </w:r>
            <w:r w:rsidRPr="00915CAA">
              <w:rPr>
                <w:rFonts w:ascii="Century Gothic" w:hAnsi="Century Gothic"/>
                <w:sz w:val="20"/>
                <w:szCs w:val="20"/>
              </w:rPr>
              <w:t xml:space="preserve"> </w:t>
            </w:r>
            <w:r w:rsidR="002D5F76" w:rsidRPr="002D5F76">
              <w:rPr>
                <w:rFonts w:ascii="Century Gothic" w:hAnsi="Century Gothic"/>
                <w:color w:val="FF0000"/>
                <w:sz w:val="20"/>
                <w:szCs w:val="20"/>
              </w:rPr>
              <w:t xml:space="preserve">19 </w:t>
            </w:r>
            <w:r w:rsidRPr="00915CAA">
              <w:rPr>
                <w:rFonts w:ascii="Century Gothic" w:hAnsi="Century Gothic"/>
                <w:sz w:val="20"/>
                <w:szCs w:val="20"/>
              </w:rPr>
              <w:t>profili</w:t>
            </w:r>
            <w:r w:rsidR="002D5F76">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BA1E21">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r w:rsidR="00BA1E21">
              <w:rPr>
                <w:rFonts w:ascii="Century Gothic" w:hAnsi="Century Gothic"/>
                <w:sz w:val="20"/>
                <w:szCs w:val="20"/>
              </w:rPr>
              <w:t xml:space="preserve"> </w:t>
            </w:r>
            <w:r w:rsidR="00BA1E21" w:rsidRPr="00BA1E21">
              <w:rPr>
                <w:rFonts w:ascii="Century Gothic" w:hAnsi="Century Gothic"/>
                <w:color w:val="FF0000"/>
                <w:sz w:val="20"/>
                <w:szCs w:val="20"/>
              </w:rPr>
              <w:t xml:space="preserve">lub </w:t>
            </w:r>
            <w:r w:rsidR="00BA1E21" w:rsidRPr="00BA1E21">
              <w:rPr>
                <w:rFonts w:ascii="Century Gothic" w:hAnsi="Century Gothic"/>
                <w:color w:val="FF0000"/>
                <w:sz w:val="20"/>
                <w:szCs w:val="20"/>
                <w:lang w:eastAsia="pl-PL"/>
              </w:rPr>
              <w:t>możliwość ustawienia minimalnych i maksymalnych limitów miękkich, które po zatwierdzeniu można przekroczyć dla protokołów dawkowania leków w bibliotece leków oraz maksymalnych limitów twardych, których nie można przekroczyć,</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E428C1">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minimalnie 250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z dużymi literami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F37854">
            <w:pPr>
              <w:snapToGrid w:val="0"/>
              <w:jc w:val="both"/>
              <w:rPr>
                <w:rFonts w:ascii="Century Gothic" w:hAnsi="Century Gothic"/>
                <w:sz w:val="20"/>
                <w:szCs w:val="20"/>
              </w:rPr>
            </w:pPr>
            <w:r w:rsidRPr="00915CAA">
              <w:rPr>
                <w:rFonts w:ascii="Century Gothic" w:hAnsi="Century Gothic"/>
                <w:sz w:val="20"/>
                <w:szCs w:val="20"/>
              </w:rPr>
              <w:t>Bezpośredni pomiar ciśnienia w linii infuzyjnej (z użyciem lub bez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 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50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poziomach.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eastAsia="Batang"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color w:val="FF0000"/>
                <w:sz w:val="20"/>
                <w:szCs w:val="20"/>
              </w:rPr>
            </w:pPr>
            <w:r w:rsidRPr="00915CAA">
              <w:rPr>
                <w:rFonts w:ascii="Century Gothic" w:hAnsi="Century Gothic"/>
                <w:sz w:val="20"/>
                <w:szCs w:val="20"/>
              </w:rPr>
              <w:t xml:space="preserve">&gt;15 poziomów 1 pkt;  pozostałe 0 pkt </w:t>
            </w:r>
          </w:p>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Prezentacja trendów ciśnienia, wyświetlanych na ekranie pompy lub wskazanie aktualnego ciśnienia w linii w czasie rzeczywistym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rsidR="00A03535" w:rsidRPr="00915CAA" w:rsidRDefault="00A03535" w:rsidP="002454E8">
            <w:pPr>
              <w:snapToGrid w:val="0"/>
              <w:jc w:val="both"/>
              <w:rPr>
                <w:rFonts w:ascii="Century Gothic" w:hAnsi="Century Gothic"/>
                <w:sz w:val="20"/>
                <w:szCs w:val="20"/>
              </w:rPr>
            </w:pP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Bez pkt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Bliskiego końca infuzji z możliwością regulacji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Końca infuzji,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Złego zamocowania strzykawki lub w przypadku napędu automatycznego – komunikat nieznana strzykawka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Rozładowania baterii – na 30 minut przed jej wyczerpaniem</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pompa z  wstępnym alarmem rozładowania akumulatora  w trybie średniego priorytetu oraz alarmem rozładowania akumulatora – na 5  minut  przed jego wyczerpaniem w trybie wysokiego priorytetu  alarmu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Sygnalizacja wahań ciśnienia w linii. Pozwalająca przewidzieć niebezpieczeństwo pojawienia się okluzji lub nieszczelności</w:t>
            </w: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0,5 pkt; nie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Bolus-min 2 rodzaje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-Bezpośredni - szybkości podaży 50 – 1200 ml/h,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-Programowany - dawka lub objętość/czas: 0,1-99,9 jednostek / 0,1  - 1200 ml, automatyczne wyliczenie czasu </w:t>
            </w:r>
          </w:p>
          <w:p w:rsidR="00A03535" w:rsidRDefault="00A03535" w:rsidP="002454E8">
            <w:pPr>
              <w:snapToGrid w:val="0"/>
              <w:jc w:val="both"/>
              <w:rPr>
                <w:rFonts w:ascii="Century Gothic" w:hAnsi="Century Gothic"/>
                <w:sz w:val="20"/>
                <w:szCs w:val="20"/>
              </w:rPr>
            </w:pPr>
            <w:r w:rsidRPr="00915CAA">
              <w:rPr>
                <w:rFonts w:ascii="Century Gothic" w:hAnsi="Century Gothic"/>
                <w:sz w:val="20"/>
                <w:szCs w:val="20"/>
              </w:rPr>
              <w:t>- manualne przesunięcie tłoka strzykawki z funkcją zliczania i prezentacji podanej objętości na ek</w:t>
            </w:r>
            <w:r w:rsidR="00A91767">
              <w:rPr>
                <w:rFonts w:ascii="Century Gothic" w:hAnsi="Century Gothic"/>
                <w:sz w:val="20"/>
                <w:szCs w:val="20"/>
              </w:rPr>
              <w:t>ranie urządzenia lub :</w:t>
            </w:r>
          </w:p>
          <w:p w:rsidR="00A91767" w:rsidRPr="00A91767" w:rsidRDefault="00A91767" w:rsidP="002454E8">
            <w:pPr>
              <w:snapToGrid w:val="0"/>
              <w:jc w:val="both"/>
              <w:rPr>
                <w:rFonts w:ascii="Century Gothic" w:hAnsi="Century Gothic"/>
                <w:color w:val="FF0000"/>
                <w:sz w:val="20"/>
                <w:szCs w:val="20"/>
              </w:rPr>
            </w:pPr>
            <w:r w:rsidRPr="00A91767">
              <w:rPr>
                <w:rFonts w:ascii="Century Gothic" w:hAnsi="Century Gothic"/>
                <w:color w:val="FF0000"/>
                <w:sz w:val="20"/>
                <w:szCs w:val="20"/>
                <w:lang w:eastAsia="pl-PL"/>
              </w:rPr>
              <w:t>3 rodzaje bolusa w tym programowany z zakresem objętości/dawki od 0,01 do 25 ml z automatycznym wyliczaniem czasu</w:t>
            </w:r>
          </w:p>
          <w:p w:rsidR="00A03535" w:rsidRPr="00915CAA" w:rsidRDefault="00A03535" w:rsidP="002454E8">
            <w:pPr>
              <w:snapToGrid w:val="0"/>
              <w:jc w:val="both"/>
              <w:rPr>
                <w:rFonts w:ascii="Century Gothic" w:hAnsi="Century Gothic"/>
                <w:sz w:val="20"/>
                <w:szCs w:val="20"/>
              </w:rPr>
            </w:pPr>
          </w:p>
          <w:p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3 rodzaje bolusa 0,5 pkt.</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=&lt;2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eastAsia="Batang" w:hAnsi="Century Gothic"/>
                <w:color w:val="FF0000"/>
                <w:sz w:val="20"/>
                <w:szCs w:val="20"/>
              </w:rPr>
            </w:pPr>
            <w:r w:rsidRPr="00915CAA">
              <w:rPr>
                <w:rFonts w:ascii="Century Gothic" w:hAnsi="Century Gothic"/>
                <w:sz w:val="20"/>
                <w:szCs w:val="20"/>
              </w:rPr>
              <w:t>Możliwość łączenie i zasilania jednym przewodem pompy w moduły min po 2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F00">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91F00">
            <w:pPr>
              <w:snapToGrid w:val="0"/>
              <w:jc w:val="both"/>
              <w:rPr>
                <w:rFonts w:ascii="Century Gothic" w:eastAsia="Batang" w:hAnsi="Century Gothic"/>
                <w:color w:val="FF0000"/>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1 pkt</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710248">
            <w:pPr>
              <w:snapToGrid w:val="0"/>
              <w:jc w:val="both"/>
              <w:rPr>
                <w:rFonts w:ascii="Century Gothic" w:eastAsia="Batang" w:hAnsi="Century Gothic"/>
                <w:color w:val="FF0000"/>
                <w:sz w:val="20"/>
                <w:szCs w:val="20"/>
              </w:rPr>
            </w:pPr>
            <w:r w:rsidRPr="00915CAA">
              <w:rPr>
                <w:rFonts w:ascii="Century Gothic" w:hAnsi="Century Gothic"/>
                <w:sz w:val="20"/>
                <w:szCs w:val="20"/>
              </w:rPr>
              <w:t>Funkcja programowania czasu infuzji przynajmniej od min. 1– 96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457F86">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71024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1 pkt</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Najmniejszy-3 pkt,</w:t>
            </w:r>
          </w:p>
          <w:p w:rsidR="00A03535" w:rsidRPr="00915CAA" w:rsidRDefault="00A03535" w:rsidP="007C682C">
            <w:pPr>
              <w:snapToGrid w:val="0"/>
              <w:jc w:val="both"/>
              <w:rPr>
                <w:rFonts w:ascii="Century Gothic" w:hAnsi="Century Gothic"/>
                <w:color w:val="FF0000"/>
                <w:sz w:val="20"/>
                <w:szCs w:val="20"/>
              </w:rPr>
            </w:pPr>
            <w:r w:rsidRPr="00915CAA">
              <w:rPr>
                <w:rFonts w:ascii="Century Gothic" w:hAnsi="Century Gothic"/>
                <w:sz w:val="20"/>
                <w:szCs w:val="20"/>
              </w:rPr>
              <w:t>Pozostałe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p w:rsidR="007A577E" w:rsidRPr="00915CAA" w:rsidRDefault="007A577E" w:rsidP="002454E8">
            <w:pPr>
              <w:snapToGrid w:val="0"/>
              <w:jc w:val="both"/>
              <w:rPr>
                <w:rFonts w:ascii="Century Gothic" w:hAnsi="Century Gothic"/>
                <w:color w:val="FF0000"/>
                <w:sz w:val="20"/>
                <w:szCs w:val="20"/>
              </w:rPr>
            </w:pPr>
            <w:r w:rsidRPr="007A577E">
              <w:rPr>
                <w:rFonts w:ascii="Century Gothic" w:hAnsi="Century Gothic"/>
                <w:color w:val="FF0000"/>
                <w:sz w:val="20"/>
                <w:szCs w:val="20"/>
              </w:rPr>
              <w:t xml:space="preserve">Uwaga - </w:t>
            </w:r>
            <w:r w:rsidRPr="007A577E">
              <w:rPr>
                <w:rFonts w:ascii="Century Gothic" w:hAnsi="Century Gothic"/>
                <w:color w:val="FF0000"/>
                <w:sz w:val="20"/>
                <w:szCs w:val="20"/>
                <w:lang w:eastAsia="pl-PL"/>
              </w:rPr>
              <w:t xml:space="preserve">Zamawiający uznaje za wystarczające spełnienie parametru płynnego przejęcia infuzji przez drugą pompę, pozostawioną w gotowości z </w:t>
            </w:r>
            <w:r w:rsidRPr="007A577E">
              <w:rPr>
                <w:rFonts w:ascii="Century Gothic" w:hAnsi="Century Gothic"/>
                <w:color w:val="FF0000"/>
                <w:sz w:val="20"/>
                <w:szCs w:val="20"/>
                <w:lang w:eastAsia="pl-PL"/>
              </w:rPr>
              <w:lastRenderedPageBreak/>
              <w:t>włączoną funkcją stand-by bez limitu czasowego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lastRenderedPageBreak/>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Tak-1 pkt</w:t>
            </w:r>
          </w:p>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Nie-0pkt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22EA4">
            <w:pPr>
              <w:snapToGrid w:val="0"/>
              <w:jc w:val="both"/>
              <w:rPr>
                <w:rFonts w:ascii="Century Gothic" w:hAnsi="Century Gothic"/>
                <w:color w:val="FF0000"/>
                <w:sz w:val="20"/>
                <w:szCs w:val="20"/>
              </w:rPr>
            </w:pPr>
            <w:r w:rsidRPr="00915CAA">
              <w:rPr>
                <w:rFonts w:ascii="Century Gothic" w:hAnsi="Century Gothic"/>
                <w:sz w:val="20"/>
                <w:szCs w:val="20"/>
              </w:rPr>
              <w:t>Najmniejsza – 1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pompy objętościowe  (biblioteka leków) - 261 szt.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r w:rsidR="00DE0E2E">
              <w:rPr>
                <w:rFonts w:ascii="Century Gothic" w:hAnsi="Century Gothic"/>
                <w:sz w:val="20"/>
                <w:szCs w:val="20"/>
              </w:rPr>
              <w:t xml:space="preserve"> </w:t>
            </w:r>
            <w:r w:rsidR="00DE0E2E" w:rsidRPr="00DE0E2E">
              <w:rPr>
                <w:rFonts w:ascii="Century Gothic" w:hAnsi="Century Gothic"/>
                <w:color w:val="FF0000"/>
                <w:sz w:val="20"/>
                <w:szCs w:val="20"/>
              </w:rPr>
              <w:t xml:space="preserve">lub </w:t>
            </w:r>
            <w:r w:rsidR="00DE0E2E"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0,2 pkt. Za najwyższy stopień IP,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E53CD1">
            <w:pPr>
              <w:snapToGrid w:val="0"/>
              <w:jc w:val="both"/>
              <w:rPr>
                <w:rFonts w:ascii="Century Gothic" w:hAnsi="Century Gothic"/>
                <w:sz w:val="20"/>
                <w:szCs w:val="20"/>
              </w:rPr>
            </w:pPr>
            <w:r w:rsidRPr="00915CAA">
              <w:rPr>
                <w:rFonts w:ascii="Century Gothic" w:hAnsi="Century Gothic"/>
                <w:sz w:val="20"/>
                <w:szCs w:val="20"/>
              </w:rPr>
              <w:t>Pompa objętościowa do dożylnej podaży leków i płynów, krwi i produktów krwiopochodnych.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 xml:space="preserve">Dodatkowo żywienia </w:t>
            </w:r>
            <w:r w:rsidRPr="007B6850">
              <w:rPr>
                <w:rFonts w:ascii="Century Gothic" w:hAnsi="Century Gothic"/>
                <w:strike/>
                <w:color w:val="FF0000"/>
                <w:sz w:val="20"/>
                <w:szCs w:val="20"/>
              </w:rPr>
              <w:t>pozajelitowego</w:t>
            </w:r>
            <w:r w:rsidRPr="00915CAA">
              <w:rPr>
                <w:rFonts w:ascii="Century Gothic" w:hAnsi="Century Gothic"/>
                <w:sz w:val="20"/>
                <w:szCs w:val="20"/>
              </w:rPr>
              <w:t xml:space="preserve"> </w:t>
            </w:r>
            <w:r w:rsidR="007B6850" w:rsidRPr="007B6850">
              <w:rPr>
                <w:rFonts w:ascii="Century Gothic" w:hAnsi="Century Gothic"/>
                <w:color w:val="FF0000"/>
                <w:sz w:val="20"/>
                <w:szCs w:val="20"/>
              </w:rPr>
              <w:t>dojelitowego</w:t>
            </w:r>
            <w:r w:rsidR="007B6850">
              <w:rPr>
                <w:rFonts w:ascii="Century Gothic" w:hAnsi="Century Gothic"/>
                <w:sz w:val="20"/>
                <w:szCs w:val="20"/>
              </w:rPr>
              <w:t xml:space="preserve"> </w:t>
            </w:r>
            <w:r w:rsidRPr="00915CAA">
              <w:rPr>
                <w:rFonts w:ascii="Century Gothic" w:hAnsi="Century Gothic"/>
                <w:sz w:val="20"/>
                <w:szCs w:val="20"/>
              </w:rPr>
              <w:t>–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przed swobodnym przepływem niezależnie w pompie i w drenie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Automatycznie uruchamiana blokada swobodnego przepływu w drenie po otwarciu drzwiczek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w:t>
            </w:r>
            <w:r w:rsidRPr="00915CAA">
              <w:rPr>
                <w:rFonts w:ascii="Century Gothic" w:hAnsi="Century Gothic"/>
                <w:sz w:val="20"/>
                <w:szCs w:val="20"/>
              </w:rPr>
              <w:lastRenderedPageBreak/>
              <w:t>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 – podać opis</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25 ml/godz. nie mniej niż 5 godzin</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najdłuższy czas,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Dokładność podaży objętościowa min. ± 5%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TAK</w:t>
            </w: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C31BAB">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STAND-BY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blokady ustawienia prędkości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w pompie, system mocowania na szynie medycznej oraz na masztach infuzyjnych bez dodatkowo montowanych uchwytów lub z dodatkowo montowanymi uchwytami.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demontowanego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Zatrzaskowy system mocowania do stacji dokującej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Wbudowany interfejs z systemem dwustronnej komunikacji z systemem zarządzającym infuzją oraz </w:t>
            </w:r>
            <w:r w:rsidRPr="00915CAA">
              <w:rPr>
                <w:rFonts w:ascii="Century Gothic" w:hAnsi="Century Gothic"/>
                <w:sz w:val="20"/>
                <w:szCs w:val="20"/>
              </w:rPr>
              <w:lastRenderedPageBreak/>
              <w:t>innym pompami</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rozwiązanie bez </w:t>
            </w:r>
            <w:r w:rsidR="002D5F76" w:rsidRPr="002D5F76">
              <w:rPr>
                <w:rFonts w:ascii="Century Gothic" w:hAnsi="Century Gothic"/>
                <w:color w:val="FF0000"/>
                <w:sz w:val="20"/>
                <w:szCs w:val="20"/>
                <w:lang w:eastAsia="pl-PL"/>
              </w:rPr>
              <w:t>możliwości komunikacji dwustronnej pomiędzy poszczególnymi pompami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[kg]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 n</w:t>
            </w:r>
            <w:r w:rsidR="00A03535" w:rsidRPr="00915CAA">
              <w:rPr>
                <w:rFonts w:ascii="Century Gothic" w:hAnsi="Century Gothic"/>
                <w:sz w:val="20"/>
                <w:szCs w:val="20"/>
              </w:rPr>
              <w:t xml:space="preserve">ie więcej niż </w:t>
            </w:r>
            <w:r w:rsidR="00A03535" w:rsidRPr="0081747F">
              <w:rPr>
                <w:rFonts w:ascii="Century Gothic" w:hAnsi="Century Gothic"/>
                <w:strike/>
                <w:color w:val="FF0000"/>
                <w:sz w:val="20"/>
                <w:szCs w:val="20"/>
              </w:rPr>
              <w:t>2,5</w:t>
            </w:r>
            <w:r w:rsidR="00A03535" w:rsidRPr="0081747F">
              <w:rPr>
                <w:rFonts w:ascii="Century Gothic" w:hAnsi="Century Gothic"/>
                <w:color w:val="FF0000"/>
                <w:sz w:val="20"/>
                <w:szCs w:val="20"/>
              </w:rPr>
              <w:t xml:space="preserve"> </w:t>
            </w:r>
            <w:r w:rsidR="0081747F" w:rsidRPr="0081747F">
              <w:rPr>
                <w:rFonts w:ascii="Century Gothic" w:hAnsi="Century Gothic"/>
                <w:color w:val="FF0000"/>
                <w:sz w:val="20"/>
                <w:szCs w:val="20"/>
              </w:rPr>
              <w:t>2,6</w:t>
            </w:r>
            <w:r w:rsidR="0081747F">
              <w:rPr>
                <w:rFonts w:ascii="Century Gothic" w:hAnsi="Century Gothic"/>
                <w:strike/>
                <w:color w:val="FF0000"/>
                <w:sz w:val="20"/>
                <w:szCs w:val="20"/>
              </w:rPr>
              <w:t xml:space="preserve"> </w:t>
            </w:r>
            <w:r w:rsidR="00A03535" w:rsidRPr="00915CAA">
              <w:rPr>
                <w:rFonts w:ascii="Century Gothic" w:hAnsi="Century Gothic"/>
                <w:sz w:val="20"/>
                <w:szCs w:val="20"/>
              </w:rPr>
              <w:t>kg</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275CF">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AD7483">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ekran wbudowany w pompę o największej powierzchni wyświetlacza,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Historia zdarzeń, przechowywana w pamięci pompy dostępna dla personelu lub z urządzeniami dodatkowymi, o największej możliwej liczbie zdarzeń</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równoczesnego wyświetlenia na ekranie pompy nazwy leków zawierające największą możliwą liczbę znaków, z dużymi literami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Skuteczne zabezpieczenie wprowadzonych do pompy danych, których zmiany może dokonać tylko upoważniony administrator</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1747F">
            <w:pPr>
              <w:snapToGrid w:val="0"/>
              <w:jc w:val="both"/>
              <w:rPr>
                <w:rFonts w:ascii="Century Gothic" w:hAnsi="Century Gothic"/>
                <w:sz w:val="20"/>
                <w:szCs w:val="20"/>
              </w:rPr>
            </w:pPr>
            <w:r w:rsidRPr="00915CAA">
              <w:rPr>
                <w:rFonts w:ascii="Century Gothic" w:hAnsi="Century Gothic"/>
                <w:sz w:val="20"/>
                <w:szCs w:val="20"/>
              </w:rPr>
              <w:t>Funkcja programowania objętości do podania  0,1- 9999 ml</w:t>
            </w:r>
            <w:r w:rsidR="0081747F">
              <w:rPr>
                <w:rFonts w:ascii="Century Gothic" w:hAnsi="Century Gothic"/>
                <w:sz w:val="20"/>
                <w:szCs w:val="20"/>
              </w:rPr>
              <w:t xml:space="preserve"> lub </w:t>
            </w:r>
            <w:r w:rsidR="0081747F" w:rsidRPr="0081747F">
              <w:rPr>
                <w:rFonts w:ascii="Century Gothic" w:hAnsi="Century Gothic"/>
                <w:color w:val="FF0000"/>
                <w:sz w:val="20"/>
                <w:szCs w:val="20"/>
                <w:lang w:eastAsia="pl-PL"/>
              </w:rPr>
              <w:t>pompy z funkcją programowania objętości do podania od 1 – 9999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zaprogramowania objętości infuzji dla trwającego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krwi i preparatów krwiopochodnych poprzez zastosowanie dedykowanych aparatów do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 xml:space="preserve">1 pkt – </w:t>
            </w:r>
            <w:r w:rsidR="00D74B9E">
              <w:rPr>
                <w:rFonts w:ascii="Century Gothic" w:hAnsi="Century Gothic"/>
                <w:sz w:val="20"/>
                <w:szCs w:val="20"/>
              </w:rPr>
              <w:t xml:space="preserve">pompa posiada </w:t>
            </w:r>
            <w:r w:rsidRPr="00915CAA">
              <w:rPr>
                <w:rFonts w:ascii="Century Gothic" w:hAnsi="Century Gothic"/>
                <w:sz w:val="20"/>
                <w:szCs w:val="20"/>
              </w:rPr>
              <w:t>certyfikat świadczący o braku zjawiska hemolizy , w trakcie przetaczania krwi</w:t>
            </w:r>
            <w:r w:rsidR="00D74B9E">
              <w:rPr>
                <w:rFonts w:ascii="Century Gothic" w:hAnsi="Century Gothic"/>
                <w:sz w:val="20"/>
                <w:szCs w:val="20"/>
              </w:rPr>
              <w:t>,</w:t>
            </w:r>
            <w:r w:rsidRPr="00915CAA">
              <w:rPr>
                <w:rFonts w:ascii="Century Gothic" w:hAnsi="Century Gothic"/>
                <w:sz w:val="20"/>
                <w:szCs w:val="20"/>
              </w:rPr>
              <w:t xml:space="preserve">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5F4345">
            <w:pPr>
              <w:snapToGrid w:val="0"/>
              <w:jc w:val="both"/>
              <w:rPr>
                <w:rFonts w:ascii="Century Gothic" w:hAnsi="Century Gothic"/>
                <w:sz w:val="20"/>
                <w:szCs w:val="20"/>
              </w:rPr>
            </w:pPr>
            <w:r w:rsidRPr="00915CAA">
              <w:rPr>
                <w:rFonts w:ascii="Century Gothic" w:hAnsi="Century Gothic"/>
                <w:sz w:val="20"/>
                <w:szCs w:val="20"/>
              </w:rPr>
              <w:t>Możliwość pracy z zestawami typu „</w:t>
            </w:r>
            <w:proofErr w:type="spellStart"/>
            <w:r w:rsidRPr="00915CAA">
              <w:rPr>
                <w:rFonts w:ascii="Century Gothic" w:hAnsi="Century Gothic"/>
                <w:sz w:val="20"/>
                <w:szCs w:val="20"/>
              </w:rPr>
              <w:t>Low</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Sorbing</w:t>
            </w:r>
            <w:proofErr w:type="spellEnd"/>
            <w:r w:rsidRPr="00915CAA">
              <w:rPr>
                <w:rFonts w:ascii="Century Gothic" w:hAnsi="Century Gothic"/>
                <w:sz w:val="20"/>
                <w:szCs w:val="20"/>
              </w:rPr>
              <w:t>” lub Zamawiający  dopuści   możliwość pracy  z zestawami  o parametrach oczekiwanych w tym punkcie,  ale  nieokreślanymi jako „</w:t>
            </w:r>
            <w:proofErr w:type="spellStart"/>
            <w:r w:rsidRPr="00915CAA">
              <w:rPr>
                <w:rFonts w:ascii="Century Gothic" w:hAnsi="Century Gothic"/>
                <w:sz w:val="20"/>
                <w:szCs w:val="20"/>
              </w:rPr>
              <w:t>low</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sorbing</w:t>
            </w:r>
            <w:proofErr w:type="spellEnd"/>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Podaży lipidów poprzez dedykowane aparaty z filtrem</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Praca z zestawami z Biuretą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Dostępność łączników bezigłowych w zestawach dedykowanych do pomp objętościowych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infuzji podstawowej i dodatkowej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Niezależne programowanie infuzji podstawowej i dodatkowej przed rozpoczęciem wlewu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Wykrywanie pęcherzyków powietrza w drenie z możliwością określenia ich wielkości – podać wielkości pęcherzyków powietrza, jakie można zaprogramować – max. wielkość 500 µl; min. 4 ustawiane wielkości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Lub</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wykrywania powietrza w linii z możliwością programowania rozmiaru wykrywanego pęcherzyka lub skumulowanego powietrza zmierzonego w ciągu 15 minut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w min. następujących trybach:</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w ml/godz., jednostkach masowych w stosunku do czasu – wymienić jednostki, i w jednostkach masowych w stosunku do wagi pacjenta i czasu – wymienić jednostki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objętość infuzji do podania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objętość do podania + czas podaży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 kalkulatorem lekowym automatycznie  obliczającym dawkowanie</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leków w bibliotece na profile (rodzaj pacjenta lub oddział/pododdział) z możliwością umieszczenia tego samego leku w różnych profilach – preferowana największa ilość dostępnych profili, ale nie mniej niż 10</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1 pkt</w:t>
            </w:r>
          </w:p>
          <w:p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za większą niż 10 ilość profili;</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za ilość &lt;= 10 profili</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r w:rsidR="00BA1E21">
              <w:rPr>
                <w:rFonts w:ascii="Century Gothic" w:hAnsi="Century Gothic"/>
                <w:sz w:val="20"/>
                <w:szCs w:val="20"/>
              </w:rPr>
              <w:t xml:space="preserve"> </w:t>
            </w:r>
            <w:r w:rsidR="00BA1E21" w:rsidRPr="00BA1E21">
              <w:rPr>
                <w:rFonts w:ascii="Century Gothic" w:hAnsi="Century Gothic"/>
                <w:color w:val="FF0000"/>
                <w:sz w:val="20"/>
                <w:szCs w:val="20"/>
              </w:rPr>
              <w:t xml:space="preserve">lub </w:t>
            </w:r>
            <w:r w:rsidR="00BA1E21" w:rsidRPr="00BA1E21">
              <w:rPr>
                <w:rFonts w:ascii="Century Gothic" w:hAnsi="Century Gothic"/>
                <w:color w:val="FF0000"/>
                <w:sz w:val="20"/>
                <w:szCs w:val="20"/>
                <w:lang w:eastAsia="pl-PL"/>
              </w:rPr>
              <w:t>możliwość ustawienia minimalnych i maksymalnych limitów miękkich, które po zatwierdzeniu można przekroczyć dla protokołów dawkowania leków w bibliotece leków oraz maksymalnych limitów twardych, których nie można przekroczyć,</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5E7BE2">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zatrzymanie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tryb KVO (utrzymanie drożności wlewu/naczynia – zapobieganie </w:t>
            </w:r>
            <w:proofErr w:type="spellStart"/>
            <w:r w:rsidRPr="00915CAA">
              <w:rPr>
                <w:rFonts w:ascii="Century Gothic" w:hAnsi="Century Gothic"/>
                <w:sz w:val="20"/>
                <w:szCs w:val="20"/>
              </w:rPr>
              <w:t>obturacji</w:t>
            </w:r>
            <w:proofErr w:type="spellEnd"/>
            <w:r w:rsidRPr="00915CAA">
              <w:rPr>
                <w:rFonts w:ascii="Century Gothic" w:hAnsi="Century Gothic"/>
                <w:sz w:val="20"/>
                <w:szCs w:val="20"/>
              </w:rPr>
              <w:t>) z regulacją prędkości podaży przez Użytkownika w zakresie nie mniejszym niż 0,1-20 ml/</w:t>
            </w:r>
            <w:proofErr w:type="spellStart"/>
            <w:r w:rsidRPr="00915CAA">
              <w:rPr>
                <w:rFonts w:ascii="Century Gothic" w:hAnsi="Century Gothic"/>
                <w:sz w:val="20"/>
                <w:szCs w:val="20"/>
              </w:rPr>
              <w:t>godz</w:t>
            </w:r>
            <w:proofErr w:type="spellEnd"/>
            <w:r w:rsidR="002D5F76">
              <w:rPr>
                <w:rFonts w:ascii="Century Gothic" w:hAnsi="Century Gothic"/>
                <w:sz w:val="20"/>
                <w:szCs w:val="20"/>
              </w:rPr>
              <w:t xml:space="preserve"> lub </w:t>
            </w:r>
            <w:r w:rsidR="002D5F76" w:rsidRPr="002D5F76">
              <w:rPr>
                <w:rFonts w:ascii="Century Gothic" w:hAnsi="Century Gothic"/>
                <w:color w:val="FF0000"/>
                <w:sz w:val="20"/>
                <w:szCs w:val="20"/>
                <w:lang w:eastAsia="pl-PL"/>
              </w:rPr>
              <w:t xml:space="preserve">pompy z trybem KVO (utrzymanie drożności wlewu/naczynia – zapobieganie </w:t>
            </w:r>
            <w:proofErr w:type="spellStart"/>
            <w:r w:rsidR="002D5F76" w:rsidRPr="002D5F76">
              <w:rPr>
                <w:rFonts w:ascii="Century Gothic" w:hAnsi="Century Gothic"/>
                <w:color w:val="FF0000"/>
                <w:sz w:val="20"/>
                <w:szCs w:val="20"/>
                <w:lang w:eastAsia="pl-PL"/>
              </w:rPr>
              <w:t>obturacji</w:t>
            </w:r>
            <w:proofErr w:type="spellEnd"/>
            <w:r w:rsidR="002D5F76" w:rsidRPr="002D5F76">
              <w:rPr>
                <w:rFonts w:ascii="Century Gothic" w:hAnsi="Century Gothic"/>
                <w:color w:val="FF0000"/>
                <w:sz w:val="20"/>
                <w:szCs w:val="20"/>
                <w:lang w:eastAsia="pl-PL"/>
              </w:rPr>
              <w:t xml:space="preserve">) z regulacją prędkości podaży przez Użytkownika </w:t>
            </w:r>
            <w:r w:rsidR="002D5F76">
              <w:rPr>
                <w:rFonts w:ascii="Century Gothic" w:hAnsi="Century Gothic"/>
                <w:color w:val="FF0000"/>
                <w:sz w:val="20"/>
                <w:szCs w:val="20"/>
                <w:lang w:eastAsia="pl-PL"/>
              </w:rPr>
              <w:t>w zakresie nie od 1 -20 ml/godz.</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free</w:t>
            </w:r>
            <w:proofErr w:type="spellEnd"/>
            <w:r w:rsidRPr="00915CAA">
              <w:rPr>
                <w:rFonts w:ascii="Century Gothic" w:hAnsi="Century Gothic"/>
                <w:sz w:val="20"/>
                <w:szCs w:val="20"/>
              </w:rPr>
              <w:t>)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ręczny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225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 xml:space="preserve">pompy z ciśnieniem okluzji od 50-750 </w:t>
            </w:r>
            <w:proofErr w:type="spellStart"/>
            <w:r w:rsidR="002D5F76" w:rsidRPr="002D5F76">
              <w:rPr>
                <w:rFonts w:ascii="Century Gothic" w:hAnsi="Century Gothic"/>
                <w:color w:val="FF0000"/>
                <w:sz w:val="20"/>
                <w:szCs w:val="20"/>
                <w:lang w:eastAsia="pl-PL"/>
              </w:rPr>
              <w:t>mmHg</w:t>
            </w:r>
            <w:proofErr w:type="spellEnd"/>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D74B9E">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eastAsia="Batang"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rsidR="00A03535" w:rsidRPr="00915CAA" w:rsidRDefault="00A03535" w:rsidP="002454E8">
            <w:pPr>
              <w:snapToGrid w:val="0"/>
              <w:jc w:val="center"/>
              <w:rPr>
                <w:rFonts w:ascii="Century Gothic" w:hAnsi="Century Gothic"/>
                <w:sz w:val="20"/>
                <w:szCs w:val="20"/>
              </w:rPr>
            </w:pPr>
          </w:p>
        </w:tc>
      </w:tr>
      <w:tr w:rsidR="00A03535" w:rsidRPr="00915CAA" w:rsidTr="00457F86">
        <w:trPr>
          <w:trHeight w:val="532"/>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wyborem przez Użytkownika prędkości w zakresie nie mniejszym niż 100-500 ml/godz. i objętości wypełnienia drenu w zakresie nie mniejszym niż 5-50 ml</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pompy z  funkcja wypełnienia drenu z prędkością maksymalną dla. i objętości wypełnienia drenu w zakresie  od   0, 1 -30 ml</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 liczbę progów konfiguracji</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w:t>
            </w:r>
            <w:r w:rsidR="00D74B9E">
              <w:rPr>
                <w:rFonts w:ascii="Century Gothic" w:hAnsi="Century Gothic"/>
                <w:sz w:val="20"/>
                <w:szCs w:val="20"/>
              </w:rPr>
              <w:t xml:space="preserve"> min następujących informacji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Graficzny obraz stanu ciśnienia - wybrane ciśnienie alarmu okluzji,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ikona stanu naładowania baterii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informacja o infuzji dodatkowej</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pompy w systemie zarządzającym infuzjami poprzez stację dokującą</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Zróżnicowany dwustopniowy system ostrzeżeń i alarmów akustycznych i optycznych (wizualnych) z wstrzymaniem infuzji dla alarmów</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górnej (pomiędzy pompą a workiem)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dolnej (pomiędzy pompą a pacjentem)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końca infuzji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otwartych drzwiczek</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nieprawidłowego zamocowania drenu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użytego nieprawidłowego drenu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braku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błędu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powietrza w linii – dla pojedynczego pęcherzyka powietrza przekraczającego limit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Alarm powietrza w linii – dla skumulowanej objętości pęcherzyków powietrza – max. 1 ml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pompy z Alarmem  powietrza w linii – dla skumulowanej objętości pęcherzyków powietrza  w zakresie od 0,01-2 ml</w:t>
            </w:r>
            <w:r w:rsidR="002D5F76" w:rsidRPr="002D5F76">
              <w:rPr>
                <w:rFonts w:ascii="Garamond" w:hAnsi="Garamond"/>
                <w:color w:val="FF0000"/>
                <w:lang w:eastAsia="pl-PL"/>
              </w:rPr>
              <w:t xml:space="preserve">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D5F76">
            <w:pPr>
              <w:snapToGrid w:val="0"/>
              <w:jc w:val="both"/>
              <w:rPr>
                <w:rFonts w:ascii="Century Gothic" w:hAnsi="Century Gothic"/>
                <w:sz w:val="20"/>
                <w:szCs w:val="20"/>
              </w:rPr>
            </w:pPr>
            <w:r w:rsidRPr="00915CAA">
              <w:rPr>
                <w:rFonts w:ascii="Century Gothic" w:hAnsi="Century Gothic"/>
                <w:sz w:val="20"/>
                <w:szCs w:val="20"/>
              </w:rPr>
              <w:t xml:space="preserve"> Alarm wstępny rozładowania baterii – na 30 minut przed jej wyczerpaniem</w:t>
            </w:r>
            <w:r w:rsidR="002D5F76">
              <w:rPr>
                <w:rFonts w:ascii="Century Gothic" w:hAnsi="Century Gothic"/>
                <w:sz w:val="20"/>
                <w:szCs w:val="20"/>
              </w:rPr>
              <w:t xml:space="preserve"> </w:t>
            </w:r>
            <w:r w:rsidR="002D5F76" w:rsidRPr="002D5F76">
              <w:rPr>
                <w:rFonts w:ascii="Century Gothic" w:hAnsi="Century Gothic"/>
                <w:color w:val="FF0000"/>
                <w:sz w:val="20"/>
                <w:szCs w:val="20"/>
              </w:rPr>
              <w:t xml:space="preserve">lub </w:t>
            </w:r>
            <w:r w:rsidR="002D5F76" w:rsidRPr="002D5F76">
              <w:rPr>
                <w:rFonts w:ascii="Century Gothic" w:hAnsi="Century Gothic"/>
                <w:color w:val="FF0000"/>
                <w:sz w:val="20"/>
                <w:szCs w:val="20"/>
                <w:lang w:eastAsia="pl-PL"/>
              </w:rPr>
              <w:t>pomp</w:t>
            </w:r>
            <w:r w:rsidR="002D5F76">
              <w:rPr>
                <w:rFonts w:ascii="Century Gothic" w:hAnsi="Century Gothic"/>
                <w:color w:val="FF0000"/>
                <w:sz w:val="20"/>
                <w:szCs w:val="20"/>
                <w:lang w:eastAsia="pl-PL"/>
              </w:rPr>
              <w:t>y</w:t>
            </w:r>
            <w:r w:rsidR="002D5F76" w:rsidRPr="002D5F76">
              <w:rPr>
                <w:rFonts w:ascii="Century Gothic" w:hAnsi="Century Gothic"/>
                <w:color w:val="FF0000"/>
                <w:sz w:val="20"/>
                <w:szCs w:val="20"/>
                <w:lang w:eastAsia="pl-PL"/>
              </w:rPr>
              <w:t xml:space="preserve"> z  wstępnym alarmem rozładowania akumulatora  w trybie średniego priorytetu oraz alarmem rozładowania akumulatora – na 5  minut  przed jego wyczerpaniem w trybie wysokiego priorytetu  alarmu</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rozładowania baterii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awarii urządzenia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Inne alarmy i ostrzeżenia </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Pobór mocy przez pojedynczą pompę [Wat]</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7056D4">
            <w:pPr>
              <w:snapToGrid w:val="0"/>
              <w:jc w:val="center"/>
              <w:rPr>
                <w:rFonts w:ascii="Century Gothic" w:hAnsi="Century Gothic"/>
                <w:sz w:val="20"/>
                <w:szCs w:val="20"/>
              </w:rPr>
            </w:pPr>
            <w:r w:rsidRPr="00915CAA">
              <w:rPr>
                <w:rFonts w:ascii="Century Gothic" w:hAnsi="Century Gothic"/>
                <w:sz w:val="20"/>
                <w:szCs w:val="20"/>
              </w:rPr>
              <w:t>Najmniejszy – 3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żywienia dojelitowego specjalnymi drenami</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TAK</w:t>
            </w:r>
          </w:p>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 NIE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zajmowanej powierzchni, zajmowana przez pojedynczą pompę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bottom"/>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stacja dokująca 4 pompy COM - 155 szt.</w:t>
            </w:r>
          </w:p>
          <w:p w:rsidR="00A03535" w:rsidRPr="00915CAA" w:rsidRDefault="00A03535" w:rsidP="002454E8">
            <w:pPr>
              <w:snapToGrid w:val="0"/>
              <w:jc w:val="center"/>
              <w:rPr>
                <w:rFonts w:ascii="Century Gothic" w:hAnsi="Century Gothic"/>
                <w:color w:val="FF0000"/>
                <w:sz w:val="20"/>
                <w:szCs w:val="20"/>
              </w:rPr>
            </w:pP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673B16">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min 4 pomp infuzyjnych</w:t>
            </w:r>
          </w:p>
          <w:p w:rsidR="007B6850" w:rsidRPr="007B6850" w:rsidRDefault="007B6850" w:rsidP="007B6850">
            <w:pPr>
              <w:snapToGrid w:val="0"/>
              <w:jc w:val="both"/>
              <w:rPr>
                <w:rFonts w:ascii="Century Gothic" w:hAnsi="Century Gothic"/>
                <w:sz w:val="16"/>
                <w:szCs w:val="16"/>
              </w:rPr>
            </w:pPr>
            <w:r w:rsidRPr="007B6850">
              <w:rPr>
                <w:rFonts w:ascii="Century Gothic" w:hAnsi="Century Gothic"/>
                <w:color w:val="FF0000"/>
                <w:sz w:val="16"/>
                <w:szCs w:val="16"/>
              </w:rPr>
              <w:t xml:space="preserve">Uwaga – Zamawiający dopuszcza </w:t>
            </w:r>
            <w:r w:rsidRPr="007B6850">
              <w:rPr>
                <w:rFonts w:ascii="Century Gothic" w:hAnsi="Century Gothic"/>
                <w:color w:val="FF0000"/>
                <w:sz w:val="16"/>
                <w:szCs w:val="16"/>
                <w:lang w:eastAsia="pl-PL"/>
              </w:rPr>
              <w:t>rozwiązanie polegające na możliwości użycia jednego portu komunikacyjnego (COM) na jedno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1 pkt – dowolna konfiguracja układu i ilości pomp </w:t>
            </w:r>
            <w:proofErr w:type="spellStart"/>
            <w:r w:rsidRPr="00915CAA">
              <w:rPr>
                <w:rFonts w:ascii="Century Gothic" w:hAnsi="Century Gothic"/>
                <w:sz w:val="20"/>
                <w:szCs w:val="20"/>
              </w:rPr>
              <w:t>strzykawkowych</w:t>
            </w:r>
            <w:proofErr w:type="spellEnd"/>
            <w:r w:rsidRPr="00915CAA">
              <w:rPr>
                <w:rFonts w:ascii="Century Gothic" w:hAnsi="Century Gothic"/>
                <w:sz w:val="20"/>
                <w:szCs w:val="20"/>
              </w:rPr>
              <w:t xml:space="preserve"> i objętościowych, 0 – pkt brak elastyczności</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w:t>
            </w:r>
            <w:r w:rsidRPr="006C444C">
              <w:rPr>
                <w:rFonts w:ascii="Century Gothic" w:hAnsi="Century Gothic"/>
                <w:strike/>
                <w:color w:val="FF0000"/>
                <w:sz w:val="20"/>
                <w:szCs w:val="20"/>
              </w:rPr>
              <w:t>: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C537C">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C537C">
            <w:pPr>
              <w:snapToGrid w:val="0"/>
              <w:jc w:val="center"/>
              <w:rPr>
                <w:rFonts w:ascii="Century Gothic" w:hAnsi="Century Gothic"/>
                <w:sz w:val="20"/>
                <w:szCs w:val="20"/>
              </w:rPr>
            </w:pPr>
          </w:p>
          <w:p w:rsidR="00A03535" w:rsidRPr="00915CAA" w:rsidRDefault="00A03535" w:rsidP="008C537C">
            <w:pPr>
              <w:snapToGrid w:val="0"/>
              <w:jc w:val="center"/>
              <w:rPr>
                <w:rFonts w:ascii="Century Gothic" w:hAnsi="Century Gothic"/>
                <w:sz w:val="20"/>
                <w:szCs w:val="20"/>
              </w:rPr>
            </w:pPr>
            <w:r w:rsidRPr="00915CAA">
              <w:rPr>
                <w:rFonts w:ascii="Century Gothic" w:hAnsi="Century Gothic"/>
                <w:sz w:val="20"/>
                <w:szCs w:val="20"/>
              </w:rPr>
              <w:t>TAK</w:t>
            </w:r>
          </w:p>
          <w:p w:rsidR="00A03535" w:rsidRPr="00915CAA" w:rsidRDefault="00A03535" w:rsidP="008C537C">
            <w:pPr>
              <w:snapToGrid w:val="0"/>
              <w:jc w:val="center"/>
              <w:rPr>
                <w:rFonts w:ascii="Century Gothic" w:hAnsi="Century Gothic"/>
                <w:sz w:val="20"/>
                <w:szCs w:val="20"/>
              </w:rPr>
            </w:pP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DC104A">
            <w:pPr>
              <w:snapToGrid w:val="0"/>
              <w:jc w:val="both"/>
              <w:rPr>
                <w:rFonts w:ascii="Century Gothic" w:hAnsi="Century Gothic"/>
                <w:sz w:val="20"/>
                <w:szCs w:val="20"/>
              </w:rPr>
            </w:pPr>
            <w:r w:rsidRPr="00915CAA">
              <w:rPr>
                <w:rFonts w:ascii="Century Gothic" w:hAnsi="Century Gothic"/>
                <w:sz w:val="20"/>
                <w:szCs w:val="20"/>
              </w:rPr>
              <w:t>- możliwość jednoczasowego wyświetlania na jednym monitorze wszystkich stanowisk infuzji, bez konieczności, wywoływania kolejnych ekranów wymagana jest jednoczasowa obserwacja do min. 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wizualne rozróżnienie, różnych terapii dożylnych, w centrali monitorowania ( np. </w:t>
            </w:r>
            <w:proofErr w:type="spellStart"/>
            <w:r w:rsidRPr="00915CAA">
              <w:rPr>
                <w:rFonts w:ascii="Century Gothic" w:hAnsi="Century Gothic"/>
                <w:sz w:val="20"/>
                <w:szCs w:val="20"/>
              </w:rPr>
              <w:t>terapi</w:t>
            </w:r>
            <w:proofErr w:type="spellEnd"/>
            <w:r w:rsidRPr="00915CAA">
              <w:rPr>
                <w:rFonts w:ascii="Century Gothic" w:hAnsi="Century Gothic"/>
                <w:sz w:val="20"/>
                <w:szCs w:val="20"/>
              </w:rPr>
              <w:t xml:space="preserve"> TCI, TIVA, </w:t>
            </w:r>
            <w:proofErr w:type="spellStart"/>
            <w:r w:rsidRPr="00915CAA">
              <w:rPr>
                <w:rFonts w:ascii="Century Gothic" w:hAnsi="Century Gothic"/>
                <w:sz w:val="20"/>
                <w:szCs w:val="20"/>
              </w:rPr>
              <w:t>Enteral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itp</w:t>
            </w:r>
            <w:proofErr w:type="spellEnd"/>
            <w:r w:rsidRPr="00915CAA">
              <w:rPr>
                <w:rFonts w:ascii="Century Gothic" w:hAnsi="Century Gothic"/>
                <w:sz w:val="20"/>
                <w:szCs w:val="20"/>
              </w:rPr>
              <w:t xml:space="preserve"> )w pompach objętościowych i </w:t>
            </w:r>
            <w:proofErr w:type="spellStart"/>
            <w:r w:rsidRPr="00915CAA">
              <w:rPr>
                <w:rFonts w:ascii="Century Gothic" w:hAnsi="Century Gothic"/>
                <w:sz w:val="20"/>
                <w:szCs w:val="20"/>
              </w:rPr>
              <w:t>strzykawkowych</w:t>
            </w:r>
            <w:proofErr w:type="spellEnd"/>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Default="00A03535" w:rsidP="002454E8">
            <w:pPr>
              <w:snapToGrid w:val="0"/>
              <w:jc w:val="center"/>
              <w:rPr>
                <w:rFonts w:ascii="Century Gothic" w:hAnsi="Century Gothic"/>
                <w:strike/>
                <w:color w:val="FF0000"/>
                <w:sz w:val="20"/>
                <w:szCs w:val="20"/>
              </w:rPr>
            </w:pPr>
            <w:r w:rsidRPr="002D5F76">
              <w:rPr>
                <w:rFonts w:ascii="Century Gothic" w:hAnsi="Century Gothic"/>
                <w:strike/>
                <w:color w:val="FF0000"/>
                <w:sz w:val="20"/>
                <w:szCs w:val="20"/>
              </w:rPr>
              <w:t>TAK</w:t>
            </w:r>
          </w:p>
          <w:p w:rsidR="002D5F76" w:rsidRDefault="002D5F76" w:rsidP="002454E8">
            <w:pPr>
              <w:snapToGrid w:val="0"/>
              <w:jc w:val="center"/>
              <w:rPr>
                <w:rFonts w:ascii="Century Gothic" w:hAnsi="Century Gothic"/>
                <w:strike/>
                <w:color w:val="FF0000"/>
                <w:sz w:val="20"/>
                <w:szCs w:val="20"/>
              </w:rPr>
            </w:pPr>
          </w:p>
          <w:p w:rsidR="002D5F76" w:rsidRPr="002D5F76" w:rsidRDefault="002D5F76" w:rsidP="002454E8">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2D5F76" w:rsidRDefault="00A03535" w:rsidP="002454E8">
            <w:pPr>
              <w:pBdr>
                <w:bottom w:val="single" w:sz="6" w:space="1" w:color="auto"/>
              </w:pBdr>
              <w:snapToGrid w:val="0"/>
              <w:jc w:val="center"/>
              <w:rPr>
                <w:rFonts w:ascii="Century Gothic" w:hAnsi="Century Gothic"/>
                <w:color w:val="FF0000"/>
                <w:sz w:val="20"/>
                <w:szCs w:val="20"/>
              </w:rPr>
            </w:pPr>
          </w:p>
          <w:p w:rsidR="002D5F76" w:rsidRPr="002D5F76" w:rsidRDefault="002D5F76" w:rsidP="002454E8">
            <w:pPr>
              <w:snapToGrid w:val="0"/>
              <w:jc w:val="center"/>
              <w:rPr>
                <w:rFonts w:ascii="Century Gothic" w:hAnsi="Century Gothic"/>
                <w:color w:val="FF0000"/>
                <w:sz w:val="20"/>
                <w:szCs w:val="20"/>
              </w:rPr>
            </w:pPr>
          </w:p>
          <w:p w:rsidR="002D5F76" w:rsidRPr="002D5F76" w:rsidRDefault="002D5F76" w:rsidP="002454E8">
            <w:pPr>
              <w:snapToGrid w:val="0"/>
              <w:jc w:val="center"/>
              <w:rPr>
                <w:rFonts w:ascii="Century Gothic" w:hAnsi="Century Gothic"/>
                <w:color w:val="FF0000"/>
                <w:sz w:val="20"/>
                <w:szCs w:val="20"/>
              </w:rPr>
            </w:pPr>
            <w:r w:rsidRPr="002D5F76">
              <w:rPr>
                <w:rFonts w:ascii="Century Gothic" w:hAnsi="Century Gothic"/>
                <w:color w:val="FF0000"/>
                <w:sz w:val="20"/>
                <w:szCs w:val="20"/>
              </w:rPr>
              <w:t>tak – 3 pkt., nie – 0 pkt.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przeglądania z zewnętrznego komputera lub komputera w sieci statusu infuzji i rejestru zdarzeń 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Kompatybilność z systemem PDMS co najmniej dla firm Philips, </w:t>
            </w:r>
            <w:proofErr w:type="spellStart"/>
            <w:r w:rsidRPr="00915CAA">
              <w:rPr>
                <w:rFonts w:ascii="Century Gothic" w:hAnsi="Century Gothic"/>
                <w:sz w:val="20"/>
                <w:szCs w:val="20"/>
              </w:rPr>
              <w:t>Draeger</w:t>
            </w:r>
            <w:proofErr w:type="spellEnd"/>
            <w:r w:rsidRPr="00915CAA">
              <w:rPr>
                <w:rFonts w:ascii="Century Gothic" w:hAnsi="Century Gothic"/>
                <w:sz w:val="20"/>
                <w:szCs w:val="20"/>
              </w:rPr>
              <w:t xml:space="preserve">, GE, </w:t>
            </w:r>
            <w:proofErr w:type="spellStart"/>
            <w:r w:rsidRPr="00915CAA">
              <w:rPr>
                <w:rFonts w:ascii="Century Gothic" w:hAnsi="Century Gothic"/>
                <w:sz w:val="20"/>
                <w:szCs w:val="20"/>
              </w:rPr>
              <w:t>LowTec</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iMDsoft</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CapsuleTech</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Epic</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35D13">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w:t>
            </w:r>
            <w:proofErr w:type="spellStart"/>
            <w:r w:rsidRPr="00915CAA">
              <w:rPr>
                <w:rFonts w:ascii="Century Gothic" w:hAnsi="Century Gothic"/>
                <w:sz w:val="20"/>
                <w:szCs w:val="20"/>
              </w:rPr>
              <w:t>akmumulatorów</w:t>
            </w:r>
            <w:proofErr w:type="spellEnd"/>
            <w:r w:rsidRPr="00915CAA">
              <w:rPr>
                <w:rFonts w:ascii="Century Gothic" w:hAnsi="Century Gothic"/>
                <w:sz w:val="20"/>
                <w:szCs w:val="20"/>
              </w:rPr>
              <w:t xml:space="preserve">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457F86">
        <w:trPr>
          <w:trHeight w:val="1346"/>
        </w:trPr>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DE0E2E"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Oferowane urządzenia muszą spełniać normę                  EN 60601-1 Klasa II, typ CF</w:t>
            </w:r>
            <w:r w:rsidR="00A41482">
              <w:rPr>
                <w:rFonts w:ascii="Century Gothic" w:hAnsi="Century Gothic"/>
                <w:sz w:val="20"/>
                <w:szCs w:val="20"/>
              </w:rPr>
              <w:t xml:space="preserve"> </w:t>
            </w:r>
            <w:r w:rsidR="00A41482" w:rsidRPr="00A41482">
              <w:rPr>
                <w:rFonts w:ascii="Century Gothic" w:hAnsi="Century Gothic"/>
                <w:color w:val="FF0000"/>
                <w:sz w:val="20"/>
                <w:szCs w:val="20"/>
              </w:rPr>
              <w:t>lub</w:t>
            </w:r>
            <w:r w:rsidR="00DE0E2E">
              <w:rPr>
                <w:rFonts w:ascii="Century Gothic" w:hAnsi="Century Gothic"/>
                <w:color w:val="FF0000"/>
                <w:sz w:val="20"/>
                <w:szCs w:val="20"/>
              </w:rPr>
              <w:t>:</w:t>
            </w:r>
          </w:p>
          <w:p w:rsidR="00DE0E2E" w:rsidRDefault="00DE0E2E" w:rsidP="002454E8">
            <w:pPr>
              <w:snapToGrid w:val="0"/>
              <w:jc w:val="both"/>
              <w:rPr>
                <w:rFonts w:ascii="Century Gothic" w:hAnsi="Century Gothic"/>
                <w:color w:val="FF0000"/>
                <w:sz w:val="20"/>
                <w:szCs w:val="20"/>
              </w:rPr>
            </w:pPr>
            <w:r>
              <w:rPr>
                <w:rFonts w:ascii="Century Gothic" w:hAnsi="Century Gothic"/>
                <w:color w:val="FF0000"/>
                <w:sz w:val="20"/>
                <w:szCs w:val="20"/>
              </w:rPr>
              <w:t>-</w:t>
            </w:r>
            <w:r w:rsidR="00A41482" w:rsidRPr="00A41482">
              <w:rPr>
                <w:rFonts w:ascii="Century Gothic" w:hAnsi="Century Gothic"/>
                <w:color w:val="FF0000"/>
                <w:sz w:val="20"/>
                <w:szCs w:val="20"/>
              </w:rPr>
              <w:t xml:space="preserve"> </w:t>
            </w:r>
            <w:r w:rsidR="00A41482" w:rsidRPr="00A41482">
              <w:rPr>
                <w:rFonts w:ascii="Century Gothic" w:hAnsi="Century Gothic"/>
                <w:color w:val="FF0000"/>
                <w:sz w:val="20"/>
                <w:szCs w:val="20"/>
                <w:lang w:eastAsia="pl-PL"/>
              </w:rPr>
              <w:t>urządzenie spełniające normę EN 60601-1 Klasa I, typ CF</w:t>
            </w:r>
            <w:r>
              <w:rPr>
                <w:rFonts w:ascii="Century Gothic" w:hAnsi="Century Gothic"/>
                <w:color w:val="FF0000"/>
                <w:sz w:val="20"/>
                <w:szCs w:val="20"/>
                <w:lang w:eastAsia="pl-PL"/>
              </w:rPr>
              <w:t xml:space="preserve"> </w:t>
            </w:r>
            <w:r w:rsidRPr="00DE0E2E">
              <w:rPr>
                <w:rFonts w:ascii="Century Gothic" w:hAnsi="Century Gothic"/>
                <w:color w:val="FF0000"/>
                <w:sz w:val="20"/>
                <w:szCs w:val="20"/>
              </w:rPr>
              <w:t>lub</w:t>
            </w:r>
            <w:r>
              <w:rPr>
                <w:rFonts w:ascii="Century Gothic" w:hAnsi="Century Gothic"/>
                <w:color w:val="FF0000"/>
                <w:sz w:val="20"/>
                <w:szCs w:val="20"/>
              </w:rPr>
              <w:t>:</w:t>
            </w:r>
          </w:p>
          <w:p w:rsidR="00A03535" w:rsidRPr="00915CAA" w:rsidRDefault="00DE0E2E" w:rsidP="002454E8">
            <w:pPr>
              <w:snapToGrid w:val="0"/>
              <w:jc w:val="both"/>
              <w:rPr>
                <w:rFonts w:ascii="Century Gothic" w:hAnsi="Century Gothic"/>
                <w:sz w:val="20"/>
                <w:szCs w:val="20"/>
              </w:rPr>
            </w:pPr>
            <w:r>
              <w:rPr>
                <w:rFonts w:ascii="Century Gothic" w:hAnsi="Century Gothic"/>
                <w:color w:val="FF0000"/>
                <w:sz w:val="20"/>
                <w:szCs w:val="20"/>
              </w:rPr>
              <w:t>-</w:t>
            </w:r>
            <w:r w:rsidRPr="00DE0E2E">
              <w:rPr>
                <w:rFonts w:ascii="Century Gothic" w:hAnsi="Century Gothic"/>
                <w:color w:val="FF0000"/>
                <w:sz w:val="20"/>
                <w:szCs w:val="20"/>
              </w:rPr>
              <w:t xml:space="preserve"> </w:t>
            </w:r>
            <w:r w:rsidRPr="00DE0E2E">
              <w:rPr>
                <w:rFonts w:ascii="Century Gothic" w:hAnsi="Century Gothic"/>
                <w:color w:val="FF0000"/>
                <w:sz w:val="20"/>
                <w:szCs w:val="20"/>
                <w:lang w:eastAsia="pl-PL"/>
              </w:rPr>
              <w:t>spełniające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457F86">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DC104A">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03535" w:rsidRPr="00915CAA" w:rsidTr="005D3019">
        <w:tc>
          <w:tcPr>
            <w:tcW w:w="14567" w:type="dxa"/>
            <w:gridSpan w:val="5"/>
            <w:tcBorders>
              <w:top w:val="single" w:sz="4" w:space="0" w:color="auto"/>
              <w:left w:val="single" w:sz="4" w:space="0" w:color="auto"/>
              <w:bottom w:val="single" w:sz="4" w:space="0" w:color="auto"/>
              <w:right w:val="single" w:sz="4" w:space="0" w:color="auto"/>
            </w:tcBorders>
          </w:tcPr>
          <w:p w:rsidR="00A03535" w:rsidRPr="00D74B9E" w:rsidRDefault="00A03535" w:rsidP="002C5FC5">
            <w:pPr>
              <w:snapToGrid w:val="0"/>
              <w:jc w:val="center"/>
              <w:rPr>
                <w:rFonts w:ascii="Century Gothic" w:hAnsi="Century Gothic"/>
                <w:sz w:val="20"/>
                <w:szCs w:val="20"/>
              </w:rPr>
            </w:pPr>
            <w:r w:rsidRPr="00915CAA">
              <w:rPr>
                <w:rFonts w:ascii="Century Gothic" w:hAnsi="Century Gothic"/>
                <w:sz w:val="20"/>
                <w:szCs w:val="20"/>
              </w:rPr>
              <w:t>stacja doku</w:t>
            </w:r>
            <w:r w:rsidR="00D74B9E">
              <w:rPr>
                <w:rFonts w:ascii="Century Gothic" w:hAnsi="Century Gothic"/>
                <w:sz w:val="20"/>
                <w:szCs w:val="20"/>
              </w:rPr>
              <w:t xml:space="preserve">jąca 6 lub 8 pomp COM – </w:t>
            </w:r>
            <w:r w:rsidR="00D74B9E" w:rsidRPr="002C5FC5">
              <w:rPr>
                <w:rFonts w:ascii="Century Gothic" w:hAnsi="Century Gothic"/>
                <w:sz w:val="20"/>
                <w:szCs w:val="20"/>
                <w:highlight w:val="yellow"/>
              </w:rPr>
              <w:t>5</w:t>
            </w:r>
            <w:r w:rsidR="002C5FC5" w:rsidRPr="002C5FC5">
              <w:rPr>
                <w:rFonts w:ascii="Century Gothic" w:hAnsi="Century Gothic"/>
                <w:sz w:val="20"/>
                <w:szCs w:val="20"/>
                <w:highlight w:val="yellow"/>
              </w:rPr>
              <w:t>6</w:t>
            </w:r>
            <w:r w:rsidR="00D74B9E" w:rsidRPr="002C5FC5">
              <w:rPr>
                <w:rFonts w:ascii="Century Gothic" w:hAnsi="Century Gothic"/>
                <w:sz w:val="20"/>
                <w:szCs w:val="20"/>
                <w:highlight w:val="yellow"/>
              </w:rPr>
              <w:t xml:space="preserve"> szt.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Default="00A03535" w:rsidP="00AC5DFF">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6 - 8 pomp infuzyjnych</w:t>
            </w:r>
            <w:r w:rsidR="007B6850">
              <w:rPr>
                <w:rFonts w:ascii="Century Gothic" w:hAnsi="Century Gothic"/>
                <w:sz w:val="20"/>
                <w:szCs w:val="20"/>
              </w:rPr>
              <w:t>.</w:t>
            </w:r>
          </w:p>
          <w:p w:rsidR="007B6850" w:rsidRPr="00915CAA" w:rsidRDefault="007B6850" w:rsidP="00AC5DFF">
            <w:pPr>
              <w:snapToGrid w:val="0"/>
              <w:jc w:val="both"/>
              <w:rPr>
                <w:rFonts w:ascii="Century Gothic" w:hAnsi="Century Gothic"/>
                <w:sz w:val="20"/>
                <w:szCs w:val="20"/>
              </w:rPr>
            </w:pPr>
            <w:r w:rsidRPr="007B6850">
              <w:rPr>
                <w:rFonts w:ascii="Century Gothic" w:hAnsi="Century Gothic"/>
                <w:color w:val="FF0000"/>
                <w:sz w:val="16"/>
                <w:szCs w:val="16"/>
              </w:rPr>
              <w:t xml:space="preserve">Uwaga – Zamawiający dopuszcza </w:t>
            </w:r>
            <w:r w:rsidRPr="007B6850">
              <w:rPr>
                <w:rFonts w:ascii="Century Gothic" w:hAnsi="Century Gothic"/>
                <w:color w:val="FF0000"/>
                <w:sz w:val="16"/>
                <w:szCs w:val="16"/>
                <w:lang w:eastAsia="pl-PL"/>
              </w:rPr>
              <w:t>rozwiązanie polegające na możliwości użycia jednego portu komunikacyjnego (COM) na jedno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1 pkt – dowolna konfiguracja układu i ilości pomp </w:t>
            </w:r>
            <w:proofErr w:type="spellStart"/>
            <w:r w:rsidRPr="00915CAA">
              <w:rPr>
                <w:rFonts w:ascii="Century Gothic" w:hAnsi="Century Gothic"/>
                <w:sz w:val="20"/>
                <w:szCs w:val="20"/>
              </w:rPr>
              <w:t>strzykawkowych</w:t>
            </w:r>
            <w:proofErr w:type="spellEnd"/>
            <w:r w:rsidRPr="00915CAA">
              <w:rPr>
                <w:rFonts w:ascii="Century Gothic" w:hAnsi="Century Gothic"/>
                <w:sz w:val="20"/>
                <w:szCs w:val="20"/>
              </w:rPr>
              <w:t xml:space="preserve"> i objętościowych, 0 – pkt brak elastyczności</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trike/>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 xml:space="preserve">wskazujący stan pompy zamocowanej do stacji: </w:t>
            </w:r>
            <w:r w:rsidRPr="006C444C">
              <w:rPr>
                <w:rFonts w:ascii="Century Gothic" w:hAnsi="Century Gothic"/>
                <w:strike/>
                <w:color w:val="FF0000"/>
                <w:sz w:val="20"/>
                <w:szCs w:val="20"/>
              </w:rPr>
              <w:t>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8913F8">
            <w:pPr>
              <w:snapToGrid w:val="0"/>
              <w:jc w:val="center"/>
              <w:rPr>
                <w:rFonts w:ascii="Century Gothic" w:hAnsi="Century Gothic"/>
                <w:sz w:val="20"/>
                <w:szCs w:val="20"/>
              </w:rPr>
            </w:pPr>
          </w:p>
          <w:p w:rsidR="00A03535" w:rsidRPr="00915CAA" w:rsidRDefault="00A03535" w:rsidP="008913F8">
            <w:pPr>
              <w:snapToGrid w:val="0"/>
              <w:jc w:val="center"/>
              <w:rPr>
                <w:rFonts w:ascii="Century Gothic" w:hAnsi="Century Gothic"/>
                <w:sz w:val="20"/>
                <w:szCs w:val="20"/>
              </w:rPr>
            </w:pPr>
            <w:r w:rsidRPr="00915CAA">
              <w:rPr>
                <w:rFonts w:ascii="Century Gothic" w:hAnsi="Century Gothic"/>
                <w:sz w:val="20"/>
                <w:szCs w:val="20"/>
              </w:rPr>
              <w:t>TAK</w:t>
            </w:r>
          </w:p>
          <w:p w:rsidR="00A03535" w:rsidRPr="00915CAA" w:rsidRDefault="00A03535" w:rsidP="008913F8">
            <w:pPr>
              <w:snapToGrid w:val="0"/>
              <w:jc w:val="center"/>
              <w:rPr>
                <w:rFonts w:ascii="Century Gothic" w:hAnsi="Century Gothic"/>
                <w:sz w:val="20"/>
                <w:szCs w:val="20"/>
              </w:rPr>
            </w:pPr>
          </w:p>
          <w:p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both"/>
              <w:rPr>
                <w:rFonts w:ascii="Century Gothic" w:hAnsi="Century Gothic"/>
                <w:sz w:val="20"/>
                <w:szCs w:val="20"/>
              </w:rPr>
            </w:pPr>
            <w:r w:rsidRPr="00915CAA">
              <w:rPr>
                <w:rFonts w:ascii="Century Gothic" w:hAnsi="Century Gothic"/>
                <w:sz w:val="20"/>
                <w:szCs w:val="20"/>
              </w:rPr>
              <w:t xml:space="preserve">- możliwość jednoczasowego wyświetlania na jednym monitorze wszystkich stanowisk infuzji, bez konieczności, wywoływania kolejnych ekranów wymagana jest jednoczasowa obserwacja do min. </w:t>
            </w:r>
            <w:r w:rsidRPr="00915CAA">
              <w:rPr>
                <w:rFonts w:ascii="Century Gothic" w:hAnsi="Century Gothic"/>
                <w:sz w:val="20"/>
                <w:szCs w:val="20"/>
              </w:rPr>
              <w:lastRenderedPageBreak/>
              <w:t>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wizualne rozróżnienie, różnych terapii dożylnych, w centrali monitorowania ( np. </w:t>
            </w:r>
            <w:proofErr w:type="spellStart"/>
            <w:r w:rsidRPr="00915CAA">
              <w:rPr>
                <w:rFonts w:ascii="Century Gothic" w:hAnsi="Century Gothic"/>
                <w:sz w:val="20"/>
                <w:szCs w:val="20"/>
              </w:rPr>
              <w:t>terapi</w:t>
            </w:r>
            <w:proofErr w:type="spellEnd"/>
            <w:r w:rsidRPr="00915CAA">
              <w:rPr>
                <w:rFonts w:ascii="Century Gothic" w:hAnsi="Century Gothic"/>
                <w:sz w:val="20"/>
                <w:szCs w:val="20"/>
              </w:rPr>
              <w:t xml:space="preserve"> TCI, TIVA, </w:t>
            </w:r>
            <w:proofErr w:type="spellStart"/>
            <w:r w:rsidRPr="00915CAA">
              <w:rPr>
                <w:rFonts w:ascii="Century Gothic" w:hAnsi="Century Gothic"/>
                <w:sz w:val="20"/>
                <w:szCs w:val="20"/>
              </w:rPr>
              <w:t>Enteral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itp</w:t>
            </w:r>
            <w:proofErr w:type="spellEnd"/>
            <w:r w:rsidRPr="00915CAA">
              <w:rPr>
                <w:rFonts w:ascii="Century Gothic" w:hAnsi="Century Gothic"/>
                <w:sz w:val="20"/>
                <w:szCs w:val="20"/>
              </w:rPr>
              <w:t xml:space="preserve"> )w pompach objętościowych i </w:t>
            </w:r>
            <w:proofErr w:type="spellStart"/>
            <w:r w:rsidRPr="00915CAA">
              <w:rPr>
                <w:rFonts w:ascii="Century Gothic" w:hAnsi="Century Gothic"/>
                <w:sz w:val="20"/>
                <w:szCs w:val="20"/>
              </w:rPr>
              <w:t>strzykawkowych</w:t>
            </w:r>
            <w:proofErr w:type="spellEnd"/>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rsidTr="00D74B9E">
        <w:tc>
          <w:tcPr>
            <w:tcW w:w="675" w:type="dxa"/>
            <w:tcBorders>
              <w:top w:val="single" w:sz="4" w:space="0" w:color="auto"/>
              <w:left w:val="single" w:sz="4" w:space="0" w:color="auto"/>
              <w:bottom w:val="single" w:sz="4" w:space="0" w:color="auto"/>
              <w:right w:val="single" w:sz="4" w:space="0" w:color="auto"/>
            </w:tcBorders>
          </w:tcPr>
          <w:p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Default="00A41482" w:rsidP="003F3593">
            <w:pPr>
              <w:snapToGrid w:val="0"/>
              <w:jc w:val="center"/>
              <w:rPr>
                <w:rFonts w:ascii="Century Gothic" w:hAnsi="Century Gothic"/>
                <w:strike/>
                <w:color w:val="FF0000"/>
                <w:sz w:val="20"/>
                <w:szCs w:val="20"/>
              </w:rPr>
            </w:pPr>
            <w:r w:rsidRPr="002D5F76">
              <w:rPr>
                <w:rFonts w:ascii="Century Gothic" w:hAnsi="Century Gothic"/>
                <w:strike/>
                <w:color w:val="FF0000"/>
                <w:sz w:val="20"/>
                <w:szCs w:val="20"/>
              </w:rPr>
              <w:t>TAK</w:t>
            </w:r>
          </w:p>
          <w:p w:rsidR="00A41482" w:rsidRDefault="00A41482" w:rsidP="003F3593">
            <w:pPr>
              <w:snapToGrid w:val="0"/>
              <w:jc w:val="center"/>
              <w:rPr>
                <w:rFonts w:ascii="Century Gothic" w:hAnsi="Century Gothic"/>
                <w:strike/>
                <w:color w:val="FF0000"/>
                <w:sz w:val="20"/>
                <w:szCs w:val="20"/>
              </w:rPr>
            </w:pPr>
          </w:p>
          <w:p w:rsidR="00A41482" w:rsidRPr="002D5F76" w:rsidRDefault="00A41482" w:rsidP="003F3593">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3F3593">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2D5F76" w:rsidRDefault="00A41482" w:rsidP="003F3593">
            <w:pPr>
              <w:pBdr>
                <w:bottom w:val="single" w:sz="6" w:space="1" w:color="auto"/>
              </w:pBdr>
              <w:snapToGrid w:val="0"/>
              <w:jc w:val="center"/>
              <w:rPr>
                <w:rFonts w:ascii="Century Gothic" w:hAnsi="Century Gothic"/>
                <w:color w:val="FF0000"/>
                <w:sz w:val="20"/>
                <w:szCs w:val="20"/>
              </w:rPr>
            </w:pPr>
          </w:p>
          <w:p w:rsidR="00A41482" w:rsidRPr="002D5F76" w:rsidRDefault="00A41482" w:rsidP="003F3593">
            <w:pPr>
              <w:snapToGrid w:val="0"/>
              <w:jc w:val="center"/>
              <w:rPr>
                <w:rFonts w:ascii="Century Gothic" w:hAnsi="Century Gothic"/>
                <w:color w:val="FF0000"/>
                <w:sz w:val="20"/>
                <w:szCs w:val="20"/>
              </w:rPr>
            </w:pPr>
          </w:p>
          <w:p w:rsidR="00A41482" w:rsidRPr="002D5F76" w:rsidRDefault="00A41482" w:rsidP="003F3593">
            <w:pPr>
              <w:snapToGrid w:val="0"/>
              <w:jc w:val="center"/>
              <w:rPr>
                <w:rFonts w:ascii="Century Gothic" w:hAnsi="Century Gothic"/>
                <w:color w:val="FF0000"/>
                <w:sz w:val="20"/>
                <w:szCs w:val="20"/>
              </w:rPr>
            </w:pPr>
            <w:r w:rsidRPr="002D5F76">
              <w:rPr>
                <w:rFonts w:ascii="Century Gothic" w:hAnsi="Century Gothic"/>
                <w:color w:val="FF0000"/>
                <w:sz w:val="20"/>
                <w:szCs w:val="20"/>
              </w:rPr>
              <w:t>tak – 3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przeglądania z zewnętrznego komputera lub komputera w sieci statusu infuzji i rejestru zdarzeń 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Kompatybilność z systemem PDMS co najmniej dla firm Philips, </w:t>
            </w:r>
            <w:proofErr w:type="spellStart"/>
            <w:r w:rsidRPr="00915CAA">
              <w:rPr>
                <w:rFonts w:ascii="Century Gothic" w:hAnsi="Century Gothic"/>
                <w:sz w:val="20"/>
                <w:szCs w:val="20"/>
              </w:rPr>
              <w:t>Draeger</w:t>
            </w:r>
            <w:proofErr w:type="spellEnd"/>
            <w:r w:rsidRPr="00915CAA">
              <w:rPr>
                <w:rFonts w:ascii="Century Gothic" w:hAnsi="Century Gothic"/>
                <w:sz w:val="20"/>
                <w:szCs w:val="20"/>
              </w:rPr>
              <w:t xml:space="preserve">, GE, </w:t>
            </w:r>
            <w:proofErr w:type="spellStart"/>
            <w:r w:rsidRPr="00915CAA">
              <w:rPr>
                <w:rFonts w:ascii="Century Gothic" w:hAnsi="Century Gothic"/>
                <w:sz w:val="20"/>
                <w:szCs w:val="20"/>
              </w:rPr>
              <w:t>LowTec</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iMDsoft</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CapsuleTech</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Epic</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w:t>
            </w:r>
            <w:proofErr w:type="spellStart"/>
            <w:r w:rsidRPr="00915CAA">
              <w:rPr>
                <w:rFonts w:ascii="Century Gothic" w:hAnsi="Century Gothic"/>
                <w:sz w:val="20"/>
                <w:szCs w:val="20"/>
              </w:rPr>
              <w:t>akmumulatorów</w:t>
            </w:r>
            <w:proofErr w:type="spellEnd"/>
            <w:r w:rsidRPr="00915CAA">
              <w:rPr>
                <w:rFonts w:ascii="Century Gothic" w:hAnsi="Century Gothic"/>
                <w:sz w:val="20"/>
                <w:szCs w:val="20"/>
              </w:rPr>
              <w:t xml:space="preserve">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BF2BCD">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DE0E2E" w:rsidRDefault="00A41482" w:rsidP="002454E8">
            <w:pPr>
              <w:snapToGrid w:val="0"/>
              <w:jc w:val="both"/>
              <w:rPr>
                <w:rFonts w:ascii="Century Gothic" w:hAnsi="Century Gothic"/>
                <w:color w:val="FF0000"/>
                <w:sz w:val="20"/>
                <w:szCs w:val="20"/>
              </w:rPr>
            </w:pPr>
            <w:r w:rsidRPr="00915CAA">
              <w:rPr>
                <w:rFonts w:ascii="Century Gothic" w:hAnsi="Century Gothic"/>
                <w:sz w:val="20"/>
                <w:szCs w:val="20"/>
              </w:rPr>
              <w:t>Oferowane urządzenia muszą spełniać normę                  EN 60601-1 Klasa II, typ CF</w:t>
            </w:r>
            <w:r w:rsidR="00471E4F">
              <w:rPr>
                <w:rFonts w:ascii="Century Gothic" w:hAnsi="Century Gothic"/>
                <w:sz w:val="20"/>
                <w:szCs w:val="20"/>
              </w:rPr>
              <w:t xml:space="preserve"> </w:t>
            </w:r>
            <w:r w:rsidR="00471E4F" w:rsidRPr="00471E4F">
              <w:rPr>
                <w:rFonts w:ascii="Century Gothic" w:hAnsi="Century Gothic"/>
                <w:color w:val="FF0000"/>
                <w:sz w:val="20"/>
                <w:szCs w:val="20"/>
              </w:rPr>
              <w:t>lub</w:t>
            </w:r>
            <w:r w:rsidR="00DE0E2E">
              <w:rPr>
                <w:rFonts w:ascii="Century Gothic" w:hAnsi="Century Gothic"/>
                <w:color w:val="FF0000"/>
                <w:sz w:val="20"/>
                <w:szCs w:val="20"/>
              </w:rPr>
              <w:t>:</w:t>
            </w:r>
          </w:p>
          <w:p w:rsidR="00A41482" w:rsidRDefault="00DE0E2E" w:rsidP="002454E8">
            <w:pPr>
              <w:snapToGrid w:val="0"/>
              <w:jc w:val="both"/>
              <w:rPr>
                <w:rFonts w:ascii="Century Gothic" w:hAnsi="Century Gothic"/>
                <w:color w:val="FF0000"/>
                <w:sz w:val="20"/>
                <w:szCs w:val="20"/>
                <w:lang w:eastAsia="pl-PL"/>
              </w:rPr>
            </w:pPr>
            <w:r>
              <w:rPr>
                <w:rFonts w:ascii="Century Gothic" w:hAnsi="Century Gothic"/>
                <w:color w:val="FF0000"/>
                <w:sz w:val="20"/>
                <w:szCs w:val="20"/>
              </w:rPr>
              <w:t>-</w:t>
            </w:r>
            <w:r w:rsidR="00471E4F" w:rsidRPr="00471E4F">
              <w:rPr>
                <w:rFonts w:ascii="Century Gothic" w:hAnsi="Century Gothic"/>
                <w:color w:val="FF0000"/>
                <w:sz w:val="20"/>
                <w:szCs w:val="20"/>
              </w:rPr>
              <w:t xml:space="preserve"> </w:t>
            </w:r>
            <w:r w:rsidR="00471E4F" w:rsidRPr="00471E4F">
              <w:rPr>
                <w:rFonts w:ascii="Century Gothic" w:hAnsi="Century Gothic"/>
                <w:color w:val="FF0000"/>
                <w:sz w:val="20"/>
                <w:szCs w:val="20"/>
                <w:lang w:eastAsia="pl-PL"/>
              </w:rPr>
              <w:t>urządzenie spełniające normę EN 60601-1 Klasa I, typ CF</w:t>
            </w:r>
            <w:r>
              <w:rPr>
                <w:rFonts w:ascii="Century Gothic" w:hAnsi="Century Gothic"/>
                <w:color w:val="FF0000"/>
                <w:sz w:val="20"/>
                <w:szCs w:val="20"/>
                <w:lang w:eastAsia="pl-PL"/>
              </w:rPr>
              <w:t>, lub:</w:t>
            </w:r>
          </w:p>
          <w:p w:rsidR="00DE0E2E" w:rsidRPr="00915CAA" w:rsidRDefault="00DE0E2E" w:rsidP="00DE0E2E">
            <w:pPr>
              <w:snapToGrid w:val="0"/>
              <w:jc w:val="both"/>
              <w:rPr>
                <w:rFonts w:ascii="Century Gothic" w:hAnsi="Century Gothic"/>
                <w:sz w:val="20"/>
                <w:szCs w:val="20"/>
              </w:rPr>
            </w:pPr>
            <w:r>
              <w:rPr>
                <w:rFonts w:ascii="Century Gothic" w:hAnsi="Century Gothic"/>
                <w:color w:val="FF0000"/>
                <w:sz w:val="20"/>
                <w:szCs w:val="20"/>
                <w:lang w:eastAsia="pl-PL"/>
              </w:rPr>
              <w:t>- s</w:t>
            </w:r>
            <w:r w:rsidRPr="00DE0E2E">
              <w:rPr>
                <w:rFonts w:ascii="Century Gothic" w:hAnsi="Century Gothic"/>
                <w:color w:val="FF0000"/>
                <w:sz w:val="20"/>
                <w:szCs w:val="20"/>
                <w:lang w:eastAsia="pl-PL"/>
              </w:rPr>
              <w:t>pełniające normy EN 60601-1, typ CF w pierwszej klasie bezpieczeństwa elektrycznego</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41482" w:rsidRPr="00915CAA" w:rsidTr="00FD367C">
        <w:tc>
          <w:tcPr>
            <w:tcW w:w="14567" w:type="dxa"/>
            <w:gridSpan w:val="5"/>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jc w:val="center"/>
              <w:rPr>
                <w:rFonts w:ascii="Century Gothic" w:hAnsi="Century Gothic"/>
                <w:sz w:val="20"/>
                <w:szCs w:val="20"/>
              </w:rPr>
            </w:pPr>
            <w:r w:rsidRPr="00915CAA">
              <w:rPr>
                <w:rFonts w:ascii="Century Gothic" w:hAnsi="Century Gothic"/>
                <w:sz w:val="20"/>
                <w:szCs w:val="20"/>
              </w:rPr>
              <w:t>Oprogramowanie z licencjami bezterminowymi do zarządzania infuzją – 1 szt. dla 65 stanowisk OIOM; w okresie użytkowania aktualizacje do najnowszych wersji</w:t>
            </w:r>
            <w:r>
              <w:rPr>
                <w:rFonts w:ascii="Century Gothic" w:hAnsi="Century Gothic"/>
                <w:sz w:val="20"/>
                <w:szCs w:val="20"/>
              </w:rPr>
              <w:t xml:space="preserve"> (w cenie oferty)</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Platforma aplikacji do bezpiecznego i efektywnego zarządzania infuzją</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027AE6">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 xml:space="preserve">Łączność ze stacjami dokującymi przy łóżku pacjenta odbywa się poprzez sieć Ethernet lub </w:t>
            </w:r>
            <w:proofErr w:type="spellStart"/>
            <w:r w:rsidRPr="00DB46DA">
              <w:rPr>
                <w:rFonts w:ascii="Century Gothic" w:hAnsi="Century Gothic"/>
                <w:sz w:val="20"/>
                <w:szCs w:val="20"/>
                <w:highlight w:val="yellow"/>
              </w:rPr>
              <w:t>WiFi</w:t>
            </w:r>
            <w:proofErr w:type="spellEnd"/>
            <w:r w:rsidRPr="00DB46DA">
              <w:rPr>
                <w:rFonts w:ascii="Century Gothic" w:hAnsi="Century Gothic"/>
                <w:sz w:val="20"/>
                <w:szCs w:val="20"/>
                <w:highlight w:val="yellow"/>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jest niezależne od specyficznego PC/Serwera, systemu operacyjnego i bazy danych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Wszyscy klienci są połączeni poprzez HTTPS i przeglądarkę internetową, nie potrzeba żadnych szczególnych instalacji oprogramowania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Przydział odpowiednich uprawnień dla użytkowników, dostęp zabezpieczony hasłem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obserwacji infuzji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 xml:space="preserve">Oprogramowanie do monitorowania przebiegu infuzji na poszczególnych stanowiskach z wyszczególnieniem leków, dawek, stężeń oraz danych o ilościach płynów podanych, bądź pozostałych do końca infuzji.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Na ekranie komputera system wyświetla: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Schemat rozmieszczenia łóżek zbliżony do rzeczywistego</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Informacje o pacjencie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B46DA" w:rsidRDefault="00A41482" w:rsidP="002454E8">
            <w:pPr>
              <w:snapToGrid w:val="0"/>
              <w:jc w:val="both"/>
              <w:rPr>
                <w:rFonts w:ascii="Century Gothic" w:hAnsi="Century Gothic"/>
                <w:sz w:val="20"/>
                <w:szCs w:val="20"/>
                <w:highlight w:val="yellow"/>
              </w:rPr>
            </w:pPr>
            <w:r w:rsidRPr="00DB46DA">
              <w:rPr>
                <w:rFonts w:ascii="Century Gothic" w:hAnsi="Century Gothic"/>
                <w:sz w:val="20"/>
                <w:szCs w:val="20"/>
                <w:highlight w:val="yellow"/>
              </w:rPr>
              <w:t>Okno zawierające informacje o bieżących infuzjach, terminach zakończenia infuzji w poszczególnych pompach - zbliżające się alarmy wstępne (np. zbliżający się koniec infuzji)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2454E8">
            <w:pPr>
              <w:snapToGrid w:val="0"/>
              <w:jc w:val="center"/>
              <w:rPr>
                <w:rFonts w:ascii="Century Gothic" w:hAnsi="Century Gothic"/>
                <w:sz w:val="20"/>
                <w:szCs w:val="20"/>
                <w:highlight w:val="yellow"/>
              </w:rPr>
            </w:pPr>
            <w:r w:rsidRPr="00DB46DA">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B46DA"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B46DA" w:rsidRDefault="00A41482" w:rsidP="00DB46DA">
            <w:pPr>
              <w:snapToGrid w:val="0"/>
              <w:jc w:val="center"/>
              <w:rPr>
                <w:rFonts w:ascii="Century Gothic" w:hAnsi="Century Gothic"/>
                <w:sz w:val="20"/>
                <w:szCs w:val="20"/>
                <w:highlight w:val="yellow"/>
              </w:rPr>
            </w:pPr>
            <w:r w:rsidRPr="00DB46DA">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Przyczyna alarmu ze wskazaniem pompy w której został wywołany (rodzaj pompy, łóżko pacjenta, sala chorych)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Informacje o alarmach przerywających infuzję (np. alarm okluzji)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Informacje o lekach podawanych w pompach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bibliotek leków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do projektowania bibliotek leków, z możliwością zapisania 1200 leków oraz przypisania do 10 stężeń dla każdego leku, podziału na 30 kategorii lekowych, 16 profili pa</w:t>
            </w:r>
            <w:r w:rsidR="00BF3A91">
              <w:rPr>
                <w:rFonts w:ascii="Century Gothic" w:hAnsi="Century Gothic"/>
                <w:sz w:val="20"/>
                <w:szCs w:val="20"/>
              </w:rPr>
              <w:t xml:space="preserve">cjentów, 50 obszarów leczenia </w:t>
            </w:r>
            <w:r w:rsidR="00BF3A91" w:rsidRPr="00BF3A91">
              <w:rPr>
                <w:rFonts w:ascii="Century Gothic" w:hAnsi="Century Gothic"/>
                <w:color w:val="FF0000"/>
                <w:sz w:val="20"/>
                <w:szCs w:val="20"/>
              </w:rPr>
              <w:t xml:space="preserve">lub </w:t>
            </w:r>
            <w:r w:rsidR="00BF3A91" w:rsidRPr="00BF3A91">
              <w:rPr>
                <w:rFonts w:ascii="Century Gothic" w:hAnsi="Century Gothic"/>
                <w:color w:val="FF0000"/>
                <w:sz w:val="20"/>
                <w:szCs w:val="20"/>
                <w:lang w:eastAsia="pl-PL"/>
              </w:rPr>
              <w:t>oprogramowanie do projektowania bibliotek leków, z możliwością zapisania 3800 leków oraz przypisania do 5 stężeń dla każdego leku, podziału na 30 kategorii lekowych, 19 profili pacjentów, 150  obszarów leczenia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C738F" w:rsidRDefault="00A41482"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Możliwość przypisania dla każdego leku limitów miękkich i twardych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2454E8">
            <w:pPr>
              <w:snapToGrid w:val="0"/>
              <w:jc w:val="center"/>
              <w:rPr>
                <w:rFonts w:ascii="Century Gothic" w:hAnsi="Century Gothic"/>
                <w:sz w:val="20"/>
                <w:szCs w:val="20"/>
                <w:highlight w:val="yellow"/>
              </w:rPr>
            </w:pPr>
            <w:r w:rsidRPr="00DC738F">
              <w:rPr>
                <w:rFonts w:ascii="Century Gothic" w:hAnsi="Century Gothic"/>
                <w:sz w:val="20"/>
                <w:szCs w:val="20"/>
                <w:highlight w:val="yellow"/>
              </w:rPr>
              <w:t>Tak</w:t>
            </w:r>
          </w:p>
        </w:tc>
        <w:tc>
          <w:tcPr>
            <w:tcW w:w="4534" w:type="dxa"/>
            <w:tcBorders>
              <w:top w:val="single" w:sz="4" w:space="0" w:color="auto"/>
              <w:left w:val="single" w:sz="4" w:space="0" w:color="auto"/>
              <w:bottom w:val="single" w:sz="4" w:space="0" w:color="auto"/>
              <w:right w:val="single" w:sz="4" w:space="0" w:color="auto"/>
            </w:tcBorders>
          </w:tcPr>
          <w:p w:rsidR="00A41482" w:rsidRPr="00DC738F"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DC738F">
            <w:pPr>
              <w:snapToGrid w:val="0"/>
              <w:jc w:val="center"/>
              <w:rPr>
                <w:rFonts w:ascii="Century Gothic" w:hAnsi="Century Gothic"/>
                <w:sz w:val="20"/>
                <w:szCs w:val="20"/>
                <w:highlight w:val="yellow"/>
              </w:rPr>
            </w:pPr>
            <w:r w:rsidRPr="00DC738F">
              <w:rPr>
                <w:rFonts w:ascii="Century Gothic" w:hAnsi="Century Gothic"/>
                <w:sz w:val="20"/>
                <w:szCs w:val="20"/>
                <w:highlight w:val="yellow"/>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DC738F" w:rsidRDefault="00A41482"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Możliwość konfiguracji parametrów wstępnych terapii dla każdego leku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2454E8">
            <w:pPr>
              <w:snapToGrid w:val="0"/>
              <w:jc w:val="center"/>
              <w:rPr>
                <w:rFonts w:ascii="Century Gothic" w:hAnsi="Century Gothic"/>
                <w:sz w:val="20"/>
                <w:szCs w:val="20"/>
                <w:highlight w:val="yellow"/>
              </w:rPr>
            </w:pPr>
            <w:r w:rsidRPr="00DC738F">
              <w:rPr>
                <w:rFonts w:ascii="Century Gothic" w:hAnsi="Century Gothic"/>
                <w:sz w:val="20"/>
                <w:szCs w:val="20"/>
                <w:highlight w:val="yellow"/>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DC738F" w:rsidRDefault="00A41482" w:rsidP="002454E8">
            <w:pPr>
              <w:pStyle w:val="Standard"/>
              <w:snapToGrid w:val="0"/>
              <w:jc w:val="both"/>
              <w:rPr>
                <w:rFonts w:ascii="Century Gothic" w:hAnsi="Century Gothic"/>
                <w:color w:val="FF0000"/>
                <w:sz w:val="20"/>
                <w:szCs w:val="20"/>
                <w:highlight w:val="yellow"/>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DC738F" w:rsidRDefault="00A41482" w:rsidP="002454E8">
            <w:pPr>
              <w:snapToGrid w:val="0"/>
              <w:jc w:val="both"/>
              <w:rPr>
                <w:rFonts w:ascii="Century Gothic" w:hAnsi="Century Gothic"/>
                <w:sz w:val="20"/>
                <w:szCs w:val="20"/>
                <w:highlight w:val="yellow"/>
              </w:rPr>
            </w:pPr>
            <w:r w:rsidRPr="00DC738F">
              <w:rPr>
                <w:rFonts w:ascii="Century Gothic" w:hAnsi="Century Gothic"/>
                <w:sz w:val="20"/>
                <w:szCs w:val="20"/>
                <w:highlight w:val="yellow"/>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Zdalne przesyłanie bibliotek do pomp włączonych do systemu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statystyk i analiz</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do prowadzenia statystyk i analiz na różnych poziomach kompetencji personelu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dawkowaniu leków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ilości zużytych leków (na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Możliwość wygenerowania dodatkowych raportów: Łączne godziny pracy urządzenia, Alarmy limitów twardych, Alarmy </w:t>
            </w:r>
            <w:proofErr w:type="spellStart"/>
            <w:r w:rsidRPr="00915CAA">
              <w:rPr>
                <w:rFonts w:ascii="Century Gothic" w:hAnsi="Century Gothic"/>
                <w:sz w:val="20"/>
                <w:szCs w:val="20"/>
              </w:rPr>
              <w:t>Dose</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Guard</w:t>
            </w:r>
            <w:proofErr w:type="spellEnd"/>
            <w:r w:rsidRPr="00915CAA">
              <w:rPr>
                <w:rFonts w:ascii="Century Gothic" w:hAnsi="Century Gothic"/>
                <w:sz w:val="20"/>
                <w:szCs w:val="20"/>
              </w:rPr>
              <w:t xml:space="preserve"> (lub odpowiednie wg nomenklatury producenta), Rozpoczęte infuzje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zapisania raportu jako plik pdf lub </w:t>
            </w:r>
            <w:proofErr w:type="spellStart"/>
            <w:r w:rsidRPr="00915CAA">
              <w:rPr>
                <w:rFonts w:ascii="Century Gothic" w:hAnsi="Century Gothic"/>
                <w:sz w:val="20"/>
                <w:szCs w:val="20"/>
              </w:rPr>
              <w:t>excel</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Moduł nadzoru urządzeń (elektroniczny paszport techniczny)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Oprogramowanie automatycznie gromadzące informacje o urządzeniach podłączonych do systemu, umożliwiające nadzór nad systemem infuzyjnym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Prezentacja w formie tabeli podłączonych urządzeń, oraz możliwość filtrowania sposobu wyświetlania (np. lokalizacja, typ urządzenia)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W przypadku utraty łączności z urządzeniem system wyświetla informację o lokalizacji: ostatnio widzianej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przypisania dla każdego urządzenia numeru inwentarzowego nadanego w jednostce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Możliwość przypisania dla każdego urządzenia daty przeglądu technicznego, oraz późniejszego wygenerowania raportu pdf lub </w:t>
            </w:r>
            <w:proofErr w:type="spellStart"/>
            <w:r w:rsidRPr="00915CAA">
              <w:rPr>
                <w:rFonts w:ascii="Century Gothic" w:hAnsi="Century Gothic"/>
                <w:sz w:val="20"/>
                <w:szCs w:val="20"/>
              </w:rPr>
              <w:t>excel</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707DB0">
            <w:pPr>
              <w:snapToGrid w:val="0"/>
              <w:jc w:val="both"/>
              <w:rPr>
                <w:rFonts w:ascii="Century Gothic" w:hAnsi="Century Gothic"/>
                <w:sz w:val="20"/>
                <w:szCs w:val="20"/>
              </w:rPr>
            </w:pPr>
            <w:r w:rsidRPr="00915CAA">
              <w:rPr>
                <w:rFonts w:ascii="Century Gothic" w:hAnsi="Century Gothic"/>
                <w:sz w:val="20"/>
                <w:szCs w:val="20"/>
              </w:rPr>
              <w:t>Moduł pozwalający na analizę infuzji w różnych wymiarach (m.in. na lek, na pacjenta) z możliwością generowania raportów kosztowych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707DB0">
            <w:pPr>
              <w:snapToGrid w:val="0"/>
              <w:jc w:val="both"/>
              <w:rPr>
                <w:rFonts w:ascii="Century Gothic" w:hAnsi="Century Gothic"/>
                <w:sz w:val="20"/>
                <w:szCs w:val="20"/>
              </w:rPr>
            </w:pPr>
            <w:r w:rsidRPr="00915CAA">
              <w:rPr>
                <w:rFonts w:ascii="Century Gothic" w:hAnsi="Century Gothic"/>
                <w:sz w:val="20"/>
                <w:szCs w:val="20"/>
              </w:rPr>
              <w:t>Moduł pozwalający na analizę danych w różnych wymiarach z możliwością generowania raportów zmian w magazynie leków na podstawie przyjętych wprowadzonych na magazyn ilości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701F71">
            <w:pPr>
              <w:snapToGrid w:val="0"/>
              <w:jc w:val="both"/>
              <w:rPr>
                <w:rFonts w:ascii="Century Gothic" w:hAnsi="Century Gothic"/>
                <w:sz w:val="20"/>
                <w:szCs w:val="20"/>
              </w:rPr>
            </w:pPr>
            <w:r w:rsidRPr="00915CAA">
              <w:rPr>
                <w:rFonts w:ascii="Century Gothic" w:hAnsi="Century Gothic"/>
                <w:sz w:val="20"/>
                <w:szCs w:val="20"/>
              </w:rPr>
              <w:t>Raporty zdarzeń związanych z prędkością dozowania każde zdarzenie, które skutkowało anulowaniem, pominięciem lub przeprogramowaniem wlewu. Szczegółowe informacje na temat każdego zarejestrowanego zdarzenia obejmujące godzinę, lokalizację, numer identyfikacyjny pompy, użyty lek, stężenie, pierwotnie zaprogramowaną prędkość dozowania, napotkany limit, pominięcie, ilość o jaką przekroczono limit, i dawkę końcową.</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rsidR="00A41482" w:rsidRPr="00915CAA" w:rsidRDefault="00A41482" w:rsidP="0009159C">
            <w:pPr>
              <w:snapToGrid w:val="0"/>
              <w:jc w:val="both"/>
              <w:rPr>
                <w:rFonts w:ascii="Century Gothic" w:hAnsi="Century Gothic"/>
                <w:sz w:val="20"/>
                <w:szCs w:val="20"/>
              </w:rPr>
            </w:pPr>
            <w:r w:rsidRPr="00915CAA">
              <w:rPr>
                <w:rFonts w:ascii="Century Gothic" w:hAnsi="Century Gothic"/>
                <w:sz w:val="20"/>
                <w:szCs w:val="20"/>
              </w:rPr>
              <w:t xml:space="preserve">System powiązania pacjenta z podawanym lekiem, partią działający w oparciu o indywidualne opaski oraz </w:t>
            </w:r>
            <w:proofErr w:type="spellStart"/>
            <w:r w:rsidRPr="00915CAA">
              <w:rPr>
                <w:rFonts w:ascii="Century Gothic" w:hAnsi="Century Gothic"/>
                <w:sz w:val="20"/>
                <w:szCs w:val="20"/>
              </w:rPr>
              <w:t>barcode</w:t>
            </w:r>
            <w:proofErr w:type="spellEnd"/>
            <w:r w:rsidRPr="00915CAA">
              <w:rPr>
                <w:rFonts w:ascii="Century Gothic" w:hAnsi="Century Gothic"/>
                <w:sz w:val="20"/>
                <w:szCs w:val="20"/>
              </w:rPr>
              <w:t xml:space="preserve"> (podając lek korelujemy go z kodem pacjenta)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96CA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41482" w:rsidRPr="00915CAA" w:rsidTr="00844787">
        <w:tc>
          <w:tcPr>
            <w:tcW w:w="14567" w:type="dxa"/>
            <w:gridSpan w:val="5"/>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color w:val="000000"/>
                <w:sz w:val="20"/>
                <w:szCs w:val="20"/>
              </w:rPr>
              <w:t>tester do pomp  – 1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D74B9E" w:rsidRDefault="00A41482" w:rsidP="00D74B9E">
            <w:pPr>
              <w:snapToGrid w:val="0"/>
              <w:rPr>
                <w:rFonts w:ascii="Century Gothic" w:hAnsi="Century Gothic"/>
                <w:color w:val="000000"/>
                <w:sz w:val="20"/>
                <w:szCs w:val="20"/>
              </w:rPr>
            </w:pPr>
            <w:r w:rsidRPr="00D74B9E">
              <w:rPr>
                <w:rFonts w:ascii="Century Gothic" w:hAnsi="Century Gothic"/>
                <w:sz w:val="20"/>
                <w:szCs w:val="20"/>
              </w:rPr>
              <w:t>Pomiary co najmniej: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pomiar przepływu i ciśnienia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okluzja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bolus</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wykresy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kompatybilny ze wszystkimi rodzajami pomp infuzyjnych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niezależna praca wszystkich kanałów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 xml:space="preserve">zdalna kontrola z poziomu oprogramowania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Generowanie raportów do wydruku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Oferowany tester posiada 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Urządzenie przystosowane do wykonywania kompletu testów wymaganych do pełnego przeglądu pompy infuzyjnej</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Uniwersalny tester do pomp wszystkich typów i producentów</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Tester 4 kanałowy</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Złącze USB i</w:t>
            </w:r>
            <w:r>
              <w:rPr>
                <w:rFonts w:ascii="Century Gothic" w:hAnsi="Century Gothic"/>
                <w:color w:val="FF0000"/>
                <w:sz w:val="20"/>
                <w:szCs w:val="20"/>
              </w:rPr>
              <w:t>/lub</w:t>
            </w:r>
            <w:r w:rsidRPr="00915CAA">
              <w:rPr>
                <w:rFonts w:ascii="Century Gothic" w:hAnsi="Century Gothic"/>
                <w:sz w:val="20"/>
                <w:szCs w:val="20"/>
              </w:rPr>
              <w:t xml:space="preserve"> Bluetooth do komunikacji</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Default="00A41482" w:rsidP="00D74B9E">
            <w:pPr>
              <w:snapToGrid w:val="0"/>
              <w:rPr>
                <w:rFonts w:ascii="Century Gothic" w:hAnsi="Century Gothic"/>
                <w:sz w:val="20"/>
                <w:szCs w:val="20"/>
              </w:rPr>
            </w:pPr>
            <w:r w:rsidRPr="00915CAA">
              <w:rPr>
                <w:rFonts w:ascii="Century Gothic" w:hAnsi="Century Gothic"/>
                <w:sz w:val="20"/>
                <w:szCs w:val="20"/>
              </w:rPr>
              <w:t>Oryginalna torba do przechowywani</w:t>
            </w:r>
          </w:p>
          <w:p w:rsidR="000B1DFC" w:rsidRPr="00915CAA" w:rsidRDefault="000B1DFC" w:rsidP="00D74B9E">
            <w:pPr>
              <w:snapToGrid w:val="0"/>
              <w:rPr>
                <w:rFonts w:ascii="Century Gothic" w:hAnsi="Century Gothic"/>
                <w:sz w:val="20"/>
                <w:szCs w:val="20"/>
              </w:rPr>
            </w:pPr>
            <w:r w:rsidRPr="000B1DFC">
              <w:rPr>
                <w:rFonts w:ascii="Century Gothic" w:hAnsi="Century Gothic"/>
                <w:color w:val="FF0000"/>
                <w:sz w:val="20"/>
                <w:szCs w:val="20"/>
              </w:rPr>
              <w:t>Uwaga – Zamawiający dopuszcza opakowanie zastępcze (walizka), jeśli nie występuje opakowanie oryginalne</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0B1DFC" w:rsidRDefault="00A41482" w:rsidP="000B1DFC">
            <w:pPr>
              <w:snapToGrid w:val="0"/>
              <w:rPr>
                <w:rFonts w:ascii="Century Gothic" w:hAnsi="Century Gothic"/>
                <w:sz w:val="20"/>
                <w:szCs w:val="20"/>
              </w:rPr>
            </w:pPr>
            <w:r w:rsidRPr="00915CAA">
              <w:rPr>
                <w:rFonts w:ascii="Century Gothic" w:hAnsi="Century Gothic"/>
                <w:sz w:val="20"/>
                <w:szCs w:val="20"/>
              </w:rPr>
              <w:t xml:space="preserve">Dodatkowy tester do pomp, stacji dedykowany do zaoferowanych POMP (1 </w:t>
            </w:r>
            <w:proofErr w:type="spellStart"/>
            <w:r w:rsidRPr="00915CAA">
              <w:rPr>
                <w:rFonts w:ascii="Century Gothic" w:hAnsi="Century Gothic"/>
                <w:sz w:val="20"/>
                <w:szCs w:val="20"/>
              </w:rPr>
              <w:t>szt</w:t>
            </w:r>
            <w:proofErr w:type="spellEnd"/>
            <w:r w:rsidRPr="00915CAA">
              <w:rPr>
                <w:rFonts w:ascii="Century Gothic" w:hAnsi="Century Gothic"/>
                <w:sz w:val="20"/>
                <w:szCs w:val="20"/>
              </w:rPr>
              <w:t>) pozwalający na wykonywanie pełnych przeglądów producenckich pomp wraz z możliwością odnotowywania przeglądu autoryzowanego (kasowanie alarmu przeglądu po jego wykonaniu) w sprzęcie oraz drukowanie raportów pełnego przeglądu zgodnie z wymogami producenta.</w:t>
            </w:r>
          </w:p>
        </w:tc>
        <w:tc>
          <w:tcPr>
            <w:tcW w:w="1559"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41482" w:rsidRPr="00D74B9E" w:rsidRDefault="00A41482" w:rsidP="00D74B9E">
            <w:pPr>
              <w:snapToGrid w:val="0"/>
              <w:jc w:val="center"/>
              <w:rPr>
                <w:rFonts w:ascii="Century Gothic" w:hAnsi="Century Gothic"/>
                <w:sz w:val="20"/>
                <w:szCs w:val="20"/>
              </w:rPr>
            </w:pPr>
            <w:r w:rsidRPr="00D74B9E">
              <w:rPr>
                <w:rFonts w:ascii="Century Gothic" w:hAnsi="Century Gothic"/>
                <w:color w:val="000000"/>
                <w:sz w:val="20"/>
                <w:szCs w:val="20"/>
              </w:rPr>
              <w:t>Zasilacz UPS  – 10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color w:val="000000"/>
                <w:sz w:val="20"/>
                <w:szCs w:val="20"/>
              </w:rPr>
            </w:pPr>
            <w:r w:rsidRPr="00915CAA">
              <w:rPr>
                <w:rFonts w:ascii="Century Gothic" w:hAnsi="Century Gothic"/>
                <w:sz w:val="20"/>
                <w:szCs w:val="20"/>
              </w:rPr>
              <w:t>Zewnętrzny zasilacz UPS podtrzymujący prace pompy przez min. 8 godzin</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Rozmiary (</w:t>
            </w:r>
            <w:proofErr w:type="spellStart"/>
            <w:r w:rsidRPr="00915CAA">
              <w:rPr>
                <w:rFonts w:ascii="Century Gothic" w:hAnsi="Century Gothic"/>
                <w:sz w:val="20"/>
                <w:szCs w:val="20"/>
              </w:rPr>
              <w:t>szer</w:t>
            </w:r>
            <w:proofErr w:type="spellEnd"/>
            <w:r w:rsidRPr="00915CAA">
              <w:rPr>
                <w:rFonts w:ascii="Century Gothic" w:hAnsi="Century Gothic"/>
                <w:sz w:val="20"/>
                <w:szCs w:val="20"/>
              </w:rPr>
              <w:t>/</w:t>
            </w:r>
            <w:proofErr w:type="spellStart"/>
            <w:r w:rsidRPr="00915CAA">
              <w:rPr>
                <w:rFonts w:ascii="Century Gothic" w:hAnsi="Century Gothic"/>
                <w:sz w:val="20"/>
                <w:szCs w:val="20"/>
              </w:rPr>
              <w:t>wys</w:t>
            </w:r>
            <w:proofErr w:type="spellEnd"/>
            <w:r w:rsidRPr="00915CAA">
              <w:rPr>
                <w:rFonts w:ascii="Century Gothic" w:hAnsi="Century Gothic"/>
                <w:sz w:val="20"/>
                <w:szCs w:val="20"/>
              </w:rPr>
              <w:t>/długość)</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96CA6">
            <w:pPr>
              <w:snapToGrid w:val="0"/>
              <w:jc w:val="center"/>
              <w:rPr>
                <w:rFonts w:ascii="Century Gothic" w:hAnsi="Century Gothic"/>
                <w:sz w:val="20"/>
                <w:szCs w:val="20"/>
              </w:rPr>
            </w:pPr>
            <w:r w:rsidRPr="00915CAA">
              <w:rPr>
                <w:rFonts w:ascii="Century Gothic" w:hAnsi="Century Gothic"/>
                <w:sz w:val="20"/>
                <w:szCs w:val="20"/>
              </w:rPr>
              <w:t>Najmniejsze – 0,5 pkt. Pozostałe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41482" w:rsidRPr="00D74B9E" w:rsidRDefault="00A41482" w:rsidP="00D74B9E">
            <w:pPr>
              <w:jc w:val="center"/>
              <w:rPr>
                <w:rFonts w:ascii="Century Gothic" w:hAnsi="Century Gothic"/>
                <w:sz w:val="20"/>
                <w:szCs w:val="20"/>
              </w:rPr>
            </w:pPr>
            <w:r w:rsidRPr="00D74B9E">
              <w:rPr>
                <w:rFonts w:ascii="Century Gothic" w:hAnsi="Century Gothic"/>
                <w:color w:val="000000"/>
                <w:sz w:val="20"/>
                <w:szCs w:val="20"/>
              </w:rPr>
              <w:t>Tester bezpieczeństwa elektrycznego – 1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Wykonywane testy: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Ciągłość uziemienia DC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E22588" w:rsidRDefault="00A41482" w:rsidP="00D74B9E">
            <w:pPr>
              <w:snapToGrid w:val="0"/>
              <w:rPr>
                <w:rFonts w:ascii="Century Gothic" w:hAnsi="Century Gothic"/>
                <w:color w:val="FF0000"/>
                <w:sz w:val="20"/>
                <w:szCs w:val="20"/>
              </w:rPr>
            </w:pPr>
            <w:r w:rsidRPr="00915CAA">
              <w:rPr>
                <w:rFonts w:ascii="Century Gothic" w:hAnsi="Century Gothic"/>
                <w:sz w:val="20"/>
                <w:szCs w:val="20"/>
              </w:rPr>
              <w:t>Rezystancja Izolacji 50V, 100V, 250V, 500V</w:t>
            </w:r>
            <w:r>
              <w:rPr>
                <w:rFonts w:ascii="Century Gothic" w:hAnsi="Century Gothic"/>
                <w:color w:val="FF0000"/>
                <w:sz w:val="20"/>
                <w:szCs w:val="20"/>
              </w:rPr>
              <w:t xml:space="preserve"> lub </w:t>
            </w:r>
            <w:r w:rsidRPr="00E22588">
              <w:rPr>
                <w:rFonts w:ascii="Century Gothic" w:hAnsi="Century Gothic"/>
                <w:color w:val="FF0000"/>
                <w:sz w:val="20"/>
                <w:szCs w:val="20"/>
                <w:lang w:eastAsia="pl-PL"/>
              </w:rPr>
              <w:t>napięcie testu rezystancji izolacji 250V i 500V, zgodnie z normą PN EN 62353</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Bezpośredni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Różnicowy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Alternatywny test upływu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 obciążenia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 napięcia zasilania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Test Przewodów IEC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Cechy: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Polskie menu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Pełna zgodność z normą PN EN 62353</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E22588" w:rsidRDefault="00A41482" w:rsidP="00D74B9E">
            <w:pPr>
              <w:snapToGrid w:val="0"/>
              <w:rPr>
                <w:rFonts w:ascii="Century Gothic" w:hAnsi="Century Gothic"/>
                <w:color w:val="FF0000"/>
                <w:sz w:val="20"/>
                <w:szCs w:val="20"/>
              </w:rPr>
            </w:pPr>
            <w:r w:rsidRPr="00915CAA">
              <w:rPr>
                <w:rFonts w:ascii="Century Gothic" w:hAnsi="Century Gothic"/>
                <w:sz w:val="20"/>
                <w:szCs w:val="20"/>
              </w:rPr>
              <w:t xml:space="preserve">Test do 2 </w:t>
            </w:r>
            <w:proofErr w:type="spellStart"/>
            <w:r w:rsidRPr="00915CAA">
              <w:rPr>
                <w:rFonts w:ascii="Century Gothic" w:hAnsi="Century Gothic"/>
                <w:sz w:val="20"/>
                <w:szCs w:val="20"/>
              </w:rPr>
              <w:t>odprowadzeń</w:t>
            </w:r>
            <w:proofErr w:type="spellEnd"/>
            <w:r w:rsidRPr="00915CAA">
              <w:rPr>
                <w:rFonts w:ascii="Century Gothic" w:hAnsi="Century Gothic"/>
                <w:sz w:val="20"/>
                <w:szCs w:val="20"/>
              </w:rPr>
              <w:t xml:space="preserve"> przyłączy pacjenta</w:t>
            </w:r>
            <w:r>
              <w:rPr>
                <w:rFonts w:ascii="Century Gothic" w:hAnsi="Century Gothic"/>
                <w:sz w:val="20"/>
                <w:szCs w:val="20"/>
              </w:rPr>
              <w:t xml:space="preserve"> </w:t>
            </w:r>
            <w:r w:rsidRPr="00E22588">
              <w:rPr>
                <w:rFonts w:ascii="Century Gothic" w:hAnsi="Century Gothic"/>
                <w:color w:val="FF0000"/>
                <w:sz w:val="20"/>
                <w:szCs w:val="20"/>
              </w:rPr>
              <w:t xml:space="preserve">lub </w:t>
            </w:r>
            <w:r w:rsidRPr="00E22588">
              <w:rPr>
                <w:rFonts w:ascii="Century Gothic" w:hAnsi="Century Gothic"/>
                <w:color w:val="FF0000"/>
                <w:sz w:val="20"/>
                <w:szCs w:val="20"/>
                <w:lang w:eastAsia="pl-PL"/>
              </w:rPr>
              <w:t xml:space="preserve">tester o 5 </w:t>
            </w:r>
            <w:proofErr w:type="spellStart"/>
            <w:r w:rsidRPr="00E22588">
              <w:rPr>
                <w:rFonts w:ascii="Century Gothic" w:hAnsi="Century Gothic"/>
                <w:color w:val="FF0000"/>
                <w:sz w:val="20"/>
                <w:szCs w:val="20"/>
                <w:lang w:eastAsia="pl-PL"/>
              </w:rPr>
              <w:t>odprowadzeniach</w:t>
            </w:r>
            <w:proofErr w:type="spellEnd"/>
            <w:r w:rsidRPr="00E22588">
              <w:rPr>
                <w:rFonts w:ascii="Century Gothic" w:hAnsi="Century Gothic"/>
                <w:color w:val="FF0000"/>
                <w:sz w:val="20"/>
                <w:szCs w:val="20"/>
                <w:lang w:eastAsia="pl-PL"/>
              </w:rPr>
              <w:t xml:space="preserve"> pacjenta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Konfigurowalne sekwencje testów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Duży, czytelny wyświetlacz i wbudowana klawiatura</w:t>
            </w:r>
            <w:r>
              <w:rPr>
                <w:rFonts w:ascii="Century Gothic" w:hAnsi="Century Gothic"/>
                <w:sz w:val="20"/>
                <w:szCs w:val="20"/>
              </w:rPr>
              <w:t xml:space="preserve"> </w:t>
            </w:r>
            <w:r w:rsidRPr="001C2EBD">
              <w:rPr>
                <w:rFonts w:ascii="Century Gothic" w:hAnsi="Century Gothic"/>
                <w:color w:val="FF0000"/>
                <w:sz w:val="20"/>
                <w:szCs w:val="20"/>
              </w:rPr>
              <w:t xml:space="preserve">lub rozwiązanie polegające na </w:t>
            </w:r>
            <w:r w:rsidRPr="001C2EBD">
              <w:rPr>
                <w:rFonts w:ascii="Century Gothic" w:hAnsi="Century Gothic"/>
                <w:color w:val="FF0000"/>
                <w:sz w:val="20"/>
                <w:szCs w:val="20"/>
                <w:lang w:eastAsia="pl-PL"/>
              </w:rPr>
              <w:t>stosowaniu zewnętrznej klawiatury USB lub skanera kodów kreskowych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1C2EBD">
            <w:pPr>
              <w:snapToGrid w:val="0"/>
              <w:rPr>
                <w:rFonts w:ascii="Century Gothic" w:hAnsi="Century Gothic"/>
                <w:sz w:val="20"/>
                <w:szCs w:val="20"/>
              </w:rPr>
            </w:pPr>
            <w:r w:rsidRPr="00915CAA">
              <w:rPr>
                <w:rFonts w:ascii="Century Gothic" w:hAnsi="Century Gothic"/>
                <w:sz w:val="20"/>
                <w:szCs w:val="20"/>
              </w:rPr>
              <w:t>Możliwość przesyłania wyników poprzez RS232 wraz z kablem</w:t>
            </w:r>
            <w:r>
              <w:rPr>
                <w:rFonts w:ascii="Century Gothic" w:hAnsi="Century Gothic"/>
                <w:sz w:val="20"/>
                <w:szCs w:val="20"/>
              </w:rPr>
              <w:t xml:space="preserve"> </w:t>
            </w:r>
            <w:r w:rsidRPr="001C2EBD">
              <w:rPr>
                <w:rFonts w:ascii="Century Gothic" w:hAnsi="Century Gothic"/>
                <w:color w:val="FF0000"/>
                <w:sz w:val="20"/>
                <w:szCs w:val="20"/>
              </w:rPr>
              <w:t xml:space="preserve">lub </w:t>
            </w:r>
            <w:r w:rsidRPr="001C2EBD">
              <w:rPr>
                <w:rFonts w:ascii="Century Gothic" w:hAnsi="Century Gothic"/>
                <w:color w:val="FF0000"/>
                <w:sz w:val="20"/>
                <w:szCs w:val="20"/>
                <w:lang w:eastAsia="pl-PL"/>
              </w:rPr>
              <w:t>zamiast RS232 korzystanie z komunikacji USB lub karty SD</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Pamięć wyników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Przenośny, zasilany bateryjnie</w:t>
            </w:r>
            <w:r>
              <w:rPr>
                <w:rFonts w:ascii="Century Gothic" w:hAnsi="Century Gothic"/>
                <w:sz w:val="20"/>
                <w:szCs w:val="20"/>
              </w:rPr>
              <w:t xml:space="preserve"> </w:t>
            </w:r>
            <w:r w:rsidRPr="001C2EBD">
              <w:rPr>
                <w:rFonts w:ascii="Century Gothic" w:hAnsi="Century Gothic"/>
                <w:color w:val="FF0000"/>
                <w:sz w:val="20"/>
                <w:szCs w:val="20"/>
              </w:rPr>
              <w:t xml:space="preserve">lub </w:t>
            </w:r>
            <w:r w:rsidRPr="001C2EBD">
              <w:rPr>
                <w:rFonts w:ascii="Century Gothic" w:hAnsi="Century Gothic"/>
                <w:color w:val="FF0000"/>
                <w:sz w:val="20"/>
                <w:szCs w:val="20"/>
                <w:lang w:eastAsia="pl-PL"/>
              </w:rPr>
              <w:t>tester z zasilaniem tylko sieciowym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Tryb manualny, automatyczny i półautomatyczny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Skład kompletu: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 xml:space="preserve">Tester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Proste oprogramowanie do przesyłania wyników</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Sonda z klipsem</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Sonda ostrzowa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Torba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2 odprowadzeniowy kabel części aplikacyjnych</w:t>
            </w:r>
            <w:r>
              <w:rPr>
                <w:rFonts w:ascii="Century Gothic" w:hAnsi="Century Gothic"/>
                <w:sz w:val="20"/>
                <w:szCs w:val="20"/>
              </w:rPr>
              <w:t xml:space="preserve"> </w:t>
            </w:r>
            <w:r w:rsidRPr="001C2EBD">
              <w:rPr>
                <w:rFonts w:ascii="Century Gothic" w:hAnsi="Century Gothic"/>
                <w:color w:val="FF0000"/>
                <w:sz w:val="20"/>
                <w:szCs w:val="20"/>
              </w:rPr>
              <w:t xml:space="preserve">lub </w:t>
            </w:r>
            <w:r w:rsidRPr="001C2EBD">
              <w:rPr>
                <w:rFonts w:ascii="Century Gothic" w:hAnsi="Century Gothic"/>
                <w:color w:val="FF0000"/>
                <w:sz w:val="20"/>
                <w:szCs w:val="20"/>
                <w:lang w:eastAsia="pl-PL"/>
              </w:rPr>
              <w:t xml:space="preserve">adapter do 5 </w:t>
            </w:r>
            <w:proofErr w:type="spellStart"/>
            <w:r w:rsidRPr="001C2EBD">
              <w:rPr>
                <w:rFonts w:ascii="Century Gothic" w:hAnsi="Century Gothic"/>
                <w:color w:val="FF0000"/>
                <w:sz w:val="20"/>
                <w:szCs w:val="20"/>
                <w:lang w:eastAsia="pl-PL"/>
              </w:rPr>
              <w:t>odprowadzeń</w:t>
            </w:r>
            <w:proofErr w:type="spellEnd"/>
            <w:r w:rsidRPr="001C2EBD">
              <w:rPr>
                <w:rFonts w:ascii="Century Gothic" w:hAnsi="Century Gothic"/>
                <w:color w:val="FF0000"/>
                <w:sz w:val="20"/>
                <w:szCs w:val="20"/>
                <w:lang w:eastAsia="pl-PL"/>
              </w:rPr>
              <w:t xml:space="preserve"> pacjenta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D74B9E">
            <w:pPr>
              <w:snapToGrid w:val="0"/>
              <w:rPr>
                <w:rFonts w:ascii="Century Gothic" w:hAnsi="Century Gothic"/>
                <w:sz w:val="20"/>
                <w:szCs w:val="20"/>
              </w:rPr>
            </w:pPr>
            <w:r w:rsidRPr="00915CAA">
              <w:rPr>
                <w:rFonts w:ascii="Century Gothic" w:hAnsi="Century Gothic"/>
                <w:sz w:val="20"/>
                <w:szCs w:val="20"/>
              </w:rPr>
              <w:t>Przewód zasilający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rsidR="00A41482" w:rsidRPr="00D74B9E" w:rsidRDefault="00A41482" w:rsidP="00D74B9E">
            <w:pPr>
              <w:jc w:val="center"/>
              <w:rPr>
                <w:rFonts w:ascii="Century Gothic" w:hAnsi="Century Gothic"/>
                <w:sz w:val="20"/>
                <w:szCs w:val="20"/>
              </w:rPr>
            </w:pPr>
            <w:r w:rsidRPr="00D74B9E">
              <w:rPr>
                <w:rFonts w:ascii="Century Gothic" w:hAnsi="Century Gothic"/>
                <w:color w:val="000000"/>
                <w:sz w:val="20"/>
                <w:szCs w:val="20"/>
              </w:rPr>
              <w:t>Stacja do pracy pomp w środowisku MRI – 1 szt.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pozwalające na jednoczasowe dokowanie do min. 4 pomp infuzyjnych</w:t>
            </w:r>
          </w:p>
          <w:p w:rsidR="00A41482" w:rsidRPr="00915CAA" w:rsidRDefault="00A41482" w:rsidP="002454E8">
            <w:pPr>
              <w:snapToGrid w:val="0"/>
              <w:jc w:val="both"/>
              <w:rPr>
                <w:rFonts w:ascii="Century Gothic" w:hAnsi="Century Gothic"/>
                <w:sz w:val="20"/>
                <w:szCs w:val="20"/>
              </w:rPr>
            </w:pPr>
            <w:r w:rsidRPr="007B6850">
              <w:rPr>
                <w:rFonts w:ascii="Century Gothic" w:hAnsi="Century Gothic"/>
                <w:color w:val="FF0000"/>
                <w:sz w:val="16"/>
                <w:szCs w:val="16"/>
              </w:rPr>
              <w:t xml:space="preserve">Uwaga – Zamawiający dopuszcza </w:t>
            </w:r>
            <w:r w:rsidRPr="007B6850">
              <w:rPr>
                <w:rFonts w:ascii="Century Gothic" w:hAnsi="Century Gothic"/>
                <w:color w:val="FF0000"/>
                <w:sz w:val="16"/>
                <w:szCs w:val="16"/>
                <w:lang w:eastAsia="pl-PL"/>
              </w:rPr>
              <w:t>rozwiązanie polegające na możliwości użycia jednego portu komunikacyjnego (COM) na jedno stanowisko</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ED4C77">
            <w:pPr>
              <w:snapToGrid w:val="0"/>
              <w:jc w:val="both"/>
              <w:rPr>
                <w:rFonts w:ascii="Century Gothic" w:hAnsi="Century Gothic"/>
                <w:sz w:val="20"/>
                <w:szCs w:val="20"/>
              </w:rPr>
            </w:pPr>
            <w:r w:rsidRPr="00915CAA">
              <w:rPr>
                <w:rFonts w:ascii="Century Gothic" w:hAnsi="Century Gothic"/>
                <w:sz w:val="20"/>
                <w:szCs w:val="20"/>
              </w:rPr>
              <w:t xml:space="preserve">Urządzenie kompatybilne z pompami </w:t>
            </w:r>
            <w:proofErr w:type="spellStart"/>
            <w:r w:rsidRPr="00915CAA">
              <w:rPr>
                <w:rFonts w:ascii="Century Gothic" w:hAnsi="Century Gothic"/>
                <w:sz w:val="20"/>
                <w:szCs w:val="20"/>
              </w:rPr>
              <w:t>strzykawkowymi</w:t>
            </w:r>
            <w:proofErr w:type="spellEnd"/>
            <w:r w:rsidRPr="00915CAA">
              <w:rPr>
                <w:rFonts w:ascii="Century Gothic" w:hAnsi="Century Gothic"/>
                <w:sz w:val="20"/>
                <w:szCs w:val="20"/>
              </w:rPr>
              <w:t xml:space="preserve"> i objętościowymi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powinno posiadać, zintegrowany system ciągłego pomiaru siły pola magnetycznego, pozwalający na bezpieczne umieszczenie go w stosunku do skanera MRI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System pomiaru siły pola magnetycznego powinien być wyposażony w wizualny i dźwiękowy alarm. Umieszczenie mobilnej obudowy pomp zbyt blisko rdzenia pola magnetycznego powinno wywoływać </w:t>
            </w:r>
            <w:r w:rsidRPr="00915CAA">
              <w:rPr>
                <w:rFonts w:ascii="Century Gothic" w:hAnsi="Century Gothic"/>
                <w:sz w:val="20"/>
                <w:szCs w:val="20"/>
              </w:rPr>
              <w:lastRenderedPageBreak/>
              <w:t>alarm wraz z automatycznym logowaniem zdarzenia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powinno pozwalać na pracę w skanerze 1,5 T i 3,0 T</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ED4C77">
            <w:pPr>
              <w:snapToGrid w:val="0"/>
              <w:jc w:val="both"/>
              <w:rPr>
                <w:rFonts w:ascii="Century Gothic" w:hAnsi="Century Gothic"/>
                <w:sz w:val="20"/>
                <w:szCs w:val="20"/>
              </w:rPr>
            </w:pPr>
            <w:r w:rsidRPr="00915CAA">
              <w:rPr>
                <w:rFonts w:ascii="Century Gothic" w:hAnsi="Century Gothic"/>
                <w:sz w:val="20"/>
                <w:szCs w:val="20"/>
              </w:rPr>
              <w:t>Urządzenie mobilne o łatwym manewrowaniu, z możliwością włączania hamulców na min. 2 kołach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1A0944">
            <w:pPr>
              <w:jc w:val="center"/>
              <w:rPr>
                <w:rFonts w:ascii="Century Gothic" w:hAnsi="Century Gothic"/>
                <w:sz w:val="20"/>
                <w:szCs w:val="20"/>
              </w:rPr>
            </w:pPr>
            <w:r w:rsidRPr="00915CAA">
              <w:rPr>
                <w:rFonts w:ascii="Century Gothic" w:hAnsi="Century Gothic"/>
                <w:sz w:val="20"/>
                <w:szCs w:val="20"/>
              </w:rPr>
              <w:t>Bezpieczny uchwyt do manewrowania 0,5 pkt, pozostałe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Zasilanie sieciowe 115-230 V, 50-60Hz oraz zasilanie bateryjne</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Gwarantowany czas pracy po pełnym naładowaniu baterii przy podłączeniu wszystkich pomp infuzyjnych powinien wynosić nie mniej niż 60 minut ciągłej pracy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Stopień uszczelnienia obudowy min. IPX2</w:t>
            </w:r>
            <w:r w:rsidR="007C74C8">
              <w:rPr>
                <w:rFonts w:ascii="Century Gothic" w:hAnsi="Century Gothic"/>
                <w:sz w:val="20"/>
                <w:szCs w:val="20"/>
              </w:rPr>
              <w:t xml:space="preserve"> </w:t>
            </w:r>
            <w:r w:rsidR="007C74C8" w:rsidRPr="007C74C8">
              <w:rPr>
                <w:rFonts w:ascii="Century Gothic" w:hAnsi="Century Gothic"/>
                <w:color w:val="FF0000"/>
                <w:sz w:val="20"/>
                <w:szCs w:val="20"/>
              </w:rPr>
              <w:t xml:space="preserve">lub stopień  </w:t>
            </w:r>
            <w:r w:rsidR="007C74C8" w:rsidRPr="007C74C8">
              <w:rPr>
                <w:rFonts w:ascii="Century Gothic" w:hAnsi="Century Gothic"/>
                <w:color w:val="FF0000"/>
                <w:sz w:val="20"/>
                <w:szCs w:val="20"/>
                <w:lang w:eastAsia="pl-PL"/>
              </w:rPr>
              <w:t>uszczelnienia obudowy IP 21</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Wieszak na worki z płynami infuzyjnymi o regulowanej wysokości z możliwością jego demontażu, każdy pozwalający na umieszczenie ciężaru minimum 2 kg</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 podać łączną wartość obciążenia wieszaków</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F83F2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 xml:space="preserve">wskazujący stan pompy zamocowanej do stacji: </w:t>
            </w:r>
            <w:r w:rsidRPr="00AF5692">
              <w:rPr>
                <w:rFonts w:ascii="Century Gothic" w:hAnsi="Century Gothic"/>
                <w:strike/>
                <w:color w:val="FF0000"/>
                <w:sz w:val="20"/>
                <w:szCs w:val="20"/>
              </w:rPr>
              <w:t>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powinno posiadać dwustopniowy dźwiękowy i wizualny system powiadamiania o sytuacjach alarmowych, zróżnicowany w zależności od statusu alarmu bądź informacji o pracy systemu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Urządzenie powinno wskazywać co najmniej :</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wyłączenie zasilania sieciowego</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alarm pompy</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praca na zasilaniu sieciowym</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praca na zasilaniu bateryjnym</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bliski status rozładowania baterii</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lastRenderedPageBreak/>
              <w:t>- alarm dla zakresu bezpiecznej pracy w środowisku MRI                ( odległość pracy od otworu tunelu magnesu )</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 alarm uszkodzenia systemu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Zatrzaskowy system montowania pomp w urządzeniu</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Oferowane urządzenia muszą spełniać normę IEC/EN60601-1, IEC/EN60601-1-2; ETSI EN 301489-17 oraz </w:t>
            </w:r>
            <w:proofErr w:type="spellStart"/>
            <w:r w:rsidRPr="00915CAA">
              <w:rPr>
                <w:rFonts w:ascii="Century Gothic" w:hAnsi="Century Gothic"/>
                <w:sz w:val="20"/>
                <w:szCs w:val="20"/>
              </w:rPr>
              <w:t>Dyrektywe</w:t>
            </w:r>
            <w:proofErr w:type="spellEnd"/>
            <w:r w:rsidRPr="00915CAA">
              <w:rPr>
                <w:rFonts w:ascii="Century Gothic" w:hAnsi="Century Gothic"/>
                <w:sz w:val="20"/>
                <w:szCs w:val="20"/>
              </w:rPr>
              <w:t xml:space="preserve"> Emisji Radiowej 2014/53/EU</w:t>
            </w:r>
            <w:r w:rsidR="007C74C8">
              <w:rPr>
                <w:rFonts w:ascii="Century Gothic" w:hAnsi="Century Gothic"/>
                <w:sz w:val="20"/>
                <w:szCs w:val="20"/>
              </w:rPr>
              <w:t xml:space="preserve"> </w:t>
            </w:r>
            <w:r w:rsidR="007C74C8" w:rsidRPr="007C74C8">
              <w:rPr>
                <w:rFonts w:ascii="Century Gothic" w:hAnsi="Century Gothic"/>
                <w:color w:val="FF0000"/>
                <w:sz w:val="20"/>
                <w:szCs w:val="20"/>
              </w:rPr>
              <w:t xml:space="preserve">lub </w:t>
            </w:r>
            <w:r w:rsidR="007C74C8" w:rsidRPr="007C74C8">
              <w:rPr>
                <w:rFonts w:ascii="Century Gothic" w:hAnsi="Century Gothic"/>
                <w:color w:val="FF0000"/>
                <w:sz w:val="20"/>
                <w:szCs w:val="20"/>
                <w:lang w:eastAsia="pl-PL"/>
              </w:rPr>
              <w:t>urządzenie zarejestrowane jako wyrób medyczny, spełniające normy kompatybilności elektromagnetycznej w zakresie wymaganych zgodnie z ustawą dla wyrobów medycznych to jest norm IEC/EN60601-1, IEC/EN60601-1-2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1. </w:t>
            </w:r>
            <w:r w:rsidRPr="00915CAA">
              <w:rPr>
                <w:rFonts w:ascii="Century Gothic" w:hAnsi="Century Gothic"/>
                <w:sz w:val="20"/>
                <w:szCs w:val="20"/>
              </w:rPr>
              <w:t>Stacja z możliwością instalacji 4 pomp strzykawkach lub objętościowych</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2. </w:t>
            </w:r>
            <w:r w:rsidRPr="00915CAA">
              <w:rPr>
                <w:rFonts w:ascii="Century Gothic" w:hAnsi="Century Gothic"/>
                <w:sz w:val="20"/>
                <w:szCs w:val="20"/>
              </w:rPr>
              <w:t>Przewidywane umiejscowienie, to możliwie jak najbliżej pacjenta znajdującego się w aparacie MRI, z zastrzeżeniem jednak, że maksymalna gęstość pola ma</w:t>
            </w:r>
            <w:r>
              <w:rPr>
                <w:rFonts w:ascii="Century Gothic" w:hAnsi="Century Gothic"/>
                <w:sz w:val="20"/>
                <w:szCs w:val="20"/>
              </w:rPr>
              <w:t xml:space="preserve">gnetycznego może wynosić 20 </w:t>
            </w:r>
            <w:proofErr w:type="spellStart"/>
            <w:r>
              <w:rPr>
                <w:rFonts w:ascii="Century Gothic" w:hAnsi="Century Gothic"/>
                <w:sz w:val="20"/>
                <w:szCs w:val="20"/>
              </w:rPr>
              <w:t>mT</w:t>
            </w:r>
            <w:proofErr w:type="spellEnd"/>
            <w:r>
              <w:rPr>
                <w:rFonts w:ascii="Century Gothic" w:hAnsi="Century Gothic"/>
                <w:sz w:val="20"/>
                <w:szCs w:val="20"/>
              </w:rPr>
              <w:t>/</w:t>
            </w:r>
            <w:r w:rsidRPr="00915CAA">
              <w:rPr>
                <w:rFonts w:ascii="Century Gothic" w:hAnsi="Century Gothic"/>
                <w:sz w:val="20"/>
                <w:szCs w:val="20"/>
              </w:rPr>
              <w:t xml:space="preserve">200 </w:t>
            </w:r>
            <w:proofErr w:type="spellStart"/>
            <w:r w:rsidRPr="00915CAA">
              <w:rPr>
                <w:rFonts w:ascii="Century Gothic" w:hAnsi="Century Gothic"/>
                <w:sz w:val="20"/>
                <w:szCs w:val="20"/>
              </w:rPr>
              <w:t>Gs</w:t>
            </w:r>
            <w:proofErr w:type="spellEnd"/>
            <w:r w:rsidRPr="00915CAA">
              <w:rPr>
                <w:rFonts w:ascii="Century Gothic" w:hAnsi="Century Gothic"/>
                <w:sz w:val="20"/>
                <w:szCs w:val="20"/>
              </w:rPr>
              <w:t>, co odpowiada odległości ok. 1.5 m od aktywnego, ekranowanego skanera MRI 3 T</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3.Stacja wyposażona w podstawę jezdną</w:t>
            </w:r>
            <w:r w:rsidR="000B1DFC">
              <w:rPr>
                <w:rFonts w:ascii="Century Gothic" w:hAnsi="Century Gothic"/>
                <w:sz w:val="20"/>
                <w:szCs w:val="20"/>
              </w:rPr>
              <w:t xml:space="preserve"> </w:t>
            </w:r>
            <w:r w:rsidRPr="00915CAA">
              <w:rPr>
                <w:rFonts w:ascii="Century Gothic" w:hAnsi="Century Gothic"/>
                <w:sz w:val="20"/>
                <w:szCs w:val="20"/>
              </w:rPr>
              <w:t>4 kółka, minimum dwa k</w:t>
            </w:r>
            <w:r w:rsidR="000B1DFC">
              <w:rPr>
                <w:rFonts w:ascii="Century Gothic" w:hAnsi="Century Gothic"/>
                <w:sz w:val="20"/>
                <w:szCs w:val="20"/>
              </w:rPr>
              <w:t xml:space="preserve">ółka wyposażone w hamulec nożny </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4. </w:t>
            </w:r>
            <w:r w:rsidRPr="00915CAA">
              <w:rPr>
                <w:rFonts w:ascii="Century Gothic" w:hAnsi="Century Gothic"/>
                <w:sz w:val="20"/>
                <w:szCs w:val="20"/>
              </w:rPr>
              <w:t>Stacja wyposażona w automatyczny hamulec</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5. </w:t>
            </w:r>
            <w:r w:rsidRPr="00915CAA">
              <w:rPr>
                <w:rFonts w:ascii="Century Gothic" w:hAnsi="Century Gothic"/>
                <w:sz w:val="20"/>
                <w:szCs w:val="20"/>
              </w:rPr>
              <w:t>Stacja wyposażona w wieszak na kroplówki</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6. </w:t>
            </w:r>
            <w:r w:rsidRPr="00915CAA">
              <w:rPr>
                <w:rFonts w:ascii="Century Gothic" w:hAnsi="Century Gothic"/>
                <w:sz w:val="20"/>
                <w:szCs w:val="20"/>
              </w:rPr>
              <w:t>Min. dwa bezpieczniki, 2 A o dużej zdolności wyłączania</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7. </w:t>
            </w:r>
            <w:r w:rsidRPr="00915CAA">
              <w:rPr>
                <w:rFonts w:ascii="Century Gothic" w:hAnsi="Century Gothic"/>
                <w:sz w:val="20"/>
                <w:szCs w:val="20"/>
              </w:rPr>
              <w:t>Ochrona elektryczna Klasa I z uziemieniem ochronnych, trójżyłowy przewód zasilający</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8. </w:t>
            </w:r>
            <w:r w:rsidRPr="00915CAA">
              <w:rPr>
                <w:rFonts w:ascii="Century Gothic" w:hAnsi="Century Gothic"/>
                <w:sz w:val="20"/>
                <w:szCs w:val="20"/>
              </w:rPr>
              <w:t xml:space="preserve">Wskaźnik obecności pola magnetycznego </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9. </w:t>
            </w:r>
            <w:r w:rsidRPr="00915CAA">
              <w:rPr>
                <w:rFonts w:ascii="Century Gothic" w:hAnsi="Century Gothic"/>
                <w:sz w:val="20"/>
                <w:szCs w:val="20"/>
              </w:rPr>
              <w:t xml:space="preserve">Interfejs użytkownika w skład którego wchodzą </w:t>
            </w:r>
            <w:r w:rsidRPr="00915CAA">
              <w:rPr>
                <w:rFonts w:ascii="Century Gothic" w:hAnsi="Century Gothic"/>
                <w:sz w:val="20"/>
                <w:szCs w:val="20"/>
              </w:rPr>
              <w:lastRenderedPageBreak/>
              <w:t>wskaźniki świetlne: stanu systemu, stanu baterii interfejsu, stanu zasilania sieciowego, stanu alarmów pomp zainstalowanych w stacji.</w:t>
            </w:r>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10. </w:t>
            </w:r>
            <w:r w:rsidRPr="00915CAA">
              <w:rPr>
                <w:rFonts w:ascii="Century Gothic" w:hAnsi="Century Gothic"/>
                <w:sz w:val="20"/>
                <w:szCs w:val="20"/>
              </w:rPr>
              <w:t xml:space="preserve">Użytkowanie w środowisku rezonansu magnetycznego, pole magnetyczne maksimum      20 </w:t>
            </w:r>
            <w:proofErr w:type="spellStart"/>
            <w:r w:rsidRPr="00915CAA">
              <w:rPr>
                <w:rFonts w:ascii="Century Gothic" w:hAnsi="Century Gothic"/>
                <w:sz w:val="20"/>
                <w:szCs w:val="20"/>
              </w:rPr>
              <w:t>mT</w:t>
            </w:r>
            <w:proofErr w:type="spellEnd"/>
          </w:p>
          <w:p w:rsidR="00A41482" w:rsidRPr="00915CAA" w:rsidRDefault="00A41482" w:rsidP="002454E8">
            <w:pPr>
              <w:snapToGrid w:val="0"/>
              <w:jc w:val="both"/>
              <w:rPr>
                <w:rFonts w:ascii="Century Gothic" w:hAnsi="Century Gothic"/>
                <w:sz w:val="20"/>
                <w:szCs w:val="20"/>
              </w:rPr>
            </w:pPr>
            <w:r>
              <w:rPr>
                <w:rFonts w:ascii="Century Gothic" w:hAnsi="Century Gothic"/>
                <w:sz w:val="20"/>
                <w:szCs w:val="20"/>
              </w:rPr>
              <w:t xml:space="preserve">11. </w:t>
            </w:r>
            <w:r w:rsidRPr="00915CAA">
              <w:rPr>
                <w:rFonts w:ascii="Century Gothic" w:hAnsi="Century Gothic"/>
                <w:sz w:val="20"/>
                <w:szCs w:val="20"/>
              </w:rPr>
              <w:t>Bezpieczeństwo sprzętu elektromedycznego Zgodność z normą EN/IEC 60601-1</w:t>
            </w:r>
          </w:p>
          <w:p w:rsidR="00A41482" w:rsidRDefault="00A41482" w:rsidP="00D84591">
            <w:pPr>
              <w:snapToGrid w:val="0"/>
              <w:jc w:val="both"/>
              <w:rPr>
                <w:rFonts w:ascii="Century Gothic" w:hAnsi="Century Gothic"/>
                <w:sz w:val="20"/>
                <w:szCs w:val="20"/>
              </w:rPr>
            </w:pPr>
            <w:r>
              <w:rPr>
                <w:rFonts w:ascii="Century Gothic" w:hAnsi="Century Gothic"/>
                <w:sz w:val="20"/>
                <w:szCs w:val="20"/>
              </w:rPr>
              <w:t xml:space="preserve">12. </w:t>
            </w:r>
            <w:r w:rsidRPr="00915CAA">
              <w:rPr>
                <w:rFonts w:ascii="Century Gothic" w:hAnsi="Century Gothic"/>
                <w:sz w:val="20"/>
                <w:szCs w:val="20"/>
              </w:rPr>
              <w:t>Kompatybilność elektromagnetyczna zgodność z normą EN/IEC 60601-1-2</w:t>
            </w:r>
          </w:p>
          <w:p w:rsidR="00A41482" w:rsidRPr="000B1DFC" w:rsidRDefault="00A41482" w:rsidP="000B1DFC">
            <w:pPr>
              <w:snapToGrid w:val="0"/>
              <w:jc w:val="both"/>
              <w:rPr>
                <w:rFonts w:ascii="Century Gothic" w:hAnsi="Century Gothic"/>
                <w:color w:val="FF0000"/>
                <w:sz w:val="20"/>
                <w:szCs w:val="20"/>
              </w:rPr>
            </w:pPr>
            <w:r w:rsidRPr="000B1DFC">
              <w:rPr>
                <w:rFonts w:ascii="Century Gothic" w:hAnsi="Century Gothic"/>
                <w:color w:val="FF0000"/>
                <w:sz w:val="20"/>
                <w:szCs w:val="20"/>
              </w:rPr>
              <w:t>Uwaga: Zamawiający dopuszcza rozwiązanie</w:t>
            </w:r>
            <w:bookmarkStart w:id="0" w:name="_GoBack"/>
            <w:bookmarkEnd w:id="0"/>
            <w:r w:rsidR="000B1DFC">
              <w:rPr>
                <w:rFonts w:ascii="Century Gothic" w:hAnsi="Century Gothic"/>
                <w:color w:val="FF0000"/>
                <w:sz w:val="20"/>
                <w:szCs w:val="20"/>
              </w:rPr>
              <w:t xml:space="preserve"> dot. p. 3 i 4</w:t>
            </w:r>
            <w:r w:rsidRPr="000B1DFC">
              <w:rPr>
                <w:rFonts w:ascii="Century Gothic" w:hAnsi="Century Gothic"/>
                <w:color w:val="FF0000"/>
                <w:sz w:val="20"/>
                <w:szCs w:val="20"/>
              </w:rPr>
              <w:t>:</w:t>
            </w:r>
          </w:p>
          <w:p w:rsidR="00A41482" w:rsidRPr="000B1DFC" w:rsidRDefault="00A41482" w:rsidP="000B1DFC">
            <w:pPr>
              <w:jc w:val="both"/>
              <w:rPr>
                <w:rFonts w:ascii="Century Gothic" w:hAnsi="Century Gothic"/>
                <w:color w:val="FF0000"/>
                <w:sz w:val="20"/>
                <w:szCs w:val="20"/>
                <w:lang w:eastAsia="pl-PL"/>
              </w:rPr>
            </w:pPr>
            <w:r w:rsidRPr="000B1DFC">
              <w:rPr>
                <w:rFonts w:ascii="Century Gothic" w:hAnsi="Century Gothic"/>
                <w:color w:val="FF0000"/>
                <w:sz w:val="20"/>
                <w:szCs w:val="20"/>
                <w:lang w:eastAsia="pl-PL"/>
              </w:rPr>
              <w:t>3.</w:t>
            </w:r>
            <w:r w:rsidR="000B1DFC">
              <w:rPr>
                <w:rFonts w:ascii="Century Gothic" w:hAnsi="Century Gothic"/>
                <w:color w:val="FF0000"/>
                <w:sz w:val="20"/>
                <w:szCs w:val="20"/>
                <w:lang w:eastAsia="pl-PL"/>
              </w:rPr>
              <w:t xml:space="preserve"> </w:t>
            </w:r>
            <w:r w:rsidRPr="000B1DFC">
              <w:rPr>
                <w:rFonts w:ascii="Century Gothic" w:hAnsi="Century Gothic"/>
                <w:color w:val="FF0000"/>
                <w:sz w:val="20"/>
                <w:szCs w:val="20"/>
                <w:lang w:eastAsia="pl-PL"/>
              </w:rPr>
              <w:t xml:space="preserve">Stacja wyposażona w podstawę jezdną  4 kółka, minimum dwa kółka wyposażone w hamulec nożny </w:t>
            </w:r>
          </w:p>
          <w:p w:rsidR="00A41482" w:rsidRPr="000B1DFC" w:rsidRDefault="00A41482" w:rsidP="000B1DFC">
            <w:pPr>
              <w:jc w:val="both"/>
              <w:rPr>
                <w:rFonts w:ascii="Century Gothic" w:hAnsi="Century Gothic"/>
                <w:color w:val="FF0000"/>
                <w:sz w:val="20"/>
                <w:szCs w:val="20"/>
                <w:lang w:eastAsia="pl-PL"/>
              </w:rPr>
            </w:pPr>
            <w:r w:rsidRPr="000B1DFC">
              <w:rPr>
                <w:rFonts w:ascii="Century Gothic" w:hAnsi="Century Gothic"/>
                <w:color w:val="FF0000"/>
                <w:sz w:val="20"/>
                <w:szCs w:val="20"/>
                <w:lang w:eastAsia="pl-PL"/>
              </w:rPr>
              <w:t>lub</w:t>
            </w:r>
          </w:p>
          <w:p w:rsidR="00A41482" w:rsidRPr="00915CAA" w:rsidRDefault="00A41482" w:rsidP="000B1DFC">
            <w:pPr>
              <w:jc w:val="both"/>
              <w:rPr>
                <w:rFonts w:ascii="Century Gothic" w:hAnsi="Century Gothic"/>
                <w:sz w:val="20"/>
                <w:szCs w:val="20"/>
              </w:rPr>
            </w:pPr>
            <w:r w:rsidRPr="000B1DFC">
              <w:rPr>
                <w:rFonts w:ascii="Century Gothic" w:hAnsi="Century Gothic"/>
                <w:color w:val="FF0000"/>
                <w:sz w:val="20"/>
                <w:szCs w:val="20"/>
                <w:lang w:eastAsia="pl-PL"/>
              </w:rPr>
              <w:t>4. Stacja wyposażona w automatyczny hamulec.</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Stacja wyposażona w szufladę na podręczne akcesoria, instrukcję obsługi itp.</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Default="00A41482" w:rsidP="002454E8">
            <w:pPr>
              <w:snapToGrid w:val="0"/>
              <w:jc w:val="center"/>
              <w:rPr>
                <w:rFonts w:ascii="Century Gothic" w:hAnsi="Century Gothic"/>
                <w:strike/>
                <w:color w:val="FF0000"/>
                <w:sz w:val="20"/>
                <w:szCs w:val="20"/>
              </w:rPr>
            </w:pPr>
            <w:r w:rsidRPr="00AF5692">
              <w:rPr>
                <w:rFonts w:ascii="Century Gothic" w:hAnsi="Century Gothic"/>
                <w:strike/>
                <w:color w:val="FF0000"/>
                <w:sz w:val="20"/>
                <w:szCs w:val="20"/>
              </w:rPr>
              <w:t>TAK</w:t>
            </w:r>
          </w:p>
          <w:p w:rsidR="00AF5692" w:rsidRDefault="00AF5692" w:rsidP="002454E8">
            <w:pPr>
              <w:snapToGrid w:val="0"/>
              <w:jc w:val="center"/>
              <w:rPr>
                <w:rFonts w:ascii="Century Gothic" w:hAnsi="Century Gothic"/>
                <w:strike/>
                <w:color w:val="FF0000"/>
                <w:sz w:val="20"/>
                <w:szCs w:val="20"/>
              </w:rPr>
            </w:pPr>
          </w:p>
          <w:p w:rsidR="00AF5692" w:rsidRPr="00AF5692" w:rsidRDefault="00AF5692" w:rsidP="002454E8">
            <w:pPr>
              <w:snapToGrid w:val="0"/>
              <w:jc w:val="center"/>
              <w:rPr>
                <w:rFonts w:ascii="Century Gothic" w:hAnsi="Century Gothic"/>
                <w:sz w:val="20"/>
                <w:szCs w:val="20"/>
              </w:rPr>
            </w:pPr>
            <w:r w:rsidRPr="00AF5692">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A41482" w:rsidRPr="00AF5692" w:rsidRDefault="00A41482"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rsidR="00A41482" w:rsidRPr="00AF5692" w:rsidRDefault="00A41482" w:rsidP="002454E8">
            <w:pPr>
              <w:jc w:val="center"/>
              <w:rPr>
                <w:rFonts w:ascii="Century Gothic" w:hAnsi="Century Gothic"/>
                <w:color w:val="FF0000"/>
                <w:sz w:val="20"/>
                <w:szCs w:val="20"/>
              </w:rPr>
            </w:pPr>
          </w:p>
          <w:p w:rsidR="00AF5692" w:rsidRPr="00AF5692" w:rsidRDefault="00AF5692" w:rsidP="002454E8">
            <w:pPr>
              <w:jc w:val="center"/>
              <w:rPr>
                <w:rFonts w:ascii="Century Gothic" w:hAnsi="Century Gothic"/>
                <w:color w:val="FF0000"/>
                <w:sz w:val="20"/>
                <w:szCs w:val="20"/>
              </w:rPr>
            </w:pPr>
          </w:p>
          <w:p w:rsidR="00AF5692" w:rsidRPr="00AF5692" w:rsidRDefault="00AF5692" w:rsidP="002454E8">
            <w:pPr>
              <w:jc w:val="center"/>
              <w:rPr>
                <w:rFonts w:ascii="Century Gothic" w:hAnsi="Century Gothic"/>
                <w:color w:val="FF0000"/>
                <w:sz w:val="20"/>
                <w:szCs w:val="20"/>
              </w:rPr>
            </w:pPr>
            <w:r w:rsidRPr="00AF5692">
              <w:rPr>
                <w:rFonts w:ascii="Century Gothic" w:hAnsi="Century Gothic"/>
                <w:color w:val="FF0000"/>
                <w:sz w:val="20"/>
                <w:szCs w:val="20"/>
              </w:rPr>
              <w:t>tak – 1 pkt., nie – 0 pkt.</w:t>
            </w:r>
          </w:p>
        </w:tc>
      </w:tr>
      <w:tr w:rsidR="00A41482" w:rsidRPr="00915CAA" w:rsidTr="00A6056C">
        <w:tc>
          <w:tcPr>
            <w:tcW w:w="14567" w:type="dxa"/>
            <w:gridSpan w:val="5"/>
            <w:tcBorders>
              <w:top w:val="single" w:sz="4" w:space="0" w:color="auto"/>
              <w:left w:val="single" w:sz="4" w:space="0" w:color="auto"/>
              <w:bottom w:val="single" w:sz="4" w:space="0" w:color="auto"/>
              <w:right w:val="single" w:sz="4" w:space="0" w:color="auto"/>
            </w:tcBorders>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Pompy TCI-TIVA</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Urządzenia fabrycznie nowe, </w:t>
            </w:r>
            <w:proofErr w:type="spellStart"/>
            <w:r w:rsidRPr="00915CAA">
              <w:rPr>
                <w:rFonts w:ascii="Century Gothic" w:hAnsi="Century Gothic"/>
                <w:sz w:val="20"/>
                <w:szCs w:val="20"/>
              </w:rPr>
              <w:t>niepowystawowe</w:t>
            </w:r>
            <w:proofErr w:type="spellEnd"/>
            <w:r w:rsidRPr="00915CAA">
              <w:rPr>
                <w:rFonts w:ascii="Century Gothic" w:hAnsi="Century Gothic"/>
                <w:sz w:val="20"/>
                <w:szCs w:val="20"/>
              </w:rPr>
              <w:t xml:space="preserve"> w najnowszej wersji sprzętowej na dzień składania oferty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IP22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xml:space="preserve">Pompa </w:t>
            </w:r>
            <w:proofErr w:type="spellStart"/>
            <w:r w:rsidRPr="00915CAA">
              <w:rPr>
                <w:rFonts w:ascii="Century Gothic" w:hAnsi="Century Gothic"/>
                <w:sz w:val="20"/>
                <w:szCs w:val="20"/>
              </w:rPr>
              <w:t>strzykawkowa</w:t>
            </w:r>
            <w:proofErr w:type="spellEnd"/>
            <w:r w:rsidRPr="00915CAA">
              <w:rPr>
                <w:rFonts w:ascii="Century Gothic" w:hAnsi="Century Gothic"/>
                <w:sz w:val="20"/>
                <w:szCs w:val="20"/>
              </w:rPr>
              <w:t xml:space="preserve"> sterowana elektronicznie umożliwiająca współpracę z systemem centralnego zasilania i zarządzania danymi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Strzykawka mocowana od przodu automatycznie (wersja 1)</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lub</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lastRenderedPageBreak/>
              <w:t>Strzykawka mocowana od przodu manualnie, tj. możliwość zamocowania strzykawki zarówno przy włączonej jak i wyłączonej pompie (wersja 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lastRenderedPageBreak/>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snapToGrid w:val="0"/>
              <w:jc w:val="center"/>
              <w:rPr>
                <w:rFonts w:ascii="Century Gothic" w:hAnsi="Century Gothic"/>
                <w:sz w:val="20"/>
                <w:szCs w:val="20"/>
              </w:rPr>
            </w:pPr>
            <w:r w:rsidRPr="00915CAA">
              <w:rPr>
                <w:rFonts w:ascii="Century Gothic" w:hAnsi="Century Gothic"/>
                <w:sz w:val="20"/>
                <w:szCs w:val="20"/>
              </w:rPr>
              <w:t>Wersja 1 – 2 pkt.</w:t>
            </w:r>
          </w:p>
          <w:p w:rsidR="00A41482" w:rsidRPr="00915CAA" w:rsidRDefault="00A41482" w:rsidP="00855868">
            <w:pPr>
              <w:snapToGrid w:val="0"/>
              <w:jc w:val="center"/>
              <w:rPr>
                <w:rFonts w:ascii="Century Gothic" w:hAnsi="Century Gothic"/>
                <w:sz w:val="20"/>
                <w:szCs w:val="20"/>
              </w:rPr>
            </w:pPr>
            <w:r w:rsidRPr="00915CAA">
              <w:rPr>
                <w:rFonts w:ascii="Century Gothic" w:hAnsi="Century Gothic"/>
                <w:sz w:val="20"/>
                <w:szCs w:val="20"/>
              </w:rPr>
              <w:t>Wersja 2 – 1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zatrzaskowego mocowania i współpracy ze stacją dokującą (pompa umieszczona w stacji dokującej jest z niej bezpośrednio zasilana)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C74C8">
            <w:pPr>
              <w:snapToGrid w:val="0"/>
              <w:jc w:val="both"/>
              <w:rPr>
                <w:rFonts w:ascii="Century Gothic" w:hAnsi="Century Gothic"/>
                <w:sz w:val="20"/>
                <w:szCs w:val="20"/>
              </w:rPr>
            </w:pPr>
            <w:r w:rsidRPr="00915CAA">
              <w:rPr>
                <w:rFonts w:ascii="Century Gothic" w:hAnsi="Century Gothic"/>
                <w:sz w:val="20"/>
                <w:szCs w:val="20"/>
              </w:rPr>
              <w:t xml:space="preserve">Zasilanie przy użyciu zasilacza zewnętrznego </w:t>
            </w:r>
            <w:r w:rsidRPr="007C74C8">
              <w:rPr>
                <w:rFonts w:ascii="Century Gothic" w:hAnsi="Century Gothic"/>
                <w:color w:val="FF0000"/>
                <w:sz w:val="20"/>
                <w:szCs w:val="20"/>
              </w:rPr>
              <w:t>lub bezpośrednio z sieci za pomocą kabla</w:t>
            </w:r>
            <w:r w:rsidR="007C74C8" w:rsidRPr="007C74C8">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Czas pracy z akumulatora min. 6 godzi przy infuzji 5ml/godz.</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jc w:val="center"/>
              <w:rPr>
                <w:rFonts w:ascii="Century Gothic" w:hAnsi="Century Gothic"/>
                <w:sz w:val="20"/>
                <w:szCs w:val="20"/>
              </w:rPr>
            </w:pPr>
            <w:r w:rsidRPr="00915CAA">
              <w:rPr>
                <w:rFonts w:ascii="Century Gothic" w:hAnsi="Century Gothic"/>
                <w:sz w:val="20"/>
                <w:szCs w:val="20"/>
              </w:rPr>
              <w:t>≥ 10 godzin – 1 pkt.</w:t>
            </w:r>
          </w:p>
          <w:p w:rsidR="00A41482" w:rsidRPr="00915CAA" w:rsidRDefault="00A41482" w:rsidP="00F83F28">
            <w:pPr>
              <w:jc w:val="center"/>
              <w:rPr>
                <w:rFonts w:ascii="Century Gothic" w:hAnsi="Century Gothic"/>
                <w:sz w:val="20"/>
                <w:szCs w:val="20"/>
              </w:rPr>
            </w:pPr>
            <w:r w:rsidRPr="00915CAA">
              <w:rPr>
                <w:rFonts w:ascii="Century Gothic" w:hAnsi="Century Gothic"/>
                <w:sz w:val="20"/>
                <w:szCs w:val="20"/>
              </w:rPr>
              <w:t>≥ 25 godzin – 2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Masa pompy max. 2,4 kg</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Możliwość mocowania pompy do rury pionowej, kolumny lub poziomej szyny przy pomocy odłączalnego uchwytu lub uchwytu na stałe wbudowanego w pompę.</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Cała strzykawka stale widoczna podczas pracy pompy – możliwość odczytania objętości ze skali oraz wizualnej kontroli procesu infuzji</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jc w:val="center"/>
              <w:rPr>
                <w:rFonts w:ascii="Century Gothic" w:hAnsi="Century Gothic"/>
                <w:sz w:val="20"/>
                <w:szCs w:val="20"/>
              </w:rPr>
            </w:pPr>
            <w:r w:rsidRPr="00915CAA">
              <w:rPr>
                <w:rFonts w:ascii="Century Gothic" w:hAnsi="Century Gothic"/>
                <w:sz w:val="20"/>
                <w:szCs w:val="20"/>
              </w:rPr>
              <w:t>Tak – 0,5 pkt.</w:t>
            </w:r>
          </w:p>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Nie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7C74C8">
            <w:pPr>
              <w:snapToGrid w:val="0"/>
              <w:jc w:val="both"/>
              <w:rPr>
                <w:rFonts w:ascii="Century Gothic" w:hAnsi="Century Gothic"/>
                <w:sz w:val="20"/>
                <w:szCs w:val="20"/>
              </w:rPr>
            </w:pPr>
            <w:r w:rsidRPr="00915CAA">
              <w:rPr>
                <w:rFonts w:ascii="Century Gothic" w:hAnsi="Century Gothic"/>
                <w:sz w:val="20"/>
                <w:szCs w:val="20"/>
              </w:rPr>
              <w:t xml:space="preserve">Podświetlany ekran i przyciski </w:t>
            </w:r>
            <w:r w:rsidR="007C74C8" w:rsidRPr="007C74C8">
              <w:rPr>
                <w:rFonts w:ascii="Century Gothic" w:hAnsi="Century Gothic"/>
                <w:color w:val="FF0000"/>
                <w:sz w:val="20"/>
                <w:szCs w:val="20"/>
              </w:rPr>
              <w:t xml:space="preserve">lub </w:t>
            </w:r>
            <w:r w:rsidR="007C74C8" w:rsidRPr="007C74C8">
              <w:rPr>
                <w:rFonts w:ascii="Century Gothic" w:hAnsi="Century Gothic"/>
                <w:color w:val="FF0000"/>
                <w:sz w:val="20"/>
                <w:szCs w:val="20"/>
                <w:lang w:eastAsia="pl-PL"/>
              </w:rPr>
              <w:t>pompy z podświetlanym ekranem  bez podświetlania klawiatury (klawiatura symboliczna, która nie wymaga doświetlenia)</w:t>
            </w:r>
            <w:r w:rsidR="007C74C8">
              <w:rPr>
                <w:rFonts w:ascii="Century Gothic" w:hAnsi="Century Gothic"/>
                <w:color w:val="FF0000"/>
                <w:sz w:val="20"/>
                <w:szCs w:val="20"/>
                <w:lang w:eastAsia="pl-PL"/>
              </w:rPr>
              <w:t>.</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wyświetlenia minimum następujących informacji:</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nazwa leku,</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koncentracja leku,</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prędkość infuzji,</w:t>
            </w:r>
          </w:p>
          <w:p w:rsidR="00A41482" w:rsidRPr="00915CAA" w:rsidRDefault="00A41482" w:rsidP="00A6056C">
            <w:pPr>
              <w:snapToGrid w:val="0"/>
              <w:jc w:val="both"/>
              <w:rPr>
                <w:rFonts w:ascii="Century Gothic" w:hAnsi="Century Gothic"/>
                <w:sz w:val="20"/>
                <w:szCs w:val="20"/>
              </w:rPr>
            </w:pPr>
            <w:r w:rsidRPr="00915CAA">
              <w:rPr>
                <w:rFonts w:ascii="Century Gothic" w:hAnsi="Century Gothic"/>
                <w:sz w:val="20"/>
                <w:szCs w:val="20"/>
              </w:rPr>
              <w:t>- podana dawka,</w:t>
            </w:r>
          </w:p>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 stan naładowania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Przekątna ekranu w calach</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both"/>
              <w:rPr>
                <w:rFonts w:ascii="Century Gothic" w:hAnsi="Century Gothic"/>
                <w:sz w:val="20"/>
                <w:szCs w:val="20"/>
              </w:rPr>
            </w:pPr>
            <w:r w:rsidRPr="00915CAA">
              <w:rPr>
                <w:rFonts w:ascii="Century Gothic" w:hAnsi="Century Gothic"/>
                <w:sz w:val="20"/>
                <w:szCs w:val="20"/>
              </w:rPr>
              <w:t>Dokładność mechaniczna ≤±2%</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Default="00A41482" w:rsidP="00855868">
            <w:pPr>
              <w:jc w:val="center"/>
              <w:rPr>
                <w:rFonts w:ascii="Century Gothic" w:hAnsi="Century Gothic"/>
                <w:sz w:val="20"/>
                <w:szCs w:val="20"/>
              </w:rPr>
            </w:pPr>
            <w:r w:rsidRPr="00915CAA">
              <w:rPr>
                <w:rFonts w:ascii="Century Gothic" w:hAnsi="Century Gothic"/>
                <w:sz w:val="20"/>
                <w:szCs w:val="20"/>
              </w:rPr>
              <w:t>≤</w:t>
            </w:r>
            <w:r w:rsidRPr="009B0AF9">
              <w:rPr>
                <w:rFonts w:ascii="Century Gothic" w:hAnsi="Century Gothic"/>
                <w:sz w:val="20"/>
                <w:szCs w:val="20"/>
              </w:rPr>
              <w:t>±</w:t>
            </w:r>
            <w:r w:rsidRPr="00915CAA">
              <w:rPr>
                <w:rFonts w:ascii="Century Gothic" w:hAnsi="Century Gothic"/>
                <w:sz w:val="20"/>
                <w:szCs w:val="20"/>
              </w:rPr>
              <w:t xml:space="preserve"> 0,5% - 2 pkt.</w:t>
            </w:r>
          </w:p>
          <w:p w:rsidR="00A41482" w:rsidRPr="00915CAA" w:rsidRDefault="00A41482" w:rsidP="00855868">
            <w:pPr>
              <w:jc w:val="center"/>
              <w:rPr>
                <w:rFonts w:ascii="Century Gothic" w:hAnsi="Century Gothic"/>
                <w:sz w:val="20"/>
                <w:szCs w:val="20"/>
              </w:rPr>
            </w:pPr>
            <w:r>
              <w:rPr>
                <w:rFonts w:ascii="Century Gothic" w:hAnsi="Century Gothic"/>
                <w:sz w:val="20"/>
                <w:szCs w:val="20"/>
              </w:rPr>
              <w:t>Pozostałe – 0 pkt</w:t>
            </w:r>
          </w:p>
        </w:tc>
      </w:tr>
      <w:tr w:rsidR="00A41482" w:rsidRPr="00915CAA" w:rsidTr="00D74B9E">
        <w:tc>
          <w:tcPr>
            <w:tcW w:w="675" w:type="dxa"/>
            <w:tcBorders>
              <w:top w:val="single" w:sz="4" w:space="0" w:color="auto"/>
              <w:left w:val="single" w:sz="4" w:space="0" w:color="auto"/>
              <w:bottom w:val="single" w:sz="4" w:space="0" w:color="auto"/>
              <w:right w:val="single" w:sz="4" w:space="0" w:color="auto"/>
            </w:tcBorders>
          </w:tcPr>
          <w:p w:rsidR="00A41482" w:rsidRPr="00915CAA" w:rsidRDefault="00A4148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855868">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41482" w:rsidRPr="00915CAA" w:rsidRDefault="00A4148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 xml:space="preserve">Automatyczna funkcja </w:t>
            </w:r>
            <w:proofErr w:type="spellStart"/>
            <w:r w:rsidRPr="00915CAA">
              <w:rPr>
                <w:rFonts w:ascii="Century Gothic" w:hAnsi="Century Gothic"/>
                <w:sz w:val="20"/>
                <w:szCs w:val="20"/>
              </w:rPr>
              <w:t>antybolus</w:t>
            </w:r>
            <w:proofErr w:type="spellEnd"/>
            <w:r w:rsidRPr="00915CAA">
              <w:rPr>
                <w:rFonts w:ascii="Century Gothic" w:hAnsi="Century Gothic"/>
                <w:sz w:val="20"/>
                <w:szCs w:val="20"/>
              </w:rPr>
              <w:t xml:space="preserve"> po okluzji – zabezpieczenie przed podaniem niekontrolowanego bolusa po alarmie okluzji</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Default="00AF5692" w:rsidP="003F3593">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AF5692" w:rsidRDefault="00AF5692" w:rsidP="003F3593">
            <w:pPr>
              <w:snapToGrid w:val="0"/>
              <w:jc w:val="center"/>
              <w:rPr>
                <w:rFonts w:ascii="Century Gothic" w:hAnsi="Century Gothic"/>
                <w:strike/>
                <w:color w:val="FF0000"/>
                <w:sz w:val="20"/>
                <w:szCs w:val="20"/>
              </w:rPr>
            </w:pPr>
          </w:p>
          <w:p w:rsidR="00AF5692" w:rsidRPr="007C74C8" w:rsidRDefault="00AF5692" w:rsidP="003F3593">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F5692" w:rsidRDefault="00AF5692" w:rsidP="003F3593">
            <w:pPr>
              <w:pBdr>
                <w:bottom w:val="single" w:sz="6" w:space="1" w:color="auto"/>
              </w:pBdr>
              <w:jc w:val="center"/>
              <w:rPr>
                <w:rFonts w:ascii="Century Gothic" w:hAnsi="Century Gothic"/>
                <w:sz w:val="20"/>
                <w:szCs w:val="20"/>
              </w:rPr>
            </w:pPr>
          </w:p>
          <w:p w:rsidR="00AF5692" w:rsidRDefault="00AF5692" w:rsidP="003F3593">
            <w:pPr>
              <w:jc w:val="center"/>
              <w:rPr>
                <w:rFonts w:ascii="Century Gothic" w:hAnsi="Century Gothic"/>
                <w:sz w:val="20"/>
                <w:szCs w:val="20"/>
              </w:rPr>
            </w:pPr>
          </w:p>
          <w:p w:rsidR="00AF5692" w:rsidRPr="00915CAA" w:rsidRDefault="00AF5692" w:rsidP="003F3593">
            <w:pPr>
              <w:jc w:val="center"/>
              <w:rPr>
                <w:rFonts w:ascii="Century Gothic" w:hAnsi="Century Gothic"/>
                <w:sz w:val="20"/>
                <w:szCs w:val="20"/>
              </w:rPr>
            </w:pPr>
            <w:r w:rsidRPr="007C74C8">
              <w:rPr>
                <w:rFonts w:ascii="Century Gothic" w:hAnsi="Century Gothic"/>
                <w:color w:val="FF0000"/>
                <w:sz w:val="20"/>
                <w:szCs w:val="20"/>
              </w:rPr>
              <w:t>tak – 2 pkt., nie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Możliwość współpracy pomp z system do kontrolowanej podaży insuliny.</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Default="00AF5692" w:rsidP="002454E8">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AF5692" w:rsidRDefault="00AF5692" w:rsidP="002454E8">
            <w:pPr>
              <w:snapToGrid w:val="0"/>
              <w:jc w:val="center"/>
              <w:rPr>
                <w:rFonts w:ascii="Century Gothic" w:hAnsi="Century Gothic"/>
                <w:strike/>
                <w:color w:val="FF0000"/>
                <w:sz w:val="20"/>
                <w:szCs w:val="20"/>
              </w:rPr>
            </w:pPr>
          </w:p>
          <w:p w:rsidR="00AF5692" w:rsidRPr="007C74C8" w:rsidRDefault="00AF5692" w:rsidP="002454E8">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AF5692" w:rsidRDefault="00AF5692" w:rsidP="002454E8">
            <w:pPr>
              <w:pBdr>
                <w:bottom w:val="single" w:sz="6" w:space="1" w:color="auto"/>
              </w:pBdr>
              <w:jc w:val="center"/>
              <w:rPr>
                <w:rFonts w:ascii="Century Gothic" w:hAnsi="Century Gothic"/>
                <w:sz w:val="20"/>
                <w:szCs w:val="20"/>
              </w:rPr>
            </w:pPr>
          </w:p>
          <w:p w:rsidR="00AF5692" w:rsidRDefault="00AF5692" w:rsidP="002454E8">
            <w:pPr>
              <w:jc w:val="center"/>
              <w:rPr>
                <w:rFonts w:ascii="Century Gothic" w:hAnsi="Century Gothic"/>
                <w:sz w:val="20"/>
                <w:szCs w:val="20"/>
              </w:rPr>
            </w:pPr>
          </w:p>
          <w:p w:rsidR="00AF5692" w:rsidRPr="00915CAA" w:rsidRDefault="00AF5692" w:rsidP="002454E8">
            <w:pPr>
              <w:jc w:val="center"/>
              <w:rPr>
                <w:rFonts w:ascii="Century Gothic" w:hAnsi="Century Gothic"/>
                <w:sz w:val="20"/>
                <w:szCs w:val="20"/>
              </w:rPr>
            </w:pPr>
            <w:r w:rsidRPr="007C74C8">
              <w:rPr>
                <w:rFonts w:ascii="Century Gothic" w:hAnsi="Century Gothic"/>
                <w:color w:val="FF0000"/>
                <w:sz w:val="20"/>
                <w:szCs w:val="20"/>
              </w:rPr>
              <w:t>tak – 2 pkt., nie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F5692" w:rsidRDefault="00AF5692" w:rsidP="007C74C8">
            <w:pPr>
              <w:snapToGrid w:val="0"/>
              <w:jc w:val="both"/>
              <w:rPr>
                <w:rFonts w:ascii="Century Gothic" w:hAnsi="Century Gothic"/>
                <w:color w:val="FF0000"/>
                <w:sz w:val="20"/>
                <w:szCs w:val="20"/>
              </w:rPr>
            </w:pPr>
            <w:r w:rsidRPr="00915CAA">
              <w:rPr>
                <w:rFonts w:ascii="Century Gothic" w:hAnsi="Century Gothic"/>
                <w:sz w:val="20"/>
                <w:szCs w:val="20"/>
              </w:rPr>
              <w:t xml:space="preserve">Możliwość programowania parametrów infuzji w jednostkach minimum: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µg, mg, IU, </w:t>
            </w:r>
            <w:proofErr w:type="spellStart"/>
            <w:r w:rsidRPr="00915CAA">
              <w:rPr>
                <w:rFonts w:ascii="Century Gothic" w:hAnsi="Century Gothic"/>
                <w:sz w:val="20"/>
                <w:szCs w:val="20"/>
              </w:rPr>
              <w:t>kIU</w:t>
            </w:r>
            <w:proofErr w:type="spellEnd"/>
            <w:r w:rsidRPr="00915CAA">
              <w:rPr>
                <w:rFonts w:ascii="Century Gothic" w:hAnsi="Century Gothic"/>
                <w:sz w:val="20"/>
                <w:szCs w:val="20"/>
              </w:rPr>
              <w:t xml:space="preserve">, kcal lub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z uwzględnieniem lub nie masy ciała w odniesieniu do czasu (np. mg/kg/min; mg/kg/h; mg/kg/24h) </w:t>
            </w:r>
            <w:r w:rsidRPr="007C74C8">
              <w:rPr>
                <w:rFonts w:ascii="Century Gothic" w:hAnsi="Century Gothic"/>
                <w:color w:val="FF0000"/>
                <w:sz w:val="20"/>
                <w:szCs w:val="20"/>
              </w:rPr>
              <w:t>lub</w:t>
            </w:r>
            <w:r>
              <w:rPr>
                <w:rFonts w:ascii="Century Gothic" w:hAnsi="Century Gothic"/>
                <w:color w:val="FF0000"/>
                <w:sz w:val="20"/>
                <w:szCs w:val="20"/>
              </w:rPr>
              <w:t>:</w:t>
            </w:r>
          </w:p>
          <w:p w:rsidR="00AF5692" w:rsidRDefault="00AF5692" w:rsidP="007C74C8">
            <w:pPr>
              <w:snapToGrid w:val="0"/>
              <w:jc w:val="both"/>
              <w:rPr>
                <w:rFonts w:ascii="Century Gothic" w:hAnsi="Century Gothic"/>
                <w:color w:val="FF0000"/>
                <w:sz w:val="20"/>
                <w:szCs w:val="20"/>
                <w:lang w:eastAsia="pl-PL"/>
              </w:rPr>
            </w:pPr>
            <w:r>
              <w:rPr>
                <w:rFonts w:ascii="Century Gothic" w:hAnsi="Century Gothic"/>
                <w:color w:val="FF0000"/>
                <w:sz w:val="20"/>
                <w:szCs w:val="20"/>
              </w:rPr>
              <w:t>-</w:t>
            </w:r>
            <w:r w:rsidRPr="007C74C8">
              <w:rPr>
                <w:rFonts w:ascii="Century Gothic" w:hAnsi="Century Gothic"/>
                <w:color w:val="FF0000"/>
                <w:sz w:val="20"/>
                <w:szCs w:val="20"/>
              </w:rPr>
              <w:t xml:space="preserve"> </w:t>
            </w:r>
            <w:r>
              <w:rPr>
                <w:rFonts w:ascii="Century Gothic" w:hAnsi="Century Gothic"/>
                <w:color w:val="FF0000"/>
                <w:sz w:val="20"/>
                <w:szCs w:val="20"/>
                <w:lang w:eastAsia="pl-PL"/>
              </w:rPr>
              <w:t>m</w:t>
            </w:r>
            <w:r w:rsidRPr="007C74C8">
              <w:rPr>
                <w:rFonts w:ascii="Century Gothic" w:hAnsi="Century Gothic"/>
                <w:color w:val="FF0000"/>
                <w:sz w:val="20"/>
                <w:szCs w:val="20"/>
                <w:lang w:eastAsia="pl-PL"/>
              </w:rPr>
              <w:t xml:space="preserve">ożliwość  programowania infuzji w jednostkach masy: </w:t>
            </w:r>
            <w:proofErr w:type="spellStart"/>
            <w:r w:rsidRPr="007C74C8">
              <w:rPr>
                <w:rFonts w:ascii="Century Gothic" w:hAnsi="Century Gothic"/>
                <w:color w:val="FF0000"/>
                <w:sz w:val="20"/>
                <w:szCs w:val="20"/>
                <w:lang w:eastAsia="pl-PL"/>
              </w:rPr>
              <w:t>ng</w:t>
            </w:r>
            <w:proofErr w:type="spellEnd"/>
            <w:r w:rsidRPr="007C74C8">
              <w:rPr>
                <w:rFonts w:ascii="Century Gothic" w:hAnsi="Century Gothic"/>
                <w:color w:val="FF0000"/>
                <w:sz w:val="20"/>
                <w:szCs w:val="20"/>
                <w:lang w:eastAsia="pl-PL"/>
              </w:rPr>
              <w:t xml:space="preserve">,  </w:t>
            </w:r>
            <w:proofErr w:type="spellStart"/>
            <w:r w:rsidRPr="007C74C8">
              <w:rPr>
                <w:rFonts w:ascii="Century Gothic" w:hAnsi="Century Gothic"/>
                <w:color w:val="FF0000"/>
                <w:sz w:val="20"/>
                <w:szCs w:val="20"/>
                <w:lang w:eastAsia="pl-PL"/>
              </w:rPr>
              <w:t>μg</w:t>
            </w:r>
            <w:proofErr w:type="spellEnd"/>
            <w:r w:rsidRPr="007C74C8">
              <w:rPr>
                <w:rFonts w:ascii="Century Gothic" w:hAnsi="Century Gothic"/>
                <w:color w:val="FF0000"/>
                <w:sz w:val="20"/>
                <w:szCs w:val="20"/>
                <w:lang w:eastAsia="pl-PL"/>
              </w:rPr>
              <w:t xml:space="preserve">, mg, g, </w:t>
            </w:r>
            <w:proofErr w:type="spellStart"/>
            <w:r w:rsidRPr="007C74C8">
              <w:rPr>
                <w:rFonts w:ascii="Century Gothic" w:hAnsi="Century Gothic"/>
                <w:color w:val="FF0000"/>
                <w:sz w:val="20"/>
                <w:szCs w:val="20"/>
                <w:lang w:eastAsia="pl-PL"/>
              </w:rPr>
              <w:t>mmol</w:t>
            </w:r>
            <w:proofErr w:type="spellEnd"/>
            <w:r w:rsidRPr="007C74C8">
              <w:rPr>
                <w:rFonts w:ascii="Century Gothic" w:hAnsi="Century Gothic"/>
                <w:color w:val="FF0000"/>
                <w:sz w:val="20"/>
                <w:szCs w:val="20"/>
                <w:lang w:eastAsia="pl-PL"/>
              </w:rPr>
              <w:t xml:space="preserve">, </w:t>
            </w:r>
            <w:proofErr w:type="spellStart"/>
            <w:r w:rsidRPr="007C74C8">
              <w:rPr>
                <w:rFonts w:ascii="Century Gothic" w:hAnsi="Century Gothic"/>
                <w:color w:val="FF0000"/>
                <w:sz w:val="20"/>
                <w:szCs w:val="20"/>
                <w:lang w:eastAsia="pl-PL"/>
              </w:rPr>
              <w:t>mU</w:t>
            </w:r>
            <w:proofErr w:type="spellEnd"/>
            <w:r w:rsidRPr="007C74C8">
              <w:rPr>
                <w:rFonts w:ascii="Century Gothic" w:hAnsi="Century Gothic"/>
                <w:color w:val="FF0000"/>
                <w:sz w:val="20"/>
                <w:szCs w:val="20"/>
                <w:lang w:eastAsia="pl-PL"/>
              </w:rPr>
              <w:t xml:space="preserve">, U, kcal, </w:t>
            </w:r>
            <w:proofErr w:type="spellStart"/>
            <w:r w:rsidRPr="007C74C8">
              <w:rPr>
                <w:rFonts w:ascii="Century Gothic" w:hAnsi="Century Gothic"/>
                <w:color w:val="FF0000"/>
                <w:sz w:val="20"/>
                <w:szCs w:val="20"/>
                <w:lang w:eastAsia="pl-PL"/>
              </w:rPr>
              <w:t>mEq</w:t>
            </w:r>
            <w:proofErr w:type="spellEnd"/>
            <w:r w:rsidRPr="007C74C8">
              <w:rPr>
                <w:rFonts w:ascii="Century Gothic" w:hAnsi="Century Gothic"/>
                <w:color w:val="FF0000"/>
                <w:sz w:val="20"/>
                <w:szCs w:val="20"/>
                <w:lang w:eastAsia="pl-PL"/>
              </w:rPr>
              <w:t xml:space="preserve">  , </w:t>
            </w:r>
            <w:r w:rsidRPr="007C74C8">
              <w:rPr>
                <w:rFonts w:ascii="Century Gothic" w:hAnsi="Century Gothic" w:cs="Garamond"/>
                <w:color w:val="FF0000"/>
                <w:sz w:val="20"/>
                <w:szCs w:val="20"/>
                <w:lang w:eastAsia="pl-PL"/>
              </w:rPr>
              <w:t>–</w:t>
            </w:r>
            <w:r w:rsidRPr="007C74C8">
              <w:rPr>
                <w:rFonts w:ascii="Century Gothic" w:hAnsi="Century Gothic"/>
                <w:color w:val="FF0000"/>
                <w:sz w:val="20"/>
                <w:szCs w:val="20"/>
                <w:lang w:eastAsia="pl-PL"/>
              </w:rPr>
              <w:t xml:space="preserve">  na kg masy cia</w:t>
            </w:r>
            <w:r w:rsidRPr="007C74C8">
              <w:rPr>
                <w:rFonts w:ascii="Century Gothic" w:hAnsi="Century Gothic" w:cs="Garamond"/>
                <w:color w:val="FF0000"/>
                <w:sz w:val="20"/>
                <w:szCs w:val="20"/>
                <w:lang w:eastAsia="pl-PL"/>
              </w:rPr>
              <w:t>ł</w:t>
            </w:r>
            <w:r w:rsidRPr="007C74C8">
              <w:rPr>
                <w:rFonts w:ascii="Century Gothic" w:hAnsi="Century Gothic"/>
                <w:color w:val="FF0000"/>
                <w:sz w:val="20"/>
                <w:szCs w:val="20"/>
                <w:lang w:eastAsia="pl-PL"/>
              </w:rPr>
              <w:t>a pacjenta lub nie, na czas (na 24godziny, godzin</w:t>
            </w:r>
            <w:r w:rsidRPr="007C74C8">
              <w:rPr>
                <w:rFonts w:ascii="Century Gothic" w:hAnsi="Century Gothic" w:cs="Garamond"/>
                <w:color w:val="FF0000"/>
                <w:sz w:val="20"/>
                <w:szCs w:val="20"/>
                <w:lang w:eastAsia="pl-PL"/>
              </w:rPr>
              <w:t>ę</w:t>
            </w:r>
            <w:r w:rsidRPr="007C74C8">
              <w:rPr>
                <w:rFonts w:ascii="Century Gothic" w:hAnsi="Century Gothic"/>
                <w:color w:val="FF0000"/>
                <w:sz w:val="20"/>
                <w:szCs w:val="20"/>
                <w:lang w:eastAsia="pl-PL"/>
              </w:rPr>
              <w:t xml:space="preserve"> oraz minut</w:t>
            </w:r>
            <w:r w:rsidRPr="007C74C8">
              <w:rPr>
                <w:rFonts w:ascii="Century Gothic" w:hAnsi="Century Gothic" w:cs="Garamond"/>
                <w:color w:val="FF0000"/>
                <w:sz w:val="20"/>
                <w:szCs w:val="20"/>
                <w:lang w:eastAsia="pl-PL"/>
              </w:rPr>
              <w:t>ę</w:t>
            </w:r>
            <w:r w:rsidRPr="007C74C8">
              <w:rPr>
                <w:rFonts w:ascii="Century Gothic" w:hAnsi="Century Gothic"/>
                <w:color w:val="FF0000"/>
                <w:sz w:val="20"/>
                <w:szCs w:val="20"/>
                <w:lang w:eastAsia="pl-PL"/>
              </w:rPr>
              <w:t>)</w:t>
            </w:r>
            <w:r>
              <w:rPr>
                <w:rFonts w:ascii="Century Gothic" w:hAnsi="Century Gothic"/>
                <w:color w:val="FF0000"/>
                <w:sz w:val="20"/>
                <w:szCs w:val="20"/>
                <w:lang w:eastAsia="pl-PL"/>
              </w:rPr>
              <w:t>, lub:</w:t>
            </w:r>
          </w:p>
          <w:p w:rsidR="00AF5692" w:rsidRPr="00915CAA" w:rsidRDefault="00AF5692" w:rsidP="007C74C8">
            <w:pPr>
              <w:snapToGrid w:val="0"/>
              <w:jc w:val="both"/>
              <w:rPr>
                <w:rFonts w:ascii="Century Gothic" w:hAnsi="Century Gothic"/>
                <w:sz w:val="20"/>
                <w:szCs w:val="20"/>
              </w:rPr>
            </w:pPr>
            <w:r>
              <w:rPr>
                <w:rFonts w:ascii="Century Gothic" w:hAnsi="Century Gothic"/>
                <w:color w:val="FF0000"/>
                <w:sz w:val="20"/>
                <w:szCs w:val="20"/>
                <w:lang w:eastAsia="pl-PL"/>
              </w:rPr>
              <w:t xml:space="preserve">- </w:t>
            </w:r>
            <w:r w:rsidRPr="00AF5692">
              <w:rPr>
                <w:rFonts w:ascii="Century Gothic" w:hAnsi="Century Gothic"/>
                <w:color w:val="FF0000"/>
                <w:sz w:val="20"/>
                <w:szCs w:val="20"/>
                <w:lang w:eastAsia="pl-PL"/>
              </w:rPr>
              <w:t xml:space="preserve">możliwość programowania w jednostkach: </w:t>
            </w:r>
            <w:proofErr w:type="spellStart"/>
            <w:r w:rsidRPr="00AF5692">
              <w:rPr>
                <w:rFonts w:ascii="Century Gothic" w:hAnsi="Century Gothic"/>
                <w:color w:val="FF0000"/>
                <w:sz w:val="20"/>
                <w:szCs w:val="20"/>
                <w:lang w:eastAsia="pl-PL"/>
              </w:rPr>
              <w:t>ng</w:t>
            </w:r>
            <w:proofErr w:type="spellEnd"/>
            <w:r w:rsidRPr="00AF5692">
              <w:rPr>
                <w:rFonts w:ascii="Century Gothic" w:hAnsi="Century Gothic"/>
                <w:color w:val="FF0000"/>
                <w:sz w:val="20"/>
                <w:szCs w:val="20"/>
                <w:lang w:eastAsia="pl-PL"/>
              </w:rPr>
              <w:t xml:space="preserve">, </w:t>
            </w:r>
            <w:proofErr w:type="spellStart"/>
            <w:r w:rsidRPr="00AF5692">
              <w:rPr>
                <w:rFonts w:ascii="Century Gothic" w:hAnsi="Century Gothic"/>
                <w:color w:val="FF0000"/>
                <w:sz w:val="20"/>
                <w:szCs w:val="20"/>
                <w:lang w:eastAsia="pl-PL"/>
              </w:rPr>
              <w:t>μg</w:t>
            </w:r>
            <w:proofErr w:type="spellEnd"/>
            <w:r w:rsidRPr="00AF5692">
              <w:rPr>
                <w:rFonts w:ascii="Century Gothic" w:hAnsi="Century Gothic"/>
                <w:color w:val="FF0000"/>
                <w:sz w:val="20"/>
                <w:szCs w:val="20"/>
                <w:lang w:eastAsia="pl-PL"/>
              </w:rPr>
              <w:t xml:space="preserve">, mg, g, ml z uwzględnieniem lub nie masy ciała w odniesieniu do czasu: min, </w:t>
            </w:r>
            <w:proofErr w:type="spellStart"/>
            <w:r w:rsidRPr="00AF5692">
              <w:rPr>
                <w:rFonts w:ascii="Century Gothic" w:hAnsi="Century Gothic"/>
                <w:color w:val="FF0000"/>
                <w:sz w:val="20"/>
                <w:szCs w:val="20"/>
                <w:lang w:eastAsia="pl-PL"/>
              </w:rPr>
              <w:t>godz</w:t>
            </w:r>
            <w:proofErr w:type="spellEnd"/>
            <w:r w:rsidRPr="00AF5692">
              <w:rPr>
                <w:rFonts w:ascii="Century Gothic" w:hAnsi="Century Gothic"/>
                <w:color w:val="FF0000"/>
                <w:sz w:val="20"/>
                <w:szCs w:val="20"/>
                <w:lang w:eastAsia="pl-PL"/>
              </w:rPr>
              <w:t xml:space="preserve">, 24 </w:t>
            </w:r>
            <w:proofErr w:type="spellStart"/>
            <w:r w:rsidRPr="00AF5692">
              <w:rPr>
                <w:rFonts w:ascii="Century Gothic" w:hAnsi="Century Gothic"/>
                <w:color w:val="FF0000"/>
                <w:sz w:val="20"/>
                <w:szCs w:val="20"/>
                <w:lang w:eastAsia="pl-PL"/>
              </w:rPr>
              <w:t>godz</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 xml:space="preserve">Pompa skalibrowana do pracy ze strzykawkami o objętości min. 5, 10, 20 i 50/60 ml różnych typów oraz różnych producentów </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855868">
            <w:pPr>
              <w:snapToGrid w:val="0"/>
              <w:jc w:val="both"/>
              <w:rPr>
                <w:rFonts w:ascii="Century Gothic" w:hAnsi="Century Gothic"/>
                <w:sz w:val="20"/>
                <w:szCs w:val="20"/>
              </w:rPr>
            </w:pPr>
            <w:r w:rsidRPr="00915CAA">
              <w:rPr>
                <w:rFonts w:ascii="Century Gothic" w:hAnsi="Century Gothic"/>
                <w:sz w:val="20"/>
                <w:szCs w:val="20"/>
              </w:rPr>
              <w:t>Obsługa strzykawek 2,3 ml – 1 pkt, wymagane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snapToGrid w:val="0"/>
              <w:jc w:val="both"/>
              <w:rPr>
                <w:rFonts w:ascii="Century Gothic" w:hAnsi="Century Gothic"/>
                <w:sz w:val="20"/>
                <w:szCs w:val="20"/>
              </w:rPr>
            </w:pPr>
            <w:r w:rsidRPr="00915CAA">
              <w:rPr>
                <w:rFonts w:ascii="Century Gothic" w:hAnsi="Century Gothic"/>
                <w:sz w:val="20"/>
                <w:szCs w:val="20"/>
              </w:rPr>
              <w:t>Zakres prędkości infuzji min. 0,1 do 999,9 ml/h.</w:t>
            </w:r>
          </w:p>
          <w:p w:rsidR="00AF5692" w:rsidRPr="00915CAA" w:rsidRDefault="00AF5692" w:rsidP="00E35059">
            <w:pPr>
              <w:snapToGrid w:val="0"/>
              <w:jc w:val="both"/>
              <w:rPr>
                <w:rFonts w:ascii="Century Gothic" w:hAnsi="Century Gothic"/>
                <w:sz w:val="20"/>
                <w:szCs w:val="20"/>
              </w:rPr>
            </w:pPr>
            <w:r w:rsidRPr="00915CAA">
              <w:rPr>
                <w:rFonts w:ascii="Century Gothic" w:hAnsi="Century Gothic"/>
                <w:sz w:val="20"/>
                <w:szCs w:val="20"/>
              </w:rPr>
              <w:t xml:space="preserve">Prędkość infuzji w zakresie min. 0,1 - 9,99ml/h programowana co min. 0,01ml/godz. </w:t>
            </w:r>
            <w:r w:rsidR="00E35059" w:rsidRPr="00E35059">
              <w:rPr>
                <w:rFonts w:ascii="Century Gothic" w:hAnsi="Century Gothic"/>
                <w:color w:val="FF0000"/>
                <w:sz w:val="20"/>
                <w:szCs w:val="20"/>
              </w:rPr>
              <w:t xml:space="preserve">lub </w:t>
            </w:r>
            <w:r w:rsidR="00E35059" w:rsidRPr="00E35059">
              <w:rPr>
                <w:rFonts w:ascii="Century Gothic" w:hAnsi="Century Gothic"/>
                <w:color w:val="FF0000"/>
                <w:sz w:val="20"/>
                <w:szCs w:val="20"/>
                <w:lang w:eastAsia="pl-PL"/>
              </w:rPr>
              <w:t xml:space="preserve">pompy infuzyjne dedykowane do TIVA/TCI z zakresami </w:t>
            </w:r>
            <w:proofErr w:type="spellStart"/>
            <w:r w:rsidR="00E35059" w:rsidRPr="00E35059">
              <w:rPr>
                <w:rFonts w:ascii="Century Gothic" w:hAnsi="Century Gothic"/>
                <w:color w:val="FF0000"/>
                <w:sz w:val="20"/>
                <w:szCs w:val="20"/>
                <w:lang w:eastAsia="pl-PL"/>
              </w:rPr>
              <w:lastRenderedPageBreak/>
              <w:t>prędkośći</w:t>
            </w:r>
            <w:proofErr w:type="spellEnd"/>
            <w:r w:rsidR="00E35059" w:rsidRPr="00E35059">
              <w:rPr>
                <w:rFonts w:ascii="Century Gothic" w:hAnsi="Century Gothic"/>
                <w:color w:val="FF0000"/>
                <w:sz w:val="20"/>
                <w:szCs w:val="20"/>
                <w:lang w:eastAsia="pl-PL"/>
              </w:rPr>
              <w:t xml:space="preserve"> infuzji: 0,10-9,99 ml/h (co 0,01 ml/h), 10,0-99,9 ml/h (co 0,1 ml/h), 100-999 ml/h (co 1 ml/h), 1000-1200 ml/h (co 10 ml/h)</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lastRenderedPageBreak/>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Zmiana szybkości infuzji bez konieczności przerywania wlewu</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 xml:space="preserve">Możliwość utworzenia biblioteki leków używanych w </w:t>
            </w:r>
            <w:proofErr w:type="spellStart"/>
            <w:r w:rsidRPr="00915CAA">
              <w:rPr>
                <w:rFonts w:ascii="Century Gothic" w:hAnsi="Century Gothic"/>
                <w:sz w:val="20"/>
                <w:szCs w:val="20"/>
              </w:rPr>
              <w:t>infuzjoterapii</w:t>
            </w:r>
            <w:proofErr w:type="spellEnd"/>
            <w:r w:rsidRPr="00915CAA">
              <w:rPr>
                <w:rFonts w:ascii="Century Gothic" w:hAnsi="Century Gothic"/>
                <w:sz w:val="20"/>
                <w:szCs w:val="20"/>
              </w:rPr>
              <w:t xml:space="preserve"> na min. 100 leków wraz z protokołami infuzji (domyślne przepływy, dawki, prędkości bolusa, stężenia itp.), możliwość wyświetlania nazwy leku i/lub wybranych parametrów infuzji.</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jc w:val="center"/>
              <w:rPr>
                <w:rFonts w:ascii="Century Gothic" w:hAnsi="Century Gothic"/>
                <w:sz w:val="20"/>
                <w:szCs w:val="20"/>
              </w:rPr>
            </w:pPr>
            <w:r w:rsidRPr="00915CAA">
              <w:rPr>
                <w:rFonts w:ascii="Century Gothic" w:hAnsi="Century Gothic"/>
                <w:sz w:val="20"/>
                <w:szCs w:val="20"/>
              </w:rPr>
              <w:t>≥ 500 leków – 0,5 pkt.</w:t>
            </w:r>
          </w:p>
          <w:p w:rsidR="00AF5692" w:rsidRPr="00915CAA" w:rsidRDefault="00AF5692" w:rsidP="00F83F28">
            <w:pPr>
              <w:jc w:val="center"/>
              <w:rPr>
                <w:rFonts w:ascii="Century Gothic" w:hAnsi="Century Gothic"/>
                <w:sz w:val="20"/>
                <w:szCs w:val="20"/>
              </w:rPr>
            </w:pPr>
            <w:r w:rsidRPr="00915CAA">
              <w:rPr>
                <w:rFonts w:ascii="Century Gothic" w:hAnsi="Century Gothic"/>
                <w:sz w:val="20"/>
                <w:szCs w:val="20"/>
              </w:rPr>
              <w:t>≥ 2000 leków – 1,5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snapToGrid w:val="0"/>
              <w:jc w:val="both"/>
              <w:rPr>
                <w:rFonts w:ascii="Century Gothic" w:hAnsi="Century Gothic"/>
                <w:sz w:val="20"/>
                <w:szCs w:val="20"/>
              </w:rPr>
            </w:pPr>
            <w:r w:rsidRPr="00915CAA">
              <w:rPr>
                <w:rFonts w:ascii="Century Gothic" w:hAnsi="Century Gothic"/>
                <w:sz w:val="20"/>
                <w:szCs w:val="20"/>
              </w:rPr>
              <w:t>Podział biblioteki na osobne grupy dedykowane poszczególnym oddziałom szpitalnym, do min. 20 oddziałów. Wybór oddziału dostępny w pompie.</w:t>
            </w:r>
          </w:p>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Podział biblioteki dedykowanej oddziałom na min. 13 kategorii lekowych.</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A6056C">
            <w:pPr>
              <w:snapToGrid w:val="0"/>
              <w:jc w:val="center"/>
              <w:rPr>
                <w:rFonts w:ascii="Century Gothic" w:hAnsi="Century Gothic"/>
                <w:sz w:val="20"/>
                <w:szCs w:val="20"/>
              </w:rPr>
            </w:pPr>
            <w:r w:rsidRPr="00915CAA">
              <w:rPr>
                <w:rFonts w:ascii="Century Gothic" w:hAnsi="Century Gothic"/>
                <w:sz w:val="20"/>
                <w:szCs w:val="20"/>
              </w:rPr>
              <w:t>Tak – 1 pkt.</w:t>
            </w:r>
          </w:p>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Nie – 0 pkt.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F83F28">
            <w:pPr>
              <w:snapToGrid w:val="0"/>
              <w:jc w:val="both"/>
              <w:rPr>
                <w:rFonts w:ascii="Century Gothic" w:hAnsi="Century Gothic"/>
                <w:sz w:val="20"/>
                <w:szCs w:val="20"/>
              </w:rPr>
            </w:pPr>
            <w:r w:rsidRPr="00915CAA">
              <w:rPr>
                <w:rFonts w:ascii="Century Gothic" w:hAnsi="Century Gothic"/>
                <w:sz w:val="20"/>
                <w:szCs w:val="20"/>
              </w:rPr>
              <w:t>Możliwość zasilania minimum 2 pomp wspólnym przewodem (bez stosowania stacji dokującej)</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Ciągły pomiar ciśnienia w linii - okluzji i rozłączenia linii bez konieczności stosowania specjalnych drenów</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Prezentacja ciągłego pomiaru ciśnienia w linii w formie graficznej</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Ustawianie poziomu ciśnienia okluzji – min. 8 poziomów</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jc w:val="center"/>
              <w:rPr>
                <w:rFonts w:ascii="Century Gothic" w:hAnsi="Century Gothic"/>
                <w:sz w:val="20"/>
                <w:szCs w:val="20"/>
              </w:rPr>
            </w:pPr>
            <w:r w:rsidRPr="00915CAA">
              <w:rPr>
                <w:rFonts w:ascii="Century Gothic" w:hAnsi="Century Gothic"/>
                <w:sz w:val="20"/>
                <w:szCs w:val="20"/>
              </w:rPr>
              <w:t>----</w:t>
            </w:r>
          </w:p>
        </w:tc>
      </w:tr>
      <w:tr w:rsidR="00AF5692" w:rsidRPr="00915CAA" w:rsidTr="00D74B9E">
        <w:tc>
          <w:tcPr>
            <w:tcW w:w="675" w:type="dxa"/>
            <w:tcBorders>
              <w:top w:val="single" w:sz="4" w:space="0" w:color="auto"/>
              <w:left w:val="single" w:sz="4" w:space="0" w:color="auto"/>
              <w:bottom w:val="single" w:sz="4" w:space="0" w:color="auto"/>
              <w:right w:val="single" w:sz="4" w:space="0" w:color="auto"/>
            </w:tcBorders>
          </w:tcPr>
          <w:p w:rsidR="00AF5692" w:rsidRPr="00915CAA" w:rsidRDefault="00AF5692"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AF5692" w:rsidRPr="00915CAA" w:rsidRDefault="00AF5692" w:rsidP="002454E8">
            <w:pPr>
              <w:snapToGrid w:val="0"/>
              <w:jc w:val="both"/>
              <w:rPr>
                <w:rFonts w:ascii="Century Gothic" w:hAnsi="Century Gothic"/>
                <w:sz w:val="20"/>
                <w:szCs w:val="20"/>
              </w:rPr>
            </w:pPr>
            <w:r w:rsidRPr="00915CAA">
              <w:rPr>
                <w:rFonts w:ascii="Century Gothic" w:hAnsi="Century Gothic"/>
                <w:sz w:val="20"/>
                <w:szCs w:val="20"/>
              </w:rPr>
              <w:t>Funkcja programowania objętości do podania (VTBD) w zakresie min. 0,1- 999 ml</w:t>
            </w:r>
          </w:p>
        </w:tc>
        <w:tc>
          <w:tcPr>
            <w:tcW w:w="1559" w:type="dxa"/>
            <w:tcBorders>
              <w:top w:val="single" w:sz="4" w:space="0" w:color="auto"/>
              <w:left w:val="single" w:sz="4" w:space="0" w:color="auto"/>
              <w:bottom w:val="single" w:sz="4" w:space="0" w:color="auto"/>
              <w:right w:val="single" w:sz="4" w:space="0" w:color="auto"/>
            </w:tcBorders>
            <w:vAlign w:val="center"/>
          </w:tcPr>
          <w:p w:rsidR="00AF5692" w:rsidRDefault="00AF5692" w:rsidP="002454E8">
            <w:pPr>
              <w:snapToGrid w:val="0"/>
              <w:jc w:val="center"/>
              <w:rPr>
                <w:rFonts w:ascii="Century Gothic" w:hAnsi="Century Gothic"/>
                <w:strike/>
                <w:color w:val="FF0000"/>
                <w:sz w:val="20"/>
                <w:szCs w:val="20"/>
              </w:rPr>
            </w:pPr>
            <w:r w:rsidRPr="00E35059">
              <w:rPr>
                <w:rFonts w:ascii="Century Gothic" w:hAnsi="Century Gothic"/>
                <w:strike/>
                <w:color w:val="FF0000"/>
                <w:sz w:val="20"/>
                <w:szCs w:val="20"/>
              </w:rPr>
              <w:t>Tak, podać</w:t>
            </w:r>
          </w:p>
          <w:p w:rsidR="00E35059" w:rsidRDefault="00E35059" w:rsidP="002454E8">
            <w:pPr>
              <w:snapToGrid w:val="0"/>
              <w:jc w:val="center"/>
              <w:rPr>
                <w:rFonts w:ascii="Century Gothic" w:hAnsi="Century Gothic"/>
                <w:strike/>
                <w:color w:val="FF0000"/>
                <w:sz w:val="20"/>
                <w:szCs w:val="20"/>
              </w:rPr>
            </w:pPr>
          </w:p>
          <w:p w:rsidR="00E35059" w:rsidRPr="00E35059" w:rsidRDefault="00E35059" w:rsidP="002454E8">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AF5692" w:rsidRPr="00915CAA" w:rsidRDefault="00AF5692"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AF5692" w:rsidRDefault="00AF5692" w:rsidP="002454E8">
            <w:pPr>
              <w:pBdr>
                <w:bottom w:val="single" w:sz="6" w:space="1" w:color="auto"/>
              </w:pBdr>
              <w:jc w:val="center"/>
              <w:rPr>
                <w:rFonts w:ascii="Century Gothic" w:hAnsi="Century Gothic"/>
                <w:sz w:val="20"/>
                <w:szCs w:val="20"/>
              </w:rPr>
            </w:pPr>
          </w:p>
          <w:p w:rsidR="00E35059" w:rsidRDefault="00E35059" w:rsidP="002454E8">
            <w:pPr>
              <w:jc w:val="center"/>
              <w:rPr>
                <w:rFonts w:ascii="Century Gothic" w:hAnsi="Century Gothic"/>
                <w:sz w:val="20"/>
                <w:szCs w:val="20"/>
              </w:rPr>
            </w:pPr>
          </w:p>
          <w:p w:rsidR="00E35059" w:rsidRPr="00E35059" w:rsidRDefault="00E35059" w:rsidP="002454E8">
            <w:pPr>
              <w:jc w:val="center"/>
              <w:rPr>
                <w:rFonts w:ascii="Century Gothic" w:hAnsi="Century Gothic"/>
                <w:color w:val="FF0000"/>
                <w:sz w:val="20"/>
                <w:szCs w:val="20"/>
              </w:rPr>
            </w:pPr>
            <w:r>
              <w:rPr>
                <w:rFonts w:ascii="Century Gothic" w:hAnsi="Century Gothic"/>
                <w:color w:val="FF0000"/>
                <w:sz w:val="20"/>
                <w:szCs w:val="20"/>
              </w:rPr>
              <w:t>tak – 1 pkt., 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Funkcja programowania czasu infuzji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snapToGrid w:val="0"/>
              <w:jc w:val="center"/>
              <w:rPr>
                <w:rFonts w:ascii="Century Gothic" w:hAnsi="Century Gothic"/>
                <w:strike/>
                <w:color w:val="FF0000"/>
                <w:sz w:val="20"/>
                <w:szCs w:val="20"/>
              </w:rPr>
            </w:pPr>
            <w:r w:rsidRPr="00E35059">
              <w:rPr>
                <w:rFonts w:ascii="Century Gothic" w:hAnsi="Century Gothic"/>
                <w:strike/>
                <w:color w:val="FF0000"/>
                <w:sz w:val="20"/>
                <w:szCs w:val="20"/>
              </w:rPr>
              <w:t>Tak, podać</w:t>
            </w:r>
          </w:p>
          <w:p w:rsidR="00E35059" w:rsidRDefault="00E35059" w:rsidP="003F3593">
            <w:pPr>
              <w:snapToGrid w:val="0"/>
              <w:jc w:val="center"/>
              <w:rPr>
                <w:rFonts w:ascii="Century Gothic" w:hAnsi="Century Gothic"/>
                <w:strike/>
                <w:color w:val="FF0000"/>
                <w:sz w:val="20"/>
                <w:szCs w:val="20"/>
              </w:rPr>
            </w:pPr>
          </w:p>
          <w:p w:rsidR="00E35059" w:rsidRPr="00E35059" w:rsidRDefault="00E35059" w:rsidP="003F3593">
            <w:pPr>
              <w:snapToGrid w:val="0"/>
              <w:jc w:val="center"/>
              <w:rPr>
                <w:rFonts w:ascii="Century Gothic" w:hAnsi="Century Gothic"/>
                <w:sz w:val="20"/>
                <w:szCs w:val="20"/>
              </w:rPr>
            </w:pPr>
            <w:r>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pBdr>
                <w:bottom w:val="single" w:sz="6" w:space="1" w:color="auto"/>
              </w:pBdr>
              <w:jc w:val="center"/>
              <w:rPr>
                <w:rFonts w:ascii="Century Gothic" w:hAnsi="Century Gothic"/>
                <w:sz w:val="20"/>
                <w:szCs w:val="20"/>
              </w:rPr>
            </w:pPr>
          </w:p>
          <w:p w:rsidR="00E35059" w:rsidRDefault="00E35059" w:rsidP="003F3593">
            <w:pPr>
              <w:jc w:val="center"/>
              <w:rPr>
                <w:rFonts w:ascii="Century Gothic" w:hAnsi="Century Gothic"/>
                <w:sz w:val="20"/>
                <w:szCs w:val="20"/>
              </w:rPr>
            </w:pPr>
          </w:p>
          <w:p w:rsidR="00E35059" w:rsidRPr="00E35059" w:rsidRDefault="00E35059" w:rsidP="003F3593">
            <w:pPr>
              <w:jc w:val="center"/>
              <w:rPr>
                <w:rFonts w:ascii="Century Gothic" w:hAnsi="Century Gothic"/>
                <w:color w:val="FF0000"/>
                <w:sz w:val="20"/>
                <w:szCs w:val="20"/>
              </w:rPr>
            </w:pPr>
            <w:r>
              <w:rPr>
                <w:rFonts w:ascii="Century Gothic" w:hAnsi="Century Gothic"/>
                <w:color w:val="FF0000"/>
                <w:sz w:val="20"/>
                <w:szCs w:val="20"/>
              </w:rPr>
              <w:t>tak – 1 pkt., 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Bolus podawany na żądanie bez konieczności wstrzymywania trwającej infuzji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Minimum dwa rodzaje bolusa:</w:t>
            </w:r>
          </w:p>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 ręczny</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programowany – ustawienie objętości do podania lub objętości do podania i czasu</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Funkcja bolusa tzw. </w:t>
            </w:r>
            <w:proofErr w:type="spellStart"/>
            <w:r w:rsidRPr="00915CAA">
              <w:rPr>
                <w:rFonts w:ascii="Century Gothic" w:hAnsi="Century Gothic"/>
                <w:sz w:val="20"/>
                <w:szCs w:val="20"/>
              </w:rPr>
              <w:t>Emergency</w:t>
            </w:r>
            <w:proofErr w:type="spellEnd"/>
            <w:r w:rsidRPr="00915CAA">
              <w:rPr>
                <w:rFonts w:ascii="Century Gothic" w:hAnsi="Century Gothic"/>
                <w:sz w:val="20"/>
                <w:szCs w:val="20"/>
              </w:rPr>
              <w:t xml:space="preserve"> – manualne przesunięcie tłoka strzykawki z funkcją zliczania podanej objętości i prezentacją wartości na wyświetlaczu urządzenia lub dedykowany przycisk na klawiaturze pompy</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lang w:val="en-US"/>
              </w:rPr>
            </w:pPr>
            <w:proofErr w:type="spellStart"/>
            <w:r w:rsidRPr="00915CAA">
              <w:rPr>
                <w:rFonts w:ascii="Century Gothic" w:hAnsi="Century Gothic"/>
                <w:sz w:val="20"/>
                <w:szCs w:val="20"/>
                <w:lang w:val="en-US"/>
              </w:rPr>
              <w:t>Funkcja</w:t>
            </w:r>
            <w:proofErr w:type="spellEnd"/>
            <w:r w:rsidRPr="00915CAA">
              <w:rPr>
                <w:rFonts w:ascii="Century Gothic" w:hAnsi="Century Gothic"/>
                <w:sz w:val="20"/>
                <w:szCs w:val="20"/>
                <w:lang w:val="en-US"/>
              </w:rPr>
              <w:t xml:space="preserve"> KVO (Keep Vein Open)</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C756F9">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Tryb infuzji umożliwiający zdefiniowanie serii przedziałów (min. 6) o określonych parametrach (prędkość, czas , objętość) dla każdego cyklu. Pompa przeprowadza po kolei terapię właściwą dla każdego z zaprogramowanych przedziałów.</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E35059" w:rsidRDefault="00E35059" w:rsidP="003F3593">
            <w:pPr>
              <w:snapToGrid w:val="0"/>
              <w:jc w:val="center"/>
              <w:rPr>
                <w:rFonts w:ascii="Century Gothic" w:hAnsi="Century Gothic"/>
                <w:strike/>
                <w:color w:val="FF0000"/>
                <w:sz w:val="20"/>
                <w:szCs w:val="20"/>
              </w:rPr>
            </w:pPr>
          </w:p>
          <w:p w:rsidR="00E35059" w:rsidRPr="007C74C8" w:rsidRDefault="00E35059" w:rsidP="003F3593">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Default="00E35059" w:rsidP="003F3593">
            <w:pPr>
              <w:pBdr>
                <w:bottom w:val="single" w:sz="6" w:space="1" w:color="auto"/>
              </w:pBdr>
              <w:jc w:val="center"/>
              <w:rPr>
                <w:rFonts w:ascii="Century Gothic" w:hAnsi="Century Gothic"/>
                <w:sz w:val="20"/>
                <w:szCs w:val="20"/>
              </w:rPr>
            </w:pPr>
          </w:p>
          <w:p w:rsidR="00E35059" w:rsidRDefault="00E35059" w:rsidP="003F3593">
            <w:pPr>
              <w:jc w:val="center"/>
              <w:rPr>
                <w:rFonts w:ascii="Century Gothic" w:hAnsi="Century Gothic"/>
                <w:sz w:val="20"/>
                <w:szCs w:val="20"/>
              </w:rPr>
            </w:pPr>
          </w:p>
          <w:p w:rsidR="00E35059" w:rsidRPr="00915CAA" w:rsidRDefault="00E35059" w:rsidP="007C74C8">
            <w:pPr>
              <w:jc w:val="center"/>
              <w:rPr>
                <w:rFonts w:ascii="Century Gothic" w:hAnsi="Century Gothic"/>
                <w:sz w:val="20"/>
                <w:szCs w:val="20"/>
              </w:rPr>
            </w:pPr>
            <w:r w:rsidRPr="007C74C8">
              <w:rPr>
                <w:rFonts w:ascii="Century Gothic" w:hAnsi="Century Gothic"/>
                <w:color w:val="FF0000"/>
                <w:sz w:val="20"/>
                <w:szCs w:val="20"/>
              </w:rPr>
              <w:t xml:space="preserve">tak – </w:t>
            </w:r>
            <w:r>
              <w:rPr>
                <w:rFonts w:ascii="Century Gothic" w:hAnsi="Century Gothic"/>
                <w:color w:val="FF0000"/>
                <w:sz w:val="20"/>
                <w:szCs w:val="20"/>
              </w:rPr>
              <w:t>1</w:t>
            </w:r>
            <w:r w:rsidRPr="007C74C8">
              <w:rPr>
                <w:rFonts w:ascii="Century Gothic" w:hAnsi="Century Gothic"/>
                <w:color w:val="FF0000"/>
                <w:sz w:val="20"/>
                <w:szCs w:val="20"/>
              </w:rPr>
              <w:t xml:space="preserve"> pkt., nie – 0 pkt.</w:t>
            </w:r>
          </w:p>
        </w:tc>
      </w:tr>
      <w:tr w:rsidR="00E35059" w:rsidRPr="00915CAA" w:rsidTr="00010BEA">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Tryb infuzji „wzrost i spadek” (ang. Ramp and Taper) służący do przeprowadzenia infuzji przy stopniowym wzroście i spadku prędkości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Default="00E35059" w:rsidP="003F3593">
            <w:pPr>
              <w:snapToGrid w:val="0"/>
              <w:jc w:val="center"/>
              <w:rPr>
                <w:rFonts w:ascii="Century Gothic" w:hAnsi="Century Gothic"/>
                <w:strike/>
                <w:color w:val="FF0000"/>
                <w:sz w:val="20"/>
                <w:szCs w:val="20"/>
              </w:rPr>
            </w:pPr>
            <w:r w:rsidRPr="007C74C8">
              <w:rPr>
                <w:rFonts w:ascii="Century Gothic" w:hAnsi="Century Gothic"/>
                <w:strike/>
                <w:color w:val="FF0000"/>
                <w:sz w:val="20"/>
                <w:szCs w:val="20"/>
              </w:rPr>
              <w:t>Tak</w:t>
            </w:r>
          </w:p>
          <w:p w:rsidR="00E35059" w:rsidRDefault="00E35059" w:rsidP="003F3593">
            <w:pPr>
              <w:snapToGrid w:val="0"/>
              <w:jc w:val="center"/>
              <w:rPr>
                <w:rFonts w:ascii="Century Gothic" w:hAnsi="Century Gothic"/>
                <w:strike/>
                <w:color w:val="FF0000"/>
                <w:sz w:val="20"/>
                <w:szCs w:val="20"/>
              </w:rPr>
            </w:pPr>
          </w:p>
          <w:p w:rsidR="00E35059" w:rsidRPr="007C74C8" w:rsidRDefault="00E35059" w:rsidP="003F3593">
            <w:pPr>
              <w:snapToGrid w:val="0"/>
              <w:jc w:val="center"/>
              <w:rPr>
                <w:rFonts w:ascii="Century Gothic" w:hAnsi="Century Gothic"/>
                <w:sz w:val="20"/>
                <w:szCs w:val="20"/>
              </w:rPr>
            </w:pPr>
            <w:r w:rsidRPr="007C74C8">
              <w:rPr>
                <w:rFonts w:ascii="Century Gothic" w:hAnsi="Century Gothic"/>
                <w:color w:val="FF0000"/>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3F3593">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Default="00E35059" w:rsidP="003F3593">
            <w:pPr>
              <w:pBdr>
                <w:bottom w:val="single" w:sz="6" w:space="1" w:color="auto"/>
              </w:pBdr>
              <w:jc w:val="center"/>
              <w:rPr>
                <w:rFonts w:ascii="Century Gothic" w:hAnsi="Century Gothic"/>
                <w:sz w:val="20"/>
                <w:szCs w:val="20"/>
              </w:rPr>
            </w:pPr>
          </w:p>
          <w:p w:rsidR="00E35059" w:rsidRDefault="00E35059" w:rsidP="003F3593">
            <w:pPr>
              <w:jc w:val="center"/>
              <w:rPr>
                <w:rFonts w:ascii="Century Gothic" w:hAnsi="Century Gothic"/>
                <w:sz w:val="20"/>
                <w:szCs w:val="20"/>
              </w:rPr>
            </w:pPr>
          </w:p>
          <w:p w:rsidR="00E35059" w:rsidRPr="00915CAA" w:rsidRDefault="00E35059" w:rsidP="00F574BF">
            <w:pPr>
              <w:jc w:val="center"/>
              <w:rPr>
                <w:rFonts w:ascii="Century Gothic" w:hAnsi="Century Gothic"/>
                <w:sz w:val="20"/>
                <w:szCs w:val="20"/>
              </w:rPr>
            </w:pPr>
            <w:r w:rsidRPr="007C74C8">
              <w:rPr>
                <w:rFonts w:ascii="Century Gothic" w:hAnsi="Century Gothic"/>
                <w:color w:val="FF0000"/>
                <w:sz w:val="20"/>
                <w:szCs w:val="20"/>
              </w:rPr>
              <w:t xml:space="preserve">tak – </w:t>
            </w:r>
            <w:r>
              <w:rPr>
                <w:rFonts w:ascii="Century Gothic" w:hAnsi="Century Gothic"/>
                <w:color w:val="FF0000"/>
                <w:sz w:val="20"/>
                <w:szCs w:val="20"/>
              </w:rPr>
              <w:t>1</w:t>
            </w:r>
            <w:r w:rsidRPr="007C74C8">
              <w:rPr>
                <w:rFonts w:ascii="Century Gothic" w:hAnsi="Century Gothic"/>
                <w:color w:val="FF0000"/>
                <w:sz w:val="20"/>
                <w:szCs w:val="20"/>
              </w:rPr>
              <w:t xml:space="preserve"> pkt., 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D942E1">
            <w:pPr>
              <w:snapToGrid w:val="0"/>
              <w:jc w:val="both"/>
              <w:rPr>
                <w:rFonts w:ascii="Century Gothic" w:hAnsi="Century Gothic"/>
                <w:sz w:val="20"/>
                <w:szCs w:val="20"/>
              </w:rPr>
            </w:pPr>
            <w:r w:rsidRPr="00915CAA">
              <w:rPr>
                <w:rFonts w:ascii="Century Gothic" w:hAnsi="Century Gothic"/>
                <w:sz w:val="20"/>
                <w:szCs w:val="20"/>
              </w:rPr>
              <w:t>Możliwość transmisji danych z pompy, możliwość połączenia w sieć z komputerem centralnym samodzielnie lub przez stację dokującą</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D942E1">
            <w:pPr>
              <w:snapToGrid w:val="0"/>
              <w:jc w:val="both"/>
              <w:rPr>
                <w:rFonts w:ascii="Century Gothic" w:hAnsi="Century Gothic"/>
                <w:sz w:val="20"/>
                <w:szCs w:val="20"/>
              </w:rPr>
            </w:pPr>
            <w:r w:rsidRPr="00915CAA">
              <w:rPr>
                <w:rFonts w:ascii="Century Gothic" w:hAnsi="Century Gothic"/>
                <w:sz w:val="20"/>
                <w:szCs w:val="20"/>
              </w:rPr>
              <w:t xml:space="preserve">Komunikacja pomp umieszczonych w stacji dokującej z komputerem poprzez Ethernet - złącze RJ45.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Opcjonalna możliwość bezprzewodowej komunikacji pomp poza stacją dokującą z komputerem.</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Rejestr na min. 1500 zdarzeń zapisywany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Klawiatura symboliczna lub/i numeryczna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Akustyczno-optyczny system alarmów i ostrzeżeń</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E35059" w:rsidRDefault="00E35059" w:rsidP="002454E8">
            <w:pPr>
              <w:snapToGrid w:val="0"/>
              <w:jc w:val="both"/>
              <w:rPr>
                <w:rFonts w:ascii="Century Gothic" w:hAnsi="Century Gothic"/>
                <w:sz w:val="20"/>
                <w:szCs w:val="20"/>
              </w:rPr>
            </w:pPr>
            <w:r w:rsidRPr="00E35059">
              <w:rPr>
                <w:rFonts w:ascii="Century Gothic" w:hAnsi="Century Gothic"/>
                <w:sz w:val="20"/>
                <w:szCs w:val="20"/>
              </w:rPr>
              <w:t xml:space="preserve">Alarm pustej strzykawki </w:t>
            </w:r>
            <w:r w:rsidRPr="00E35059">
              <w:rPr>
                <w:rFonts w:ascii="Century Gothic" w:hAnsi="Century Gothic"/>
                <w:color w:val="FF0000"/>
                <w:sz w:val="20"/>
                <w:szCs w:val="20"/>
              </w:rPr>
              <w:t xml:space="preserve">lub pompa </w:t>
            </w:r>
            <w:r w:rsidRPr="00E35059">
              <w:rPr>
                <w:rFonts w:ascii="Century Gothic" w:hAnsi="Century Gothic"/>
                <w:color w:val="FF0000"/>
                <w:sz w:val="20"/>
                <w:szCs w:val="20"/>
                <w:lang w:eastAsia="pl-PL"/>
              </w:rPr>
              <w:t>która w sytuacji kiedy opróżnia się strzykawka i następuje koniec infuzji emituje dwustopniowy, wizualno-dźwiękowy alarm wysokiego priorytetu-alarm końca infuzji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okluzji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rozładowanego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wstępny zbliżającego się rozładowania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wstępny przed opróżnieniem strzykawki.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wstępny przed końcem infuzji.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Alarm otwartego uchwytu komory strzykawki</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Możliwość prowadzenia znieczulenia zewnątrzoponowego</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jc w:val="center"/>
              <w:rPr>
                <w:rFonts w:ascii="Century Gothic" w:hAnsi="Century Gothic"/>
                <w:sz w:val="20"/>
                <w:szCs w:val="20"/>
              </w:rPr>
            </w:pPr>
            <w:r w:rsidRPr="00915CAA">
              <w:rPr>
                <w:rFonts w:ascii="Century Gothic" w:hAnsi="Century Gothic"/>
                <w:sz w:val="20"/>
                <w:szCs w:val="20"/>
              </w:rPr>
              <w:t>Tak – 2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W każdej pompie tryb TCI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Programowanie stężenia w osoczu oraz miejscu działania</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Propofolu</w:t>
            </w:r>
            <w:proofErr w:type="spellEnd"/>
            <w:r w:rsidRPr="00915CAA">
              <w:rPr>
                <w:rFonts w:ascii="Century Gothic" w:hAnsi="Century Gothic"/>
                <w:sz w:val="20"/>
                <w:szCs w:val="20"/>
              </w:rPr>
              <w:t>,</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Marsch</w:t>
            </w:r>
            <w:proofErr w:type="spellEnd"/>
            <w:r w:rsidRPr="00915CAA">
              <w:rPr>
                <w:rFonts w:ascii="Century Gothic" w:hAnsi="Century Gothic"/>
                <w:sz w:val="20"/>
                <w:szCs w:val="20"/>
              </w:rPr>
              <w:t xml:space="preserve"> oraz </w:t>
            </w:r>
            <w:proofErr w:type="spellStart"/>
            <w:r w:rsidRPr="00915CAA">
              <w:rPr>
                <w:rFonts w:ascii="Century Gothic" w:hAnsi="Century Gothic"/>
                <w:sz w:val="20"/>
                <w:szCs w:val="20"/>
              </w:rPr>
              <w:t>Schnider</w:t>
            </w:r>
            <w:proofErr w:type="spellEnd"/>
            <w:r w:rsidRPr="00915CAA">
              <w:rPr>
                <w:rFonts w:ascii="Century Gothic" w:hAnsi="Century Gothic"/>
                <w:sz w:val="20"/>
                <w:szCs w:val="20"/>
              </w:rPr>
              <w:t xml:space="preserve"> (do wyboru)</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Remifentanylu</w:t>
            </w:r>
            <w:proofErr w:type="spellEnd"/>
            <w:r w:rsidRPr="00915CAA">
              <w:rPr>
                <w:rFonts w:ascii="Century Gothic" w:hAnsi="Century Gothic"/>
                <w:sz w:val="20"/>
                <w:szCs w:val="20"/>
              </w:rPr>
              <w:t>,</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model farmakokinetyczny Minto</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Sufentanylu</w:t>
            </w:r>
            <w:proofErr w:type="spellEnd"/>
            <w:r w:rsidRPr="00915CAA">
              <w:rPr>
                <w:rFonts w:ascii="Century Gothic" w:hAnsi="Century Gothic"/>
                <w:sz w:val="20"/>
                <w:szCs w:val="20"/>
              </w:rPr>
              <w:t>,</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Gepts</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F574BF">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Alfentanylu</w:t>
            </w:r>
            <w:proofErr w:type="spellEnd"/>
            <w:r w:rsidRPr="00915CAA">
              <w:rPr>
                <w:rFonts w:ascii="Century Gothic" w:hAnsi="Century Gothic"/>
                <w:sz w:val="20"/>
                <w:szCs w:val="20"/>
              </w:rPr>
              <w:t>,</w:t>
            </w:r>
            <w:r>
              <w:rPr>
                <w:rFonts w:ascii="Century Gothic" w:hAnsi="Century Gothic"/>
                <w:sz w:val="20"/>
                <w:szCs w:val="20"/>
              </w:rPr>
              <w:t xml:space="preserve"> </w:t>
            </w: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Maitre</w:t>
            </w:r>
            <w:proofErr w:type="spellEnd"/>
            <w:r>
              <w:rPr>
                <w:rFonts w:ascii="Century Gothic" w:hAnsi="Century Gothic"/>
                <w:sz w:val="20"/>
                <w:szCs w:val="20"/>
              </w:rPr>
              <w:t xml:space="preserve"> </w:t>
            </w:r>
            <w:r w:rsidRPr="00F574BF">
              <w:rPr>
                <w:rFonts w:ascii="Century Gothic" w:hAnsi="Century Gothic"/>
                <w:color w:val="FF0000"/>
                <w:sz w:val="20"/>
                <w:szCs w:val="20"/>
              </w:rPr>
              <w:t xml:space="preserve">lub </w:t>
            </w:r>
            <w:r>
              <w:rPr>
                <w:rFonts w:ascii="Century Gothic" w:hAnsi="Century Gothic"/>
                <w:color w:val="FF0000"/>
                <w:sz w:val="20"/>
                <w:szCs w:val="20"/>
              </w:rPr>
              <w:t>p</w:t>
            </w:r>
            <w:r w:rsidRPr="00F574BF">
              <w:rPr>
                <w:rFonts w:ascii="Century Gothic" w:hAnsi="Century Gothic"/>
                <w:color w:val="FF0000"/>
                <w:sz w:val="20"/>
                <w:szCs w:val="20"/>
                <w:lang w:eastAsia="pl-PL"/>
              </w:rPr>
              <w:t xml:space="preserve">rotokół podawania </w:t>
            </w:r>
            <w:proofErr w:type="spellStart"/>
            <w:r w:rsidRPr="00F574BF">
              <w:rPr>
                <w:rFonts w:ascii="Century Gothic" w:hAnsi="Century Gothic"/>
                <w:color w:val="FF0000"/>
                <w:sz w:val="20"/>
                <w:szCs w:val="20"/>
                <w:lang w:eastAsia="pl-PL"/>
              </w:rPr>
              <w:t>Alfentanylu</w:t>
            </w:r>
            <w:proofErr w:type="spellEnd"/>
            <w:r w:rsidRPr="00F574BF">
              <w:rPr>
                <w:rFonts w:ascii="Century Gothic" w:hAnsi="Century Gothic"/>
                <w:color w:val="FF0000"/>
                <w:sz w:val="20"/>
                <w:szCs w:val="20"/>
                <w:lang w:eastAsia="pl-PL"/>
              </w:rPr>
              <w:t>,</w:t>
            </w:r>
            <w:r>
              <w:rPr>
                <w:rFonts w:ascii="Century Gothic" w:hAnsi="Century Gothic"/>
                <w:color w:val="FF0000"/>
                <w:sz w:val="20"/>
                <w:szCs w:val="20"/>
                <w:lang w:eastAsia="pl-PL"/>
              </w:rPr>
              <w:t xml:space="preserve"> </w:t>
            </w:r>
            <w:r w:rsidRPr="00F574BF">
              <w:rPr>
                <w:rFonts w:ascii="Century Gothic" w:hAnsi="Century Gothic"/>
                <w:color w:val="FF0000"/>
                <w:sz w:val="20"/>
                <w:szCs w:val="20"/>
                <w:lang w:eastAsia="pl-PL"/>
              </w:rPr>
              <w:t xml:space="preserve">model farmakokinetyczny Minto, </w:t>
            </w:r>
            <w:proofErr w:type="spellStart"/>
            <w:r w:rsidRPr="00F574BF">
              <w:rPr>
                <w:rFonts w:ascii="Century Gothic" w:hAnsi="Century Gothic"/>
                <w:color w:val="FF0000"/>
                <w:sz w:val="20"/>
                <w:szCs w:val="20"/>
                <w:lang w:eastAsia="pl-PL"/>
              </w:rPr>
              <w:t>Gepts</w:t>
            </w:r>
            <w:proofErr w:type="spellEnd"/>
            <w:r w:rsidRPr="00F574BF">
              <w:rPr>
                <w:rFonts w:ascii="Century Gothic" w:hAnsi="Century Gothic"/>
                <w:color w:val="FF0000"/>
                <w:sz w:val="20"/>
                <w:szCs w:val="20"/>
                <w:lang w:eastAsia="pl-PL"/>
              </w:rPr>
              <w:t xml:space="preserve"> i Scott</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Podgląd trybu TCI graficzny oraz cyfrowy</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Praca w trybie TCI dla dzieci od 5 kg</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r w:rsidR="00E35059" w:rsidRPr="00915CAA" w:rsidTr="00D74B9E">
        <w:tc>
          <w:tcPr>
            <w:tcW w:w="675" w:type="dxa"/>
            <w:tcBorders>
              <w:top w:val="single" w:sz="4" w:space="0" w:color="auto"/>
              <w:left w:val="single" w:sz="4" w:space="0" w:color="auto"/>
              <w:bottom w:val="single" w:sz="4" w:space="0" w:color="auto"/>
              <w:right w:val="single" w:sz="4" w:space="0" w:color="auto"/>
            </w:tcBorders>
          </w:tcPr>
          <w:p w:rsidR="00E35059" w:rsidRPr="00915CAA" w:rsidRDefault="00E35059"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Propofolu</w:t>
            </w:r>
            <w:proofErr w:type="spellEnd"/>
            <w:r w:rsidRPr="00915CAA">
              <w:rPr>
                <w:rFonts w:ascii="Century Gothic" w:hAnsi="Century Gothic"/>
                <w:sz w:val="20"/>
                <w:szCs w:val="20"/>
              </w:rPr>
              <w:t xml:space="preserve"> dla dzieci</w:t>
            </w:r>
          </w:p>
          <w:p w:rsidR="00E35059" w:rsidRPr="00915CAA" w:rsidRDefault="00E35059"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Kataria</w:t>
            </w:r>
            <w:proofErr w:type="spellEnd"/>
            <w:r w:rsidRPr="00915CAA">
              <w:rPr>
                <w:rFonts w:ascii="Century Gothic" w:hAnsi="Century Gothic"/>
                <w:sz w:val="20"/>
                <w:szCs w:val="20"/>
              </w:rPr>
              <w:t xml:space="preserve"> i </w:t>
            </w:r>
            <w:proofErr w:type="spellStart"/>
            <w:r w:rsidRPr="00915CAA">
              <w:rPr>
                <w:rFonts w:ascii="Century Gothic" w:hAnsi="Century Gothic"/>
                <w:sz w:val="20"/>
                <w:szCs w:val="20"/>
              </w:rPr>
              <w:t>Paedfusor</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rsidR="00E35059" w:rsidRPr="00915CAA" w:rsidRDefault="00E35059" w:rsidP="00A6056C">
            <w:pPr>
              <w:snapToGrid w:val="0"/>
              <w:jc w:val="center"/>
              <w:rPr>
                <w:rFonts w:ascii="Century Gothic" w:hAnsi="Century Gothic"/>
                <w:sz w:val="20"/>
                <w:szCs w:val="20"/>
              </w:rPr>
            </w:pPr>
            <w:r w:rsidRPr="00915CAA">
              <w:rPr>
                <w:rFonts w:ascii="Century Gothic" w:hAnsi="Century Gothic"/>
                <w:sz w:val="20"/>
                <w:szCs w:val="20"/>
              </w:rPr>
              <w:t>Tak – 0,5 pkt.</w:t>
            </w:r>
          </w:p>
          <w:p w:rsidR="00E35059" w:rsidRPr="00915CAA" w:rsidRDefault="00E35059" w:rsidP="002454E8">
            <w:pPr>
              <w:jc w:val="center"/>
              <w:rPr>
                <w:rFonts w:ascii="Century Gothic" w:hAnsi="Century Gothic"/>
                <w:sz w:val="20"/>
                <w:szCs w:val="20"/>
              </w:rPr>
            </w:pPr>
            <w:r w:rsidRPr="00915CAA">
              <w:rPr>
                <w:rFonts w:ascii="Century Gothic" w:hAnsi="Century Gothic"/>
                <w:sz w:val="20"/>
                <w:szCs w:val="20"/>
              </w:rPr>
              <w:t>Nie – 0 pkt.</w:t>
            </w:r>
          </w:p>
        </w:tc>
      </w:tr>
    </w:tbl>
    <w:p w:rsidR="003C5957" w:rsidRPr="00FF4BF5" w:rsidRDefault="003C5957" w:rsidP="00E65C60">
      <w:pPr>
        <w:spacing w:line="288" w:lineRule="auto"/>
        <w:jc w:val="both"/>
        <w:rPr>
          <w:rFonts w:ascii="Century Gothic" w:hAnsi="Century Gothic"/>
          <w:b/>
          <w:sz w:val="20"/>
          <w:szCs w:val="20"/>
        </w:rPr>
      </w:pPr>
    </w:p>
    <w:p w:rsidR="00E65C60" w:rsidRPr="00FF4BF5" w:rsidRDefault="009B0AF9" w:rsidP="00E65C60">
      <w:pPr>
        <w:spacing w:line="288" w:lineRule="auto"/>
        <w:jc w:val="both"/>
        <w:rPr>
          <w:rFonts w:ascii="Century Gothic" w:hAnsi="Century Gothic"/>
          <w:b/>
        </w:rPr>
      </w:pPr>
      <w:r w:rsidRPr="00FF4BF5">
        <w:rPr>
          <w:rFonts w:ascii="Century Gothic" w:hAnsi="Century Gothic"/>
          <w:b/>
          <w:sz w:val="20"/>
          <w:szCs w:val="20"/>
        </w:rPr>
        <w:t>WARUNKI GWARANCJI, SERWISU I SZKOLENIA</w:t>
      </w:r>
    </w:p>
    <w:tbl>
      <w:tblPr>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0"/>
      </w:tblGrid>
      <w:tr w:rsidR="00CC11F7" w:rsidRPr="009B0AF9" w:rsidTr="009B0AF9">
        <w:tc>
          <w:tcPr>
            <w:tcW w:w="675"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pStyle w:val="Nagwek3"/>
              <w:snapToGrid w:val="0"/>
              <w:spacing w:line="276" w:lineRule="auto"/>
              <w:ind w:left="0" w:firstLine="0"/>
              <w:jc w:val="center"/>
              <w:rPr>
                <w:rFonts w:ascii="Century Gothic" w:hAnsi="Century Gothic"/>
                <w:sz w:val="20"/>
                <w:szCs w:val="20"/>
                <w:lang w:eastAsia="en-US"/>
              </w:rPr>
            </w:pPr>
            <w:r w:rsidRPr="009B0AF9">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OFEROWANY</w:t>
            </w: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SPOSÓB OCENY</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GWARANCJE</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pStyle w:val="AbsatzTableFormat"/>
              <w:snapToGrid w:val="0"/>
              <w:spacing w:before="100" w:beforeAutospacing="1" w:after="100" w:afterAutospacing="1" w:line="288" w:lineRule="auto"/>
              <w:rPr>
                <w:rFonts w:ascii="Century Gothic" w:hAnsi="Century Gothic"/>
                <w:sz w:val="20"/>
                <w:szCs w:val="20"/>
                <w:lang w:eastAsia="en-US"/>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 xml:space="preserve">Okres pełnej, bez </w:t>
            </w:r>
            <w:proofErr w:type="spellStart"/>
            <w:r w:rsidRPr="009B0AF9">
              <w:rPr>
                <w:rFonts w:ascii="Century Gothic" w:hAnsi="Century Gothic"/>
                <w:sz w:val="20"/>
                <w:szCs w:val="20"/>
              </w:rPr>
              <w:t>wyłączeń</w:t>
            </w:r>
            <w:proofErr w:type="spellEnd"/>
            <w:r w:rsidRPr="009B0AF9">
              <w:rPr>
                <w:rFonts w:ascii="Century Gothic" w:hAnsi="Century Gothic"/>
                <w:sz w:val="20"/>
                <w:szCs w:val="20"/>
              </w:rPr>
              <w:t xml:space="preserve"> gwarancji dla wszystkich zaoferowanych elementów wraz z urządzeniami peryferyjnymi (jeśli dotyczy)[liczba miesięcy]</w:t>
            </w:r>
          </w:p>
          <w:p w:rsidR="00E65C60" w:rsidRPr="009B0AF9" w:rsidRDefault="00E65C60" w:rsidP="00D2374F">
            <w:pPr>
              <w:snapToGrid w:val="0"/>
              <w:jc w:val="both"/>
              <w:rPr>
                <w:rFonts w:ascii="Century Gothic" w:hAnsi="Century Gothic"/>
                <w:sz w:val="20"/>
                <w:szCs w:val="20"/>
              </w:rPr>
            </w:pPr>
          </w:p>
          <w:p w:rsidR="00E65C60" w:rsidRPr="009B0AF9" w:rsidRDefault="00E65C60" w:rsidP="00D2374F">
            <w:pPr>
              <w:widowControl w:val="0"/>
              <w:jc w:val="both"/>
              <w:rPr>
                <w:rFonts w:ascii="Century Gothic" w:eastAsia="Calibri" w:hAnsi="Century Gothic" w:cs="Calibri"/>
                <w:i/>
                <w:iCs/>
                <w:sz w:val="20"/>
                <w:szCs w:val="20"/>
              </w:rPr>
            </w:pPr>
            <w:r w:rsidRPr="009B0AF9">
              <w:rPr>
                <w:rFonts w:ascii="Century Gothic" w:hAnsi="Century Gothic"/>
                <w:i/>
                <w:iCs/>
                <w:sz w:val="20"/>
                <w:szCs w:val="20"/>
              </w:rPr>
              <w:t xml:space="preserve">UWAGA – należy podać pełną liczbę miesięcy. Wartości ułamkowe będą przy ocenie zaokrąglane </w:t>
            </w:r>
            <w:r w:rsidRPr="009B0AF9">
              <w:rPr>
                <w:rFonts w:ascii="Century Gothic" w:hAnsi="Century Gothic"/>
                <w:i/>
                <w:iCs/>
                <w:sz w:val="20"/>
                <w:szCs w:val="20"/>
              </w:rPr>
              <w:lastRenderedPageBreak/>
              <w:t xml:space="preserve">w dół – do pełnych miesięcy. Zamawiający zastrzega, że okres rękojmi musi być równy okresowi gwarancji. </w:t>
            </w:r>
            <w:r w:rsidRPr="009B0AF9">
              <w:rPr>
                <w:rFonts w:ascii="Century Gothic" w:hAnsi="Century Gothic"/>
                <w:i/>
                <w:sz w:val="20"/>
                <w:szCs w:val="20"/>
              </w:rPr>
              <w:t>Zamawiający zastrzega, że górną granicą punktacji gwarancji będzie 10 lat.</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3B5CB9">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 xml:space="preserve">=&gt; </w:t>
            </w:r>
            <w:r w:rsidR="003B5CB9" w:rsidRPr="009B0AF9">
              <w:rPr>
                <w:rFonts w:ascii="Century Gothic" w:hAnsi="Century Gothic"/>
                <w:sz w:val="20"/>
                <w:szCs w:val="20"/>
              </w:rPr>
              <w:t>48</w:t>
            </w: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color w:val="FF0000"/>
                <w:sz w:val="20"/>
                <w:szCs w:val="20"/>
              </w:rPr>
            </w:pPr>
          </w:p>
          <w:p w:rsidR="00EC7FF9" w:rsidRPr="009B0AF9" w:rsidRDefault="00EC7FF9" w:rsidP="00EC7FF9">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9B0AF9">
            <w:pPr>
              <w:snapToGrid w:val="0"/>
              <w:jc w:val="both"/>
              <w:rPr>
                <w:rFonts w:ascii="Century Gothic" w:eastAsia="Calibri" w:hAnsi="Century Gothic" w:cs="Calibri"/>
                <w:color w:val="000000" w:themeColor="text1"/>
                <w:sz w:val="20"/>
                <w:szCs w:val="20"/>
              </w:rPr>
            </w:pPr>
            <w:r w:rsidRPr="009B0AF9">
              <w:rPr>
                <w:rFonts w:ascii="Century Gothic" w:hAnsi="Century Gothic"/>
                <w:color w:val="000000" w:themeColor="text1"/>
                <w:sz w:val="20"/>
                <w:szCs w:val="20"/>
              </w:rPr>
              <w:t>Najdłuższy okres – 30 pkt.</w:t>
            </w:r>
          </w:p>
          <w:p w:rsidR="00E65C60" w:rsidRPr="009B0AF9" w:rsidRDefault="00DA3695" w:rsidP="009B0AF9">
            <w:pPr>
              <w:widowControl w:val="0"/>
              <w:snapToGrid w:val="0"/>
              <w:jc w:val="both"/>
              <w:rPr>
                <w:rFonts w:ascii="Century Gothic" w:eastAsia="Calibri" w:hAnsi="Century Gothic" w:cs="Calibri"/>
                <w:sz w:val="20"/>
                <w:szCs w:val="20"/>
              </w:rPr>
            </w:pPr>
            <w:r w:rsidRPr="009B0AF9">
              <w:rPr>
                <w:rFonts w:ascii="Century Gothic" w:hAnsi="Century Gothic"/>
                <w:color w:val="000000" w:themeColor="text1"/>
                <w:sz w:val="20"/>
                <w:szCs w:val="20"/>
              </w:rPr>
              <w:t xml:space="preserve">Pozostałe proporcjonalnie </w:t>
            </w:r>
            <w:r w:rsidR="00E65C60" w:rsidRPr="009B0AF9">
              <w:rPr>
                <w:rFonts w:ascii="Century Gothic" w:hAnsi="Century Gothic"/>
                <w:color w:val="000000" w:themeColor="text1"/>
                <w:sz w:val="20"/>
                <w:szCs w:val="20"/>
              </w:rPr>
              <w:t>mniej względem najdłuższego okresu</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7755C4">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Gwarancja dostępności części zamiennych [liczba lat] – min. 8 lat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iCs/>
                <w:sz w:val="20"/>
                <w:szCs w:val="20"/>
              </w:rPr>
              <w:t>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z w pełni sprawnego sprzętu</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rPr>
          <w:trHeight w:val="446"/>
        </w:trPr>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WARUNKI SERWISU</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 xml:space="preserve">Zdalna diagnostyka przez chronione łącze </w:t>
            </w:r>
            <w:r w:rsidRPr="009B0AF9">
              <w:rPr>
                <w:rFonts w:ascii="Century Gothic" w:hAnsi="Century Gothic" w:cs="Tahoma"/>
                <w:sz w:val="20"/>
                <w:szCs w:val="20"/>
              </w:rPr>
              <w:t>z możliwością rejestracji i odczytu online rejestrów błędów, oraz monitorowaniem systemu</w:t>
            </w:r>
            <w:r w:rsidRPr="009B0AF9">
              <w:rPr>
                <w:rFonts w:ascii="Century Gothic" w:hAnsi="Century Gothic"/>
                <w:sz w:val="20"/>
                <w:szCs w:val="20"/>
              </w:rPr>
              <w:t>(uwaga – całość ewentualnych prac i wyposażenia sprzętowego, które będzie służyło tej funkcjonalności po stronie wykonawcy)</w:t>
            </w:r>
            <w:r w:rsidR="00F574BF">
              <w:rPr>
                <w:rFonts w:ascii="Century Gothic" w:hAnsi="Century Gothic"/>
                <w:sz w:val="20"/>
                <w:szCs w:val="20"/>
              </w:rPr>
              <w:t xml:space="preserve"> </w:t>
            </w:r>
            <w:r w:rsidR="00F574BF" w:rsidRPr="00F574BF">
              <w:rPr>
                <w:rFonts w:ascii="Century Gothic" w:hAnsi="Century Gothic"/>
                <w:color w:val="FF0000"/>
                <w:sz w:val="20"/>
                <w:szCs w:val="20"/>
              </w:rPr>
              <w:t xml:space="preserve">lub </w:t>
            </w:r>
            <w:r w:rsidR="00F574BF" w:rsidRPr="00F574BF">
              <w:rPr>
                <w:rFonts w:ascii="Century Gothic" w:hAnsi="Century Gothic"/>
                <w:color w:val="FF0000"/>
                <w:sz w:val="20"/>
                <w:szCs w:val="20"/>
                <w:lang w:eastAsia="pl-PL"/>
              </w:rPr>
              <w:t>diagnozowanie pomp z programu zainstalowanego na centralnym komputerze Szpitala</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7755C4"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W cenie oferty -  przeglądy okresowe w okresie gwarancji (w częstotliwości i w zakresie zgodnym z wymogami producenta).</w:t>
            </w:r>
          </w:p>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Obowiązkowy bezpłatny przegląd z końcem biegu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4A4595" w:rsidRDefault="00E65C60" w:rsidP="00F574BF">
            <w:pPr>
              <w:widowControl w:val="0"/>
              <w:snapToGrid w:val="0"/>
              <w:jc w:val="both"/>
              <w:rPr>
                <w:rFonts w:ascii="Century Gothic" w:hAnsi="Century Gothic"/>
                <w:sz w:val="20"/>
                <w:szCs w:val="20"/>
              </w:rPr>
            </w:pPr>
            <w:r w:rsidRPr="009B0AF9">
              <w:rPr>
                <w:rFonts w:ascii="Century Gothic" w:hAnsi="Century Gothic"/>
                <w:sz w:val="20"/>
                <w:szCs w:val="20"/>
              </w:rPr>
              <w:t xml:space="preserve">Wszystkie czynności serwisowe, w tym ponowne podłączenie i uruchomienie sprzętu w miejscu wskazanym przez Zamawiającego oraz  przeglądy </w:t>
            </w:r>
            <w:r w:rsidRPr="009B0AF9">
              <w:rPr>
                <w:rFonts w:ascii="Century Gothic" w:hAnsi="Century Gothic"/>
                <w:sz w:val="20"/>
                <w:szCs w:val="20"/>
              </w:rPr>
              <w:lastRenderedPageBreak/>
              <w:t>konserwacyjne, w okresie gwarancji - w ramach wynagrodzenia umownego</w:t>
            </w:r>
            <w:r w:rsidR="00F574BF">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Czas reakcji (dotyczy także reakcji zdalnej): „przyjęte zgłoszenie – podjęta naprawa” =&lt; 48 [godz.]</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Możliwość zgłoszeń 24h/dobę, 365 dni/rok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Wymiana każdego podzespołu na nowy po pierwszej  nieskutecznej próbie jego naprawy</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eastAsia="Calibri" w:hAnsi="Century Gothic"/>
                <w:sz w:val="20"/>
                <w:szCs w:val="20"/>
              </w:rPr>
              <w:t>Zakończenie działań serwisowych – do 5 dni roboczych od dnia zgłoszenia awarii, a w przypadku konieczności importu części zamiennych, nie dłuższym niż 10</w:t>
            </w:r>
            <w:r w:rsidRPr="009B0AF9">
              <w:rPr>
                <w:rFonts w:ascii="Century Gothic" w:eastAsia="Calibri" w:hAnsi="Century Gothic"/>
                <w:b/>
                <w:sz w:val="20"/>
                <w:szCs w:val="20"/>
              </w:rPr>
              <w:t xml:space="preserve"> </w:t>
            </w:r>
            <w:r w:rsidRPr="009B0AF9">
              <w:rPr>
                <w:rFonts w:ascii="Century Gothic" w:eastAsia="Calibri" w:hAnsi="Century Gothic"/>
                <w:sz w:val="20"/>
                <w:szCs w:val="20"/>
              </w:rPr>
              <w:t>dni roboczych od dnia zgłoszenia awarii.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Struktura serwisowa gwarantująca realizację wymogów stawianych w niniejszej specyfikacji lub udokumentowana/uprawdopodobniona dokumentami możliwość gwarancji realizacji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Sprzęt/y będzie/będą pozbawione haseł, kodów, blokad serwisowych, itp., które po upływie gwarancji utrudniałyby Zamawiającemu dostęp do opcji serwisowych lub naprawę sprzętu/ów przez inny niż Wykonawca umowy podmiot, w przypadku nie korzystania przez zamawiającego z serwisu </w:t>
            </w:r>
            <w:r w:rsidRPr="009B0AF9">
              <w:rPr>
                <w:rFonts w:ascii="Century Gothic" w:hAnsi="Century Gothic"/>
                <w:sz w:val="20"/>
                <w:szCs w:val="20"/>
              </w:rPr>
              <w:lastRenderedPageBreak/>
              <w:t xml:space="preserve">pogwarancyjnego Wykonawcy </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SZKOLENIA</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medycznego z zakresu obsługi urządzenia (min. </w:t>
            </w:r>
            <w:r w:rsidR="00505CE7" w:rsidRPr="009B0AF9">
              <w:rPr>
                <w:rFonts w:ascii="Century Gothic" w:hAnsi="Century Gothic"/>
                <w:sz w:val="20"/>
                <w:szCs w:val="20"/>
              </w:rPr>
              <w:t>50</w:t>
            </w:r>
            <w:r w:rsidRPr="009B0AF9">
              <w:rPr>
                <w:rFonts w:ascii="Century Gothic" w:hAnsi="Century Gothic"/>
                <w:sz w:val="20"/>
                <w:szCs w:val="20"/>
              </w:rPr>
              <w:t xml:space="preserve"> osób z możliwością podziału i szkolenia w mniejszych podgrupach) w momencie jego instalacji i odbioru; w razie potrzeby Zamawiającego, możliwość stałego wsparcia aplikacyjnego w początkowym (do 6 -</w:t>
            </w:r>
            <w:proofErr w:type="spellStart"/>
            <w:r w:rsidRPr="009B0AF9">
              <w:rPr>
                <w:rFonts w:ascii="Century Gothic" w:hAnsi="Century Gothic"/>
                <w:sz w:val="20"/>
                <w:szCs w:val="20"/>
              </w:rPr>
              <w:t>ciu</w:t>
            </w:r>
            <w:proofErr w:type="spellEnd"/>
            <w:r w:rsidRPr="009B0AF9">
              <w:rPr>
                <w:rFonts w:ascii="Century Gothic" w:hAnsi="Century Gothic"/>
                <w:sz w:val="20"/>
                <w:szCs w:val="20"/>
              </w:rPr>
              <w:t xml:space="preserve">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technicznego (min. </w:t>
            </w:r>
            <w:r w:rsidR="00505CE7" w:rsidRPr="009B0AF9">
              <w:rPr>
                <w:rFonts w:ascii="Century Gothic" w:hAnsi="Century Gothic"/>
                <w:sz w:val="20"/>
                <w:szCs w:val="20"/>
              </w:rPr>
              <w:t>4</w:t>
            </w:r>
            <w:r w:rsidRPr="009B0AF9">
              <w:rPr>
                <w:rFonts w:ascii="Century Gothic" w:hAnsi="Century Gothic"/>
                <w:sz w:val="20"/>
                <w:szCs w:val="20"/>
              </w:rPr>
              <w:t xml:space="preserve"> osoby) z zakresu podstawowej diagnostyki stanu technicznego i wykonywania podstawowych czynności konserwacyjnych, diagnostycznych i przeglądowych; w razie potrzeby możliwość stałego wsparcia aplikacyjnego w początkowym (do 6-iu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Liczba i okres szkoleń:</w:t>
            </w:r>
          </w:p>
          <w:p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 xml:space="preserve">pierwsze szkolenie - tuż po instalacji systemu, w wymiarze do 2 dni roboczych </w:t>
            </w:r>
          </w:p>
          <w:p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dodatkowe, w razie potrzeby, w innym terminie ustalonym z kierownikiem pracowni,</w:t>
            </w:r>
          </w:p>
          <w:p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Uwaga – szkolenia dodatkowe dla wszystkich grup w co najmniej takiej samej liczbie osób jak podano w powyższych punktach</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rPr>
          <w:trHeight w:val="318"/>
        </w:trPr>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9B0AF9">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DOKUMENTACJA</w:t>
            </w:r>
          </w:p>
        </w:tc>
        <w:tc>
          <w:tcPr>
            <w:tcW w:w="1559"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sz w:val="20"/>
                <w:szCs w:val="20"/>
              </w:rPr>
            </w:pP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autoSpaceDE w:val="0"/>
              <w:snapToGrid w:val="0"/>
              <w:jc w:val="both"/>
              <w:rPr>
                <w:rFonts w:ascii="Century Gothic" w:eastAsia="Calibri" w:hAnsi="Century Gothic" w:cs="Tahoma"/>
                <w:sz w:val="20"/>
                <w:szCs w:val="20"/>
              </w:rPr>
            </w:pPr>
            <w:r w:rsidRPr="009B0AF9">
              <w:rPr>
                <w:rFonts w:ascii="Century Gothic" w:hAnsi="Century Gothic" w:cs="Tahoma"/>
                <w:sz w:val="20"/>
                <w:szCs w:val="20"/>
              </w:rPr>
              <w:t xml:space="preserve">Instrukcje obsługi w języku polskim w formie elektronicznej i drukowanej (przekazane w </w:t>
            </w:r>
            <w:r w:rsidRPr="009B0AF9">
              <w:rPr>
                <w:rFonts w:ascii="Century Gothic" w:hAnsi="Century Gothic" w:cs="Tahoma"/>
                <w:sz w:val="20"/>
                <w:szCs w:val="20"/>
              </w:rPr>
              <w:lastRenderedPageBreak/>
              <w:t>momencie dostawy dla każdego egzemplarza) – dotyczy także urządzeń peryferyjnych</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Wykonawca w ramach dostawy sprzętu zobowiązuje się dostarczyć komplet akcesoriów, okablowania itp. asortymentu niezbędnego do uruchomienia i funkcjonowania aparatu jako całości w wymaganej specyfikacją konfiguracji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Dokumentacja (lub tzw. lista kontrolna zawierająca wykaz części i czynności) dotycząca przeglądów technicznych w języku polskim (dostarczona przy dostawie)</w:t>
            </w:r>
          </w:p>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Z urządzeniem wykonawca dostarczy paszport techniczny zawierający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Instrukcja konserwacji, mycia, dezynfekcji i sterylizacji dla zaoferowanych elementów wraz z urządzeniami peryferyjnymi (jeśli dotyczy),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E65C60" w:rsidRPr="009B0AF9" w:rsidTr="009B0AF9">
        <w:tc>
          <w:tcPr>
            <w:tcW w:w="675" w:type="dxa"/>
            <w:tcBorders>
              <w:top w:val="single" w:sz="4" w:space="0" w:color="auto"/>
              <w:left w:val="single" w:sz="4" w:space="0" w:color="auto"/>
              <w:bottom w:val="single" w:sz="4" w:space="0" w:color="auto"/>
              <w:right w:val="single" w:sz="4" w:space="0" w:color="auto"/>
            </w:tcBorders>
          </w:tcPr>
          <w:p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rsidR="00E65C60" w:rsidRPr="009B0AF9" w:rsidRDefault="00E65C60" w:rsidP="00D2374F">
            <w:pPr>
              <w:jc w:val="both"/>
              <w:rPr>
                <w:rFonts w:ascii="Century Gothic" w:eastAsia="Calibri" w:hAnsi="Century Gothic" w:cs="Calibri"/>
                <w:sz w:val="20"/>
                <w:szCs w:val="20"/>
              </w:rPr>
            </w:pPr>
            <w:r w:rsidRPr="009B0AF9">
              <w:rPr>
                <w:rFonts w:ascii="Century Gothic" w:hAnsi="Century Gothic"/>
                <w:sz w:val="20"/>
                <w:szCs w:val="20"/>
              </w:rPr>
              <w:t>Możliwość mycia i dezynfekcji poszczególnych elementów aparatów w oparciu o przedstawione przez wykonawcę zalecane preparaty myjące i dezynfekujące.</w:t>
            </w:r>
          </w:p>
          <w:p w:rsidR="00E65C60" w:rsidRPr="009B0AF9" w:rsidRDefault="00E65C60" w:rsidP="00D2374F">
            <w:pPr>
              <w:widowControl w:val="0"/>
              <w:jc w:val="both"/>
              <w:rPr>
                <w:rFonts w:ascii="Century Gothic" w:eastAsia="Calibri" w:hAnsi="Century Gothic" w:cs="Calibri"/>
                <w:i/>
                <w:sz w:val="20"/>
                <w:szCs w:val="20"/>
              </w:rPr>
            </w:pPr>
            <w:r w:rsidRPr="009B0AF9">
              <w:rPr>
                <w:rFonts w:ascii="Century Gothic" w:hAnsi="Century Gothic"/>
                <w:i/>
                <w:sz w:val="20"/>
                <w:szCs w:val="20"/>
              </w:rPr>
              <w:lastRenderedPageBreak/>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bl>
    <w:p w:rsidR="00E65C60" w:rsidRPr="00FF4BF5" w:rsidRDefault="00E65C60" w:rsidP="003C5957">
      <w:pPr>
        <w:spacing w:line="288" w:lineRule="auto"/>
        <w:rPr>
          <w:rFonts w:ascii="Century Gothic" w:eastAsia="Calibri" w:hAnsi="Century Gothic" w:cs="Calibri"/>
          <w:b/>
        </w:rPr>
      </w:pPr>
    </w:p>
    <w:sectPr w:rsidR="00E65C60" w:rsidRPr="00FF4BF5" w:rsidSect="0074558B">
      <w:headerReference w:type="default" r:id="rId9"/>
      <w:footerReference w:type="default" r:id="rId10"/>
      <w:pgSz w:w="16838" w:h="11906" w:orient="landscape"/>
      <w:pgMar w:top="1417"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0558" w:rsidRDefault="00470558" w:rsidP="0097030B">
      <w:r>
        <w:separator/>
      </w:r>
    </w:p>
  </w:endnote>
  <w:endnote w:type="continuationSeparator" w:id="0">
    <w:p w:rsidR="00470558" w:rsidRDefault="00470558" w:rsidP="009703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Comic Sans MS">
    <w:panose1 w:val="030F0702030302020204"/>
    <w:charset w:val="EE"/>
    <w:family w:val="script"/>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Lucida Sans Unicode">
    <w:panose1 w:val="020B0602030504020204"/>
    <w:charset w:val="EE"/>
    <w:family w:val="swiss"/>
    <w:pitch w:val="variable"/>
    <w:sig w:usb0="80000AFF" w:usb1="0000396B" w:usb2="00000000" w:usb3="00000000" w:csb0="0000003F" w:csb1="00000000"/>
  </w:font>
  <w:font w:name="Century Gothic">
    <w:panose1 w:val="020B0502020202020204"/>
    <w:charset w:val="EE"/>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988466"/>
      <w:docPartObj>
        <w:docPartGallery w:val="Page Numbers (Bottom of Page)"/>
        <w:docPartUnique/>
      </w:docPartObj>
    </w:sdtPr>
    <w:sdtEndPr/>
    <w:sdtContent>
      <w:p w:rsidR="002D5F76" w:rsidRDefault="002D5F76">
        <w:pPr>
          <w:pStyle w:val="Stopka"/>
          <w:jc w:val="right"/>
        </w:pPr>
        <w:r>
          <w:fldChar w:fldCharType="begin"/>
        </w:r>
        <w:r>
          <w:instrText>PAGE   \* MERGEFORMAT</w:instrText>
        </w:r>
        <w:r>
          <w:fldChar w:fldCharType="separate"/>
        </w:r>
        <w:r w:rsidR="00772B74">
          <w:rPr>
            <w:noProof/>
          </w:rPr>
          <w:t>45</w:t>
        </w:r>
        <w:r>
          <w:fldChar w:fldCharType="end"/>
        </w:r>
      </w:p>
    </w:sdtContent>
  </w:sdt>
  <w:p w:rsidR="002D5F76" w:rsidRDefault="002D5F7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0558" w:rsidRDefault="00470558" w:rsidP="0097030B">
      <w:r>
        <w:separator/>
      </w:r>
    </w:p>
  </w:footnote>
  <w:footnote w:type="continuationSeparator" w:id="0">
    <w:p w:rsidR="00470558" w:rsidRDefault="00470558" w:rsidP="009703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5F76" w:rsidRDefault="002D5F76" w:rsidP="00B768CE">
    <w:pPr>
      <w:pStyle w:val="Nagwek"/>
      <w:jc w:val="center"/>
    </w:pPr>
    <w:r>
      <w:rPr>
        <w:noProof/>
        <w:lang w:eastAsia="pl-PL"/>
      </w:rPr>
      <w:drawing>
        <wp:inline distT="0" distB="0" distL="0" distR="0" wp14:anchorId="3AF7D90F" wp14:editId="514EF46E">
          <wp:extent cx="7578137" cy="864000"/>
          <wp:effectExtent l="0" t="0" r="381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RR_mono-72dpi.jpg"/>
                  <pic:cNvPicPr/>
                </pic:nvPicPr>
                <pic:blipFill>
                  <a:blip r:embed="rId1">
                    <a:extLst>
                      <a:ext uri="{28A0092B-C50C-407E-A947-70E740481C1C}">
                        <a14:useLocalDpi xmlns:a14="http://schemas.microsoft.com/office/drawing/2010/main" val="0"/>
                      </a:ext>
                    </a:extLst>
                  </a:blip>
                  <a:stretch>
                    <a:fillRect/>
                  </a:stretch>
                </pic:blipFill>
                <pic:spPr>
                  <a:xfrm>
                    <a:off x="0" y="0"/>
                    <a:ext cx="7578137" cy="864000"/>
                  </a:xfrm>
                  <a:prstGeom prst="rect">
                    <a:avLst/>
                  </a:prstGeom>
                </pic:spPr>
              </pic:pic>
            </a:graphicData>
          </a:graphic>
        </wp:inline>
      </w:drawing>
    </w:r>
  </w:p>
  <w:p w:rsidR="002D5F76" w:rsidRPr="00DB32A3" w:rsidRDefault="002D5F76" w:rsidP="0074558B">
    <w:pPr>
      <w:tabs>
        <w:tab w:val="center" w:pos="4536"/>
        <w:tab w:val="right" w:pos="14040"/>
      </w:tabs>
      <w:suppressAutoHyphens w:val="0"/>
      <w:rPr>
        <w:kern w:val="0"/>
        <w:sz w:val="20"/>
        <w:szCs w:val="20"/>
        <w:lang w:eastAsia="pl-PL"/>
      </w:rPr>
    </w:pPr>
    <w:r>
      <w:rPr>
        <w:color w:val="000000"/>
        <w:kern w:val="3"/>
        <w:sz w:val="20"/>
        <w:szCs w:val="20"/>
        <w:lang w:eastAsia="pl-PL" w:bidi="hi-IN"/>
      </w:rPr>
      <w:t>NSSU.DFP.271.20.</w:t>
    </w:r>
    <w:r w:rsidRPr="00DB32A3">
      <w:rPr>
        <w:color w:val="000000"/>
        <w:kern w:val="3"/>
        <w:sz w:val="20"/>
        <w:szCs w:val="20"/>
        <w:lang w:eastAsia="pl-PL" w:bidi="hi-IN"/>
      </w:rPr>
      <w:t>2018.LS</w:t>
    </w:r>
    <w:r w:rsidRPr="00DB32A3">
      <w:rPr>
        <w:kern w:val="0"/>
        <w:sz w:val="20"/>
        <w:szCs w:val="20"/>
        <w:lang w:eastAsia="pl-PL"/>
      </w:rPr>
      <w:tab/>
    </w:r>
    <w:r w:rsidRPr="00DB32A3">
      <w:rPr>
        <w:kern w:val="0"/>
        <w:sz w:val="20"/>
        <w:szCs w:val="20"/>
        <w:lang w:eastAsia="pl-PL"/>
      </w:rPr>
      <w:tab/>
      <w:t>Załącznik nr 1a do specyfikacji</w:t>
    </w:r>
  </w:p>
  <w:p w:rsidR="002D5F76" w:rsidRDefault="002D5F76" w:rsidP="0074558B">
    <w:pPr>
      <w:tabs>
        <w:tab w:val="center" w:pos="4536"/>
        <w:tab w:val="right" w:pos="14040"/>
      </w:tabs>
      <w:suppressAutoHyphens w:val="0"/>
      <w:jc w:val="right"/>
      <w:rPr>
        <w:kern w:val="0"/>
        <w:sz w:val="20"/>
        <w:szCs w:val="20"/>
        <w:lang w:eastAsia="pl-PL"/>
      </w:rPr>
    </w:pPr>
    <w:r w:rsidRPr="00DB32A3">
      <w:rPr>
        <w:kern w:val="0"/>
        <w:sz w:val="20"/>
        <w:szCs w:val="20"/>
        <w:lang w:eastAsia="pl-PL"/>
      </w:rPr>
      <w:t>Załącznik nr …… do umowy</w:t>
    </w:r>
  </w:p>
  <w:p w:rsidR="002D5F76" w:rsidRDefault="002D5F76" w:rsidP="0074558B">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numFmt w:val="bullet"/>
      <w:lvlText w:val="-"/>
      <w:lvlJc w:val="left"/>
      <w:pPr>
        <w:tabs>
          <w:tab w:val="num" w:pos="720"/>
        </w:tabs>
        <w:ind w:left="720" w:hanging="360"/>
      </w:pPr>
      <w:rPr>
        <w:rFonts w:ascii="Times New Roman" w:hAnsi="Times New Roman"/>
      </w:rPr>
    </w:lvl>
  </w:abstractNum>
  <w:abstractNum w:abstractNumId="2">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3">
    <w:nsid w:val="00000004"/>
    <w:multiLevelType w:val="singleLevel"/>
    <w:tmpl w:val="9E02435C"/>
    <w:name w:val="WW8Num4"/>
    <w:lvl w:ilvl="0">
      <w:start w:val="1"/>
      <w:numFmt w:val="decimal"/>
      <w:lvlText w:val="%1."/>
      <w:lvlJc w:val="center"/>
      <w:pPr>
        <w:tabs>
          <w:tab w:val="num" w:pos="720"/>
        </w:tabs>
        <w:ind w:left="720" w:hanging="360"/>
      </w:pPr>
      <w:rPr>
        <w:rFonts w:ascii="Times New Roman" w:eastAsia="Times New Roman" w:hAnsi="Times New Roman" w:cs="Times New Roman" w:hint="default"/>
        <w:b w:val="0"/>
        <w:bCs w:val="0"/>
      </w:rPr>
    </w:lvl>
  </w:abstractNum>
  <w:abstractNum w:abstractNumId="4">
    <w:nsid w:val="0C013FCF"/>
    <w:multiLevelType w:val="hybridMultilevel"/>
    <w:tmpl w:val="874E48FC"/>
    <w:lvl w:ilvl="0" w:tplc="5E5EC80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nsid w:val="10BC2A49"/>
    <w:multiLevelType w:val="hybridMultilevel"/>
    <w:tmpl w:val="FB7AFF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DF506C2"/>
    <w:multiLevelType w:val="hybridMultilevel"/>
    <w:tmpl w:val="FF947D72"/>
    <w:lvl w:ilvl="0" w:tplc="291ED5DA">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33615AD5"/>
    <w:multiLevelType w:val="hybridMultilevel"/>
    <w:tmpl w:val="C11CCF9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4B0C44CF"/>
    <w:multiLevelType w:val="hybridMultilevel"/>
    <w:tmpl w:val="F00806F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4C2D25C4"/>
    <w:multiLevelType w:val="hybridMultilevel"/>
    <w:tmpl w:val="FE4C31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F64714E"/>
    <w:multiLevelType w:val="hybridMultilevel"/>
    <w:tmpl w:val="98322D4C"/>
    <w:lvl w:ilvl="0" w:tplc="126AC6D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6F962729"/>
    <w:multiLevelType w:val="hybridMultilevel"/>
    <w:tmpl w:val="BC965858"/>
    <w:lvl w:ilvl="0" w:tplc="BEE61AE2">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startOverride w:val="1"/>
    </w:lvlOverride>
  </w:num>
  <w:num w:numId="4">
    <w:abstractNumId w:val="11"/>
  </w:num>
  <w:num w:numId="5">
    <w:abstractNumId w:val="11"/>
  </w:num>
  <w:num w:numId="6">
    <w:abstractNumId w:val="9"/>
  </w:num>
  <w:num w:numId="7">
    <w:abstractNumId w:val="0"/>
  </w:num>
  <w:num w:numId="8">
    <w:abstractNumId w:val="4"/>
  </w:num>
  <w:num w:numId="9">
    <w:abstractNumId w:val="2"/>
  </w:num>
  <w:num w:numId="10">
    <w:abstractNumId w:val="4"/>
  </w:num>
  <w:num w:numId="11">
    <w:abstractNumId w:val="8"/>
  </w:num>
  <w:num w:numId="12">
    <w:abstractNumId w:val="6"/>
  </w:num>
  <w:num w:numId="13">
    <w:abstractNumId w:val="7"/>
  </w:num>
  <w:num w:numId="14">
    <w:abstractNumId w:val="5"/>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A22"/>
    <w:rsid w:val="0000023D"/>
    <w:rsid w:val="000075EA"/>
    <w:rsid w:val="00012C6D"/>
    <w:rsid w:val="00015C90"/>
    <w:rsid w:val="0002050E"/>
    <w:rsid w:val="00027AE6"/>
    <w:rsid w:val="00031551"/>
    <w:rsid w:val="00036190"/>
    <w:rsid w:val="000371FC"/>
    <w:rsid w:val="000378F8"/>
    <w:rsid w:val="00037FF4"/>
    <w:rsid w:val="00040922"/>
    <w:rsid w:val="00040977"/>
    <w:rsid w:val="00045620"/>
    <w:rsid w:val="0005212C"/>
    <w:rsid w:val="000675B2"/>
    <w:rsid w:val="000715B8"/>
    <w:rsid w:val="000829D4"/>
    <w:rsid w:val="00091268"/>
    <w:rsid w:val="0009159C"/>
    <w:rsid w:val="00093EFD"/>
    <w:rsid w:val="000A197A"/>
    <w:rsid w:val="000A6ED8"/>
    <w:rsid w:val="000B1DFC"/>
    <w:rsid w:val="000C0DAF"/>
    <w:rsid w:val="000C74F1"/>
    <w:rsid w:val="000F30BC"/>
    <w:rsid w:val="000F3AE9"/>
    <w:rsid w:val="001169A4"/>
    <w:rsid w:val="00120B6C"/>
    <w:rsid w:val="0012165A"/>
    <w:rsid w:val="00127DF5"/>
    <w:rsid w:val="001411EA"/>
    <w:rsid w:val="00146AF9"/>
    <w:rsid w:val="00152636"/>
    <w:rsid w:val="00156648"/>
    <w:rsid w:val="00170007"/>
    <w:rsid w:val="001711EE"/>
    <w:rsid w:val="001850BD"/>
    <w:rsid w:val="0019242D"/>
    <w:rsid w:val="001A0751"/>
    <w:rsid w:val="001A0944"/>
    <w:rsid w:val="001B0A09"/>
    <w:rsid w:val="001B1988"/>
    <w:rsid w:val="001B21D0"/>
    <w:rsid w:val="001B67B6"/>
    <w:rsid w:val="001C2EBD"/>
    <w:rsid w:val="001C2FB5"/>
    <w:rsid w:val="001C6B00"/>
    <w:rsid w:val="001D3E22"/>
    <w:rsid w:val="001D755E"/>
    <w:rsid w:val="001E4E45"/>
    <w:rsid w:val="001E50FA"/>
    <w:rsid w:val="001E60D8"/>
    <w:rsid w:val="00202ED0"/>
    <w:rsid w:val="0020452A"/>
    <w:rsid w:val="002048DD"/>
    <w:rsid w:val="00207897"/>
    <w:rsid w:val="00212609"/>
    <w:rsid w:val="00215BBA"/>
    <w:rsid w:val="00222EA4"/>
    <w:rsid w:val="00223833"/>
    <w:rsid w:val="0022601C"/>
    <w:rsid w:val="00226CE3"/>
    <w:rsid w:val="00232F25"/>
    <w:rsid w:val="00236ACC"/>
    <w:rsid w:val="002454E8"/>
    <w:rsid w:val="002476A8"/>
    <w:rsid w:val="00283C24"/>
    <w:rsid w:val="00285673"/>
    <w:rsid w:val="002940DD"/>
    <w:rsid w:val="00296CA6"/>
    <w:rsid w:val="002A5CCB"/>
    <w:rsid w:val="002B0A30"/>
    <w:rsid w:val="002B3EFE"/>
    <w:rsid w:val="002B67B9"/>
    <w:rsid w:val="002C2283"/>
    <w:rsid w:val="002C2510"/>
    <w:rsid w:val="002C3D8E"/>
    <w:rsid w:val="002C5FC5"/>
    <w:rsid w:val="002D0A4E"/>
    <w:rsid w:val="002D4F4C"/>
    <w:rsid w:val="002D5F76"/>
    <w:rsid w:val="002E780E"/>
    <w:rsid w:val="002F039C"/>
    <w:rsid w:val="002F4F6A"/>
    <w:rsid w:val="0030195E"/>
    <w:rsid w:val="00314D57"/>
    <w:rsid w:val="0032073B"/>
    <w:rsid w:val="00326200"/>
    <w:rsid w:val="00333C64"/>
    <w:rsid w:val="00335708"/>
    <w:rsid w:val="00335E17"/>
    <w:rsid w:val="00335FF1"/>
    <w:rsid w:val="00340AFE"/>
    <w:rsid w:val="0035373D"/>
    <w:rsid w:val="003604CB"/>
    <w:rsid w:val="00362CE9"/>
    <w:rsid w:val="00371201"/>
    <w:rsid w:val="003721A4"/>
    <w:rsid w:val="00377429"/>
    <w:rsid w:val="00377A12"/>
    <w:rsid w:val="00380106"/>
    <w:rsid w:val="00381162"/>
    <w:rsid w:val="0038176D"/>
    <w:rsid w:val="00382031"/>
    <w:rsid w:val="00382231"/>
    <w:rsid w:val="00386BDE"/>
    <w:rsid w:val="0039239F"/>
    <w:rsid w:val="003943D9"/>
    <w:rsid w:val="00394675"/>
    <w:rsid w:val="003A083D"/>
    <w:rsid w:val="003A2A8E"/>
    <w:rsid w:val="003A3619"/>
    <w:rsid w:val="003B07FE"/>
    <w:rsid w:val="003B1594"/>
    <w:rsid w:val="003B5CB9"/>
    <w:rsid w:val="003B7B28"/>
    <w:rsid w:val="003B7CAB"/>
    <w:rsid w:val="003C0E07"/>
    <w:rsid w:val="003C1631"/>
    <w:rsid w:val="003C4B74"/>
    <w:rsid w:val="003C4F5B"/>
    <w:rsid w:val="003C5957"/>
    <w:rsid w:val="003D4934"/>
    <w:rsid w:val="003D6722"/>
    <w:rsid w:val="003E0512"/>
    <w:rsid w:val="003E6054"/>
    <w:rsid w:val="003E7B4E"/>
    <w:rsid w:val="003F5A1C"/>
    <w:rsid w:val="0040385E"/>
    <w:rsid w:val="004039C8"/>
    <w:rsid w:val="00407EAF"/>
    <w:rsid w:val="00414A87"/>
    <w:rsid w:val="0042133C"/>
    <w:rsid w:val="00422218"/>
    <w:rsid w:val="00425730"/>
    <w:rsid w:val="00427259"/>
    <w:rsid w:val="00430D7B"/>
    <w:rsid w:val="00432FEC"/>
    <w:rsid w:val="004375AA"/>
    <w:rsid w:val="00441629"/>
    <w:rsid w:val="00450701"/>
    <w:rsid w:val="004524E3"/>
    <w:rsid w:val="0045325E"/>
    <w:rsid w:val="00453C18"/>
    <w:rsid w:val="00454E47"/>
    <w:rsid w:val="0045526A"/>
    <w:rsid w:val="00457F86"/>
    <w:rsid w:val="00463E10"/>
    <w:rsid w:val="0046438B"/>
    <w:rsid w:val="00464820"/>
    <w:rsid w:val="00465404"/>
    <w:rsid w:val="0046688A"/>
    <w:rsid w:val="00467430"/>
    <w:rsid w:val="00470558"/>
    <w:rsid w:val="00471E4F"/>
    <w:rsid w:val="00471F67"/>
    <w:rsid w:val="004820FE"/>
    <w:rsid w:val="00482C62"/>
    <w:rsid w:val="004837D5"/>
    <w:rsid w:val="00484622"/>
    <w:rsid w:val="00491B34"/>
    <w:rsid w:val="00491EDA"/>
    <w:rsid w:val="0049709F"/>
    <w:rsid w:val="004A2FFA"/>
    <w:rsid w:val="004A4595"/>
    <w:rsid w:val="004A45D9"/>
    <w:rsid w:val="004C4871"/>
    <w:rsid w:val="004C72BB"/>
    <w:rsid w:val="004C7660"/>
    <w:rsid w:val="004D0709"/>
    <w:rsid w:val="004D4866"/>
    <w:rsid w:val="004D52CB"/>
    <w:rsid w:val="004D58EA"/>
    <w:rsid w:val="004D77CA"/>
    <w:rsid w:val="004E0A42"/>
    <w:rsid w:val="004E3EA0"/>
    <w:rsid w:val="0050007E"/>
    <w:rsid w:val="00500EDB"/>
    <w:rsid w:val="00505CE7"/>
    <w:rsid w:val="00510F05"/>
    <w:rsid w:val="0051157A"/>
    <w:rsid w:val="005214C2"/>
    <w:rsid w:val="005242BC"/>
    <w:rsid w:val="005275CF"/>
    <w:rsid w:val="00527CCC"/>
    <w:rsid w:val="00532FA0"/>
    <w:rsid w:val="00533A2C"/>
    <w:rsid w:val="0054457E"/>
    <w:rsid w:val="005614F6"/>
    <w:rsid w:val="0056442A"/>
    <w:rsid w:val="00575A91"/>
    <w:rsid w:val="00576431"/>
    <w:rsid w:val="00580D28"/>
    <w:rsid w:val="00584D02"/>
    <w:rsid w:val="00590294"/>
    <w:rsid w:val="00592C78"/>
    <w:rsid w:val="00594DF0"/>
    <w:rsid w:val="00595080"/>
    <w:rsid w:val="00595DAB"/>
    <w:rsid w:val="005A4E9F"/>
    <w:rsid w:val="005A70ED"/>
    <w:rsid w:val="005C413F"/>
    <w:rsid w:val="005D3019"/>
    <w:rsid w:val="005D3BF2"/>
    <w:rsid w:val="005D7B6A"/>
    <w:rsid w:val="005E4EE6"/>
    <w:rsid w:val="005E7BE2"/>
    <w:rsid w:val="005F4345"/>
    <w:rsid w:val="005F4AAA"/>
    <w:rsid w:val="00603F8A"/>
    <w:rsid w:val="00606932"/>
    <w:rsid w:val="006159A5"/>
    <w:rsid w:val="00616AF3"/>
    <w:rsid w:val="00617F1E"/>
    <w:rsid w:val="00621544"/>
    <w:rsid w:val="0064111E"/>
    <w:rsid w:val="00654208"/>
    <w:rsid w:val="00665F92"/>
    <w:rsid w:val="00666C11"/>
    <w:rsid w:val="00672BAE"/>
    <w:rsid w:val="00673B16"/>
    <w:rsid w:val="00684C72"/>
    <w:rsid w:val="00685339"/>
    <w:rsid w:val="00695F17"/>
    <w:rsid w:val="00696EF8"/>
    <w:rsid w:val="006A19F3"/>
    <w:rsid w:val="006A31E0"/>
    <w:rsid w:val="006A3EC6"/>
    <w:rsid w:val="006A6849"/>
    <w:rsid w:val="006A695E"/>
    <w:rsid w:val="006B0097"/>
    <w:rsid w:val="006B288D"/>
    <w:rsid w:val="006B44AC"/>
    <w:rsid w:val="006B6476"/>
    <w:rsid w:val="006B728A"/>
    <w:rsid w:val="006C444C"/>
    <w:rsid w:val="006D2B82"/>
    <w:rsid w:val="006F4220"/>
    <w:rsid w:val="006F6219"/>
    <w:rsid w:val="00701F71"/>
    <w:rsid w:val="007056D4"/>
    <w:rsid w:val="00707DB0"/>
    <w:rsid w:val="00710248"/>
    <w:rsid w:val="007138FD"/>
    <w:rsid w:val="00713FA0"/>
    <w:rsid w:val="007158B2"/>
    <w:rsid w:val="00717953"/>
    <w:rsid w:val="007217D3"/>
    <w:rsid w:val="0074558B"/>
    <w:rsid w:val="00756C18"/>
    <w:rsid w:val="00772B74"/>
    <w:rsid w:val="007755C4"/>
    <w:rsid w:val="007806FC"/>
    <w:rsid w:val="0078584E"/>
    <w:rsid w:val="007A204E"/>
    <w:rsid w:val="007A577E"/>
    <w:rsid w:val="007B3799"/>
    <w:rsid w:val="007B6850"/>
    <w:rsid w:val="007C682C"/>
    <w:rsid w:val="007C74C8"/>
    <w:rsid w:val="007D4F6C"/>
    <w:rsid w:val="007E7FFE"/>
    <w:rsid w:val="007F3C77"/>
    <w:rsid w:val="007F4626"/>
    <w:rsid w:val="007F65D2"/>
    <w:rsid w:val="00800B31"/>
    <w:rsid w:val="00811492"/>
    <w:rsid w:val="00811C9A"/>
    <w:rsid w:val="0081747F"/>
    <w:rsid w:val="008216B8"/>
    <w:rsid w:val="0082254E"/>
    <w:rsid w:val="008227D9"/>
    <w:rsid w:val="00825848"/>
    <w:rsid w:val="0083028A"/>
    <w:rsid w:val="00835D13"/>
    <w:rsid w:val="00837226"/>
    <w:rsid w:val="00841E67"/>
    <w:rsid w:val="00844787"/>
    <w:rsid w:val="00846A22"/>
    <w:rsid w:val="00853897"/>
    <w:rsid w:val="0085530F"/>
    <w:rsid w:val="00855868"/>
    <w:rsid w:val="00856CD5"/>
    <w:rsid w:val="00860E72"/>
    <w:rsid w:val="00860ED3"/>
    <w:rsid w:val="00862DFB"/>
    <w:rsid w:val="008636FA"/>
    <w:rsid w:val="00864C3D"/>
    <w:rsid w:val="00873066"/>
    <w:rsid w:val="00875BCD"/>
    <w:rsid w:val="00884F87"/>
    <w:rsid w:val="008913F8"/>
    <w:rsid w:val="00891F00"/>
    <w:rsid w:val="00892EA0"/>
    <w:rsid w:val="008A6DA9"/>
    <w:rsid w:val="008B52EB"/>
    <w:rsid w:val="008C1D01"/>
    <w:rsid w:val="008C537C"/>
    <w:rsid w:val="008C66D1"/>
    <w:rsid w:val="008E3E15"/>
    <w:rsid w:val="008F7C95"/>
    <w:rsid w:val="00904FE6"/>
    <w:rsid w:val="009139C7"/>
    <w:rsid w:val="00915CAA"/>
    <w:rsid w:val="0092338C"/>
    <w:rsid w:val="00923CA1"/>
    <w:rsid w:val="00933021"/>
    <w:rsid w:val="00934FB9"/>
    <w:rsid w:val="00941F3C"/>
    <w:rsid w:val="00942EF7"/>
    <w:rsid w:val="00944122"/>
    <w:rsid w:val="00945E6A"/>
    <w:rsid w:val="00950311"/>
    <w:rsid w:val="009524EE"/>
    <w:rsid w:val="00952DD9"/>
    <w:rsid w:val="00954559"/>
    <w:rsid w:val="00963290"/>
    <w:rsid w:val="0097030B"/>
    <w:rsid w:val="00981C7D"/>
    <w:rsid w:val="00991906"/>
    <w:rsid w:val="00992016"/>
    <w:rsid w:val="009971DF"/>
    <w:rsid w:val="009B0AF9"/>
    <w:rsid w:val="009B5A32"/>
    <w:rsid w:val="009B7B87"/>
    <w:rsid w:val="009C43D6"/>
    <w:rsid w:val="009C47BD"/>
    <w:rsid w:val="009D24B6"/>
    <w:rsid w:val="009F0890"/>
    <w:rsid w:val="009F2002"/>
    <w:rsid w:val="009F4A93"/>
    <w:rsid w:val="009F648D"/>
    <w:rsid w:val="00A03535"/>
    <w:rsid w:val="00A04E51"/>
    <w:rsid w:val="00A0575F"/>
    <w:rsid w:val="00A07EDC"/>
    <w:rsid w:val="00A106E9"/>
    <w:rsid w:val="00A21FE8"/>
    <w:rsid w:val="00A325FD"/>
    <w:rsid w:val="00A3477E"/>
    <w:rsid w:val="00A3507B"/>
    <w:rsid w:val="00A41482"/>
    <w:rsid w:val="00A42ECE"/>
    <w:rsid w:val="00A42EF9"/>
    <w:rsid w:val="00A464FD"/>
    <w:rsid w:val="00A6056C"/>
    <w:rsid w:val="00A61B48"/>
    <w:rsid w:val="00A62F12"/>
    <w:rsid w:val="00A63FA0"/>
    <w:rsid w:val="00A656BC"/>
    <w:rsid w:val="00A72FB7"/>
    <w:rsid w:val="00A91767"/>
    <w:rsid w:val="00AA3A2D"/>
    <w:rsid w:val="00AB60A5"/>
    <w:rsid w:val="00AC5DFF"/>
    <w:rsid w:val="00AC6AEF"/>
    <w:rsid w:val="00AD2031"/>
    <w:rsid w:val="00AD7483"/>
    <w:rsid w:val="00AF1DE6"/>
    <w:rsid w:val="00AF352F"/>
    <w:rsid w:val="00AF5692"/>
    <w:rsid w:val="00AF5A85"/>
    <w:rsid w:val="00B00840"/>
    <w:rsid w:val="00B05097"/>
    <w:rsid w:val="00B065B9"/>
    <w:rsid w:val="00B100B8"/>
    <w:rsid w:val="00B239DD"/>
    <w:rsid w:val="00B267F0"/>
    <w:rsid w:val="00B369C1"/>
    <w:rsid w:val="00B3713E"/>
    <w:rsid w:val="00B37A22"/>
    <w:rsid w:val="00B4568B"/>
    <w:rsid w:val="00B45AF9"/>
    <w:rsid w:val="00B4747E"/>
    <w:rsid w:val="00B515B2"/>
    <w:rsid w:val="00B51D9B"/>
    <w:rsid w:val="00B665B6"/>
    <w:rsid w:val="00B67F45"/>
    <w:rsid w:val="00B75FC1"/>
    <w:rsid w:val="00B768CE"/>
    <w:rsid w:val="00B81B98"/>
    <w:rsid w:val="00B83817"/>
    <w:rsid w:val="00BA1C1F"/>
    <w:rsid w:val="00BA1E21"/>
    <w:rsid w:val="00BA6177"/>
    <w:rsid w:val="00BA61A8"/>
    <w:rsid w:val="00BA7BEF"/>
    <w:rsid w:val="00BB7367"/>
    <w:rsid w:val="00BC77E7"/>
    <w:rsid w:val="00BD595F"/>
    <w:rsid w:val="00BD6384"/>
    <w:rsid w:val="00BE0AFF"/>
    <w:rsid w:val="00BF2BCD"/>
    <w:rsid w:val="00BF3A91"/>
    <w:rsid w:val="00C00695"/>
    <w:rsid w:val="00C025D5"/>
    <w:rsid w:val="00C1088B"/>
    <w:rsid w:val="00C14DDF"/>
    <w:rsid w:val="00C22176"/>
    <w:rsid w:val="00C26036"/>
    <w:rsid w:val="00C2792A"/>
    <w:rsid w:val="00C31BAB"/>
    <w:rsid w:val="00C33938"/>
    <w:rsid w:val="00C34E1D"/>
    <w:rsid w:val="00C520F9"/>
    <w:rsid w:val="00C52849"/>
    <w:rsid w:val="00C65F28"/>
    <w:rsid w:val="00C66278"/>
    <w:rsid w:val="00C6742D"/>
    <w:rsid w:val="00C70B0F"/>
    <w:rsid w:val="00C87A1D"/>
    <w:rsid w:val="00C93154"/>
    <w:rsid w:val="00C94D40"/>
    <w:rsid w:val="00C96056"/>
    <w:rsid w:val="00C971C1"/>
    <w:rsid w:val="00C9789D"/>
    <w:rsid w:val="00CA1FC4"/>
    <w:rsid w:val="00CA6691"/>
    <w:rsid w:val="00CB4793"/>
    <w:rsid w:val="00CC11F7"/>
    <w:rsid w:val="00CD048D"/>
    <w:rsid w:val="00CD102A"/>
    <w:rsid w:val="00CD232C"/>
    <w:rsid w:val="00CD2E9A"/>
    <w:rsid w:val="00CF14B1"/>
    <w:rsid w:val="00CF262D"/>
    <w:rsid w:val="00CF2FE4"/>
    <w:rsid w:val="00D021ED"/>
    <w:rsid w:val="00D10C92"/>
    <w:rsid w:val="00D111A9"/>
    <w:rsid w:val="00D143DF"/>
    <w:rsid w:val="00D2374F"/>
    <w:rsid w:val="00D25D55"/>
    <w:rsid w:val="00D26434"/>
    <w:rsid w:val="00D2769B"/>
    <w:rsid w:val="00D31E77"/>
    <w:rsid w:val="00D3495C"/>
    <w:rsid w:val="00D404D6"/>
    <w:rsid w:val="00D4395A"/>
    <w:rsid w:val="00D5506F"/>
    <w:rsid w:val="00D70210"/>
    <w:rsid w:val="00D729FE"/>
    <w:rsid w:val="00D73096"/>
    <w:rsid w:val="00D74B9E"/>
    <w:rsid w:val="00D828DF"/>
    <w:rsid w:val="00D84591"/>
    <w:rsid w:val="00D8482C"/>
    <w:rsid w:val="00D9158F"/>
    <w:rsid w:val="00D942E1"/>
    <w:rsid w:val="00DA0416"/>
    <w:rsid w:val="00DA16A6"/>
    <w:rsid w:val="00DA1E0A"/>
    <w:rsid w:val="00DA3695"/>
    <w:rsid w:val="00DB0AB8"/>
    <w:rsid w:val="00DB46DA"/>
    <w:rsid w:val="00DB6159"/>
    <w:rsid w:val="00DB61BA"/>
    <w:rsid w:val="00DC104A"/>
    <w:rsid w:val="00DC182F"/>
    <w:rsid w:val="00DC2B07"/>
    <w:rsid w:val="00DC738F"/>
    <w:rsid w:val="00DC7FD3"/>
    <w:rsid w:val="00DD3378"/>
    <w:rsid w:val="00DD3BBC"/>
    <w:rsid w:val="00DD400C"/>
    <w:rsid w:val="00DE0E2E"/>
    <w:rsid w:val="00DE10E6"/>
    <w:rsid w:val="00DE1AD8"/>
    <w:rsid w:val="00DF1638"/>
    <w:rsid w:val="00E03002"/>
    <w:rsid w:val="00E0329C"/>
    <w:rsid w:val="00E078D0"/>
    <w:rsid w:val="00E1453A"/>
    <w:rsid w:val="00E1660F"/>
    <w:rsid w:val="00E22588"/>
    <w:rsid w:val="00E35059"/>
    <w:rsid w:val="00E41231"/>
    <w:rsid w:val="00E428C1"/>
    <w:rsid w:val="00E519C9"/>
    <w:rsid w:val="00E53CD1"/>
    <w:rsid w:val="00E55F59"/>
    <w:rsid w:val="00E55FDD"/>
    <w:rsid w:val="00E56709"/>
    <w:rsid w:val="00E57824"/>
    <w:rsid w:val="00E6393C"/>
    <w:rsid w:val="00E63DB3"/>
    <w:rsid w:val="00E65C60"/>
    <w:rsid w:val="00E67707"/>
    <w:rsid w:val="00E72F95"/>
    <w:rsid w:val="00E95429"/>
    <w:rsid w:val="00EA2768"/>
    <w:rsid w:val="00EB273D"/>
    <w:rsid w:val="00EB3A2F"/>
    <w:rsid w:val="00EB69A4"/>
    <w:rsid w:val="00EC1A54"/>
    <w:rsid w:val="00EC7FF9"/>
    <w:rsid w:val="00ED2776"/>
    <w:rsid w:val="00ED4C77"/>
    <w:rsid w:val="00ED6304"/>
    <w:rsid w:val="00ED6689"/>
    <w:rsid w:val="00EE10DC"/>
    <w:rsid w:val="00EE396D"/>
    <w:rsid w:val="00F04BFD"/>
    <w:rsid w:val="00F1011A"/>
    <w:rsid w:val="00F11AE1"/>
    <w:rsid w:val="00F15255"/>
    <w:rsid w:val="00F174B5"/>
    <w:rsid w:val="00F2539C"/>
    <w:rsid w:val="00F3149D"/>
    <w:rsid w:val="00F3377E"/>
    <w:rsid w:val="00F358DF"/>
    <w:rsid w:val="00F35A1E"/>
    <w:rsid w:val="00F37854"/>
    <w:rsid w:val="00F42538"/>
    <w:rsid w:val="00F5426F"/>
    <w:rsid w:val="00F54DB0"/>
    <w:rsid w:val="00F574BF"/>
    <w:rsid w:val="00F729E3"/>
    <w:rsid w:val="00F73CAA"/>
    <w:rsid w:val="00F83F28"/>
    <w:rsid w:val="00F84509"/>
    <w:rsid w:val="00F84824"/>
    <w:rsid w:val="00F85F43"/>
    <w:rsid w:val="00F87151"/>
    <w:rsid w:val="00F92115"/>
    <w:rsid w:val="00FA4D28"/>
    <w:rsid w:val="00FA4FF0"/>
    <w:rsid w:val="00FA5405"/>
    <w:rsid w:val="00FA5B5B"/>
    <w:rsid w:val="00FB13B2"/>
    <w:rsid w:val="00FB3281"/>
    <w:rsid w:val="00FC3BD9"/>
    <w:rsid w:val="00FC4E50"/>
    <w:rsid w:val="00FC6579"/>
    <w:rsid w:val="00FC7DB0"/>
    <w:rsid w:val="00FD357C"/>
    <w:rsid w:val="00FD367C"/>
    <w:rsid w:val="00FD3962"/>
    <w:rsid w:val="00FE19F3"/>
    <w:rsid w:val="00FE51A0"/>
    <w:rsid w:val="00FE7723"/>
    <w:rsid w:val="00FF0E61"/>
    <w:rsid w:val="00FF45B2"/>
    <w:rsid w:val="00FF4B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842777">
      <w:bodyDiv w:val="1"/>
      <w:marLeft w:val="0"/>
      <w:marRight w:val="0"/>
      <w:marTop w:val="0"/>
      <w:marBottom w:val="0"/>
      <w:divBdr>
        <w:top w:val="none" w:sz="0" w:space="0" w:color="auto"/>
        <w:left w:val="none" w:sz="0" w:space="0" w:color="auto"/>
        <w:bottom w:val="none" w:sz="0" w:space="0" w:color="auto"/>
        <w:right w:val="none" w:sz="0" w:space="0" w:color="auto"/>
      </w:divBdr>
    </w:div>
    <w:div w:id="605386543">
      <w:bodyDiv w:val="1"/>
      <w:marLeft w:val="0"/>
      <w:marRight w:val="0"/>
      <w:marTop w:val="0"/>
      <w:marBottom w:val="0"/>
      <w:divBdr>
        <w:top w:val="none" w:sz="0" w:space="0" w:color="auto"/>
        <w:left w:val="none" w:sz="0" w:space="0" w:color="auto"/>
        <w:bottom w:val="none" w:sz="0" w:space="0" w:color="auto"/>
        <w:right w:val="none" w:sz="0" w:space="0" w:color="auto"/>
      </w:divBdr>
    </w:div>
    <w:div w:id="657417901">
      <w:bodyDiv w:val="1"/>
      <w:marLeft w:val="0"/>
      <w:marRight w:val="0"/>
      <w:marTop w:val="0"/>
      <w:marBottom w:val="0"/>
      <w:divBdr>
        <w:top w:val="none" w:sz="0" w:space="0" w:color="auto"/>
        <w:left w:val="none" w:sz="0" w:space="0" w:color="auto"/>
        <w:bottom w:val="none" w:sz="0" w:space="0" w:color="auto"/>
        <w:right w:val="none" w:sz="0" w:space="0" w:color="auto"/>
      </w:divBdr>
    </w:div>
    <w:div w:id="950090565">
      <w:bodyDiv w:val="1"/>
      <w:marLeft w:val="0"/>
      <w:marRight w:val="0"/>
      <w:marTop w:val="0"/>
      <w:marBottom w:val="0"/>
      <w:divBdr>
        <w:top w:val="none" w:sz="0" w:space="0" w:color="auto"/>
        <w:left w:val="none" w:sz="0" w:space="0" w:color="auto"/>
        <w:bottom w:val="none" w:sz="0" w:space="0" w:color="auto"/>
        <w:right w:val="none" w:sz="0" w:space="0" w:color="auto"/>
      </w:divBdr>
    </w:div>
    <w:div w:id="107755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689DD6-9D0E-4C90-8C8E-EA16026A8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9435</Words>
  <Characters>56616</Characters>
  <Application>Microsoft Office Word</Application>
  <DocSecurity>0</DocSecurity>
  <Lines>471</Lines>
  <Paragraphs>131</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65920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2018-06-15T05:30:00Z</dcterms:created>
  <dcterms:modified xsi:type="dcterms:W3CDTF">2018-07-09T05:25:00Z</dcterms:modified>
</cp:coreProperties>
</file>