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218" w:rsidRPr="00FF4BF5" w:rsidRDefault="00422218" w:rsidP="00422218">
      <w:pPr>
        <w:pStyle w:val="Tytu"/>
        <w:spacing w:line="288" w:lineRule="auto"/>
        <w:rPr>
          <w:rFonts w:ascii="Century Gothic" w:hAnsi="Century Gothic"/>
          <w:sz w:val="20"/>
          <w:szCs w:val="20"/>
        </w:rPr>
      </w:pPr>
      <w:r w:rsidRPr="00FF4BF5">
        <w:rPr>
          <w:rFonts w:ascii="Century Gothic" w:hAnsi="Century Gothic"/>
          <w:sz w:val="20"/>
          <w:szCs w:val="20"/>
        </w:rPr>
        <w:t>OPIS PRZEDMIOTU ZAMÓWIENIA</w:t>
      </w:r>
    </w:p>
    <w:p w:rsidR="00D729FE" w:rsidRDefault="0074558B" w:rsidP="009524EE">
      <w:pPr>
        <w:pStyle w:val="Skrconyadreszwrotny"/>
        <w:spacing w:before="100" w:beforeAutospacing="1" w:after="100" w:afterAutospacing="1" w:line="288" w:lineRule="auto"/>
        <w:jc w:val="center"/>
        <w:rPr>
          <w:rFonts w:ascii="Century Gothic" w:hAnsi="Century Gothic"/>
          <w:b/>
          <w:sz w:val="20"/>
        </w:rPr>
      </w:pPr>
      <w:r>
        <w:rPr>
          <w:rFonts w:ascii="Century Gothic" w:hAnsi="Century Gothic"/>
          <w:b/>
          <w:sz w:val="20"/>
        </w:rPr>
        <w:t>Część</w:t>
      </w:r>
      <w:r w:rsidR="00C94D40">
        <w:rPr>
          <w:rFonts w:ascii="Century Gothic" w:hAnsi="Century Gothic"/>
          <w:b/>
          <w:sz w:val="20"/>
        </w:rPr>
        <w:t xml:space="preserve"> nr</w:t>
      </w:r>
      <w:r w:rsidR="00D729FE" w:rsidRPr="00D729FE">
        <w:rPr>
          <w:rFonts w:ascii="Century Gothic" w:hAnsi="Century Gothic"/>
          <w:b/>
          <w:sz w:val="20"/>
        </w:rPr>
        <w:t xml:space="preserve"> 1 - Infuzja OIOM</w:t>
      </w:r>
    </w:p>
    <w:p w:rsidR="0097030B" w:rsidRPr="00FF4BF5" w:rsidRDefault="0097030B" w:rsidP="0097030B">
      <w:pPr>
        <w:pStyle w:val="Skrconyadreszwrotny"/>
        <w:spacing w:before="100" w:beforeAutospacing="1" w:after="100" w:afterAutospacing="1" w:line="288" w:lineRule="auto"/>
        <w:jc w:val="both"/>
        <w:rPr>
          <w:rFonts w:ascii="Century Gothic" w:hAnsi="Century Gothic"/>
          <w:sz w:val="20"/>
        </w:rPr>
      </w:pPr>
      <w:r w:rsidRPr="00FF4BF5">
        <w:rPr>
          <w:rFonts w:ascii="Century Gothic" w:hAnsi="Century Gothic"/>
          <w:sz w:val="20"/>
        </w:rPr>
        <w:t>Uwagi i objaśnienia:</w:t>
      </w:r>
    </w:p>
    <w:p w:rsidR="0097030B" w:rsidRPr="00FF4BF5" w:rsidRDefault="0097030B" w:rsidP="0097030B">
      <w:pPr>
        <w:pStyle w:val="Skrconyadreszwrotny"/>
        <w:numPr>
          <w:ilvl w:val="0"/>
          <w:numId w:val="2"/>
        </w:numPr>
        <w:spacing w:before="100" w:beforeAutospacing="1" w:after="100" w:afterAutospacing="1" w:line="288" w:lineRule="auto"/>
        <w:ind w:left="0" w:firstLine="0"/>
        <w:jc w:val="both"/>
        <w:rPr>
          <w:rFonts w:ascii="Century Gothic" w:hAnsi="Century Gothic"/>
          <w:sz w:val="20"/>
        </w:rPr>
      </w:pPr>
      <w:r w:rsidRPr="00FF4BF5">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rsidR="0097030B" w:rsidRPr="00FF4BF5" w:rsidRDefault="0097030B" w:rsidP="0097030B">
      <w:pPr>
        <w:pStyle w:val="Skrconyadreszwrotny"/>
        <w:numPr>
          <w:ilvl w:val="0"/>
          <w:numId w:val="2"/>
        </w:numPr>
        <w:spacing w:before="100" w:beforeAutospacing="1" w:after="100" w:afterAutospacing="1" w:line="288" w:lineRule="auto"/>
        <w:ind w:left="0" w:firstLine="0"/>
        <w:jc w:val="both"/>
        <w:rPr>
          <w:rFonts w:ascii="Century Gothic" w:hAnsi="Century Gothic"/>
          <w:sz w:val="20"/>
        </w:rPr>
      </w:pPr>
      <w:r w:rsidRPr="00FF4BF5">
        <w:rPr>
          <w:rFonts w:ascii="Century Gothic" w:hAnsi="Century Gothic"/>
          <w:sz w:val="20"/>
        </w:rPr>
        <w:t>Parametry o określonych warunkach liczbowych ( „&gt;=”  lub „=&lt;” ) są warunkami granicznymi, których niespełnienie spowoduje odrzucenie oferty. Wartość podana przy znaku  „=” oznacza wartość wymaganą.</w:t>
      </w:r>
    </w:p>
    <w:p w:rsidR="0097030B" w:rsidRPr="00FF4BF5" w:rsidRDefault="0097030B" w:rsidP="0097030B">
      <w:pPr>
        <w:pStyle w:val="Skrconyadreszwrotny"/>
        <w:numPr>
          <w:ilvl w:val="0"/>
          <w:numId w:val="2"/>
        </w:numPr>
        <w:spacing w:before="100" w:beforeAutospacing="1" w:after="100" w:afterAutospacing="1" w:line="288" w:lineRule="auto"/>
        <w:ind w:left="0" w:firstLine="0"/>
        <w:jc w:val="both"/>
        <w:rPr>
          <w:rFonts w:ascii="Century Gothic" w:hAnsi="Century Gothic"/>
          <w:sz w:val="20"/>
        </w:rPr>
      </w:pPr>
      <w:r w:rsidRPr="00FF4BF5">
        <w:rPr>
          <w:rFonts w:ascii="Century Gothic" w:hAnsi="Century Gothic"/>
          <w:sz w:val="20"/>
        </w:rPr>
        <w:t>Brak odpowiedzi w przypadku pozostałych warunków, punktowany będzie jako 0.</w:t>
      </w:r>
    </w:p>
    <w:p w:rsidR="0097030B" w:rsidRPr="00FF4BF5" w:rsidRDefault="0097030B" w:rsidP="0097030B">
      <w:pPr>
        <w:pStyle w:val="Skrconyadreszwrotny"/>
        <w:numPr>
          <w:ilvl w:val="0"/>
          <w:numId w:val="2"/>
        </w:numPr>
        <w:spacing w:before="100" w:beforeAutospacing="1" w:after="100" w:afterAutospacing="1" w:line="288" w:lineRule="auto"/>
        <w:ind w:left="0" w:firstLine="0"/>
        <w:jc w:val="both"/>
        <w:rPr>
          <w:rFonts w:ascii="Century Gothic" w:hAnsi="Century Gothic"/>
          <w:sz w:val="20"/>
        </w:rPr>
      </w:pPr>
      <w:r w:rsidRPr="00FF4BF5">
        <w:rPr>
          <w:rFonts w:ascii="Century Gothic" w:hAnsi="Century Gothic"/>
          <w:sz w:val="20"/>
        </w:rPr>
        <w:t>Wykonawca zobowiązany jest do podania parametrów w jednostkach wskazanych w niniejszym opisie,</w:t>
      </w:r>
    </w:p>
    <w:p w:rsidR="0097030B" w:rsidRPr="00FF4BF5" w:rsidRDefault="0097030B" w:rsidP="0097030B">
      <w:pPr>
        <w:pStyle w:val="Skrconyadreszwrotny"/>
        <w:numPr>
          <w:ilvl w:val="0"/>
          <w:numId w:val="2"/>
        </w:numPr>
        <w:spacing w:before="100" w:beforeAutospacing="1" w:after="100" w:afterAutospacing="1" w:line="288" w:lineRule="auto"/>
        <w:ind w:left="0" w:firstLine="0"/>
        <w:jc w:val="both"/>
        <w:rPr>
          <w:rFonts w:ascii="Century Gothic" w:hAnsi="Century Gothic"/>
          <w:sz w:val="20"/>
        </w:rPr>
      </w:pPr>
      <w:r w:rsidRPr="00FF4BF5">
        <w:rPr>
          <w:rFonts w:ascii="Century Gothic" w:hAnsi="Century Gothic"/>
          <w:sz w:val="20"/>
        </w:rPr>
        <w:t xml:space="preserve">Wykonawca gwarantuje niniejszym, że sprzęt jest fabrycznie nowy (rok produkcji 2018) nie jest </w:t>
      </w:r>
      <w:proofErr w:type="spellStart"/>
      <w:r w:rsidRPr="00FF4BF5">
        <w:rPr>
          <w:rFonts w:ascii="Century Gothic" w:hAnsi="Century Gothic"/>
          <w:sz w:val="20"/>
        </w:rPr>
        <w:t>rekondycjonowany</w:t>
      </w:r>
      <w:proofErr w:type="spellEnd"/>
      <w:r w:rsidRPr="00FF4BF5">
        <w:rPr>
          <w:rFonts w:ascii="Century Gothic" w:hAnsi="Century Gothic"/>
          <w:sz w:val="20"/>
        </w:rPr>
        <w:t>, używany, powystawowy,  jest kompletny i do jego uruchomienia oraz stosowania zgodnie z przeznaczeniem nie jest konieczny zakup dodatkowych elementów i akcesoriów.</w:t>
      </w:r>
    </w:p>
    <w:p w:rsidR="0097030B" w:rsidRPr="00FF4BF5" w:rsidRDefault="0097030B" w:rsidP="0097030B">
      <w:pPr>
        <w:pStyle w:val="Skrconyadreszwrotny"/>
        <w:spacing w:before="100" w:beforeAutospacing="1" w:after="100" w:afterAutospacing="1" w:line="288" w:lineRule="auto"/>
        <w:jc w:val="both"/>
        <w:rPr>
          <w:rFonts w:ascii="Century Gothic" w:hAnsi="Century Gothic"/>
          <w:sz w:val="20"/>
        </w:rPr>
      </w:pPr>
      <w:r w:rsidRPr="00FF4BF5">
        <w:rPr>
          <w:rFonts w:ascii="Century Gothic" w:hAnsi="Century Gothic"/>
          <w:sz w:val="20"/>
        </w:rPr>
        <w:t>Nazwa i typ: .............................................................</w:t>
      </w:r>
    </w:p>
    <w:p w:rsidR="0097030B" w:rsidRPr="00FF4BF5" w:rsidRDefault="0097030B" w:rsidP="0097030B">
      <w:pPr>
        <w:pStyle w:val="Skrconyadreszwrotny"/>
        <w:spacing w:before="100" w:beforeAutospacing="1" w:after="100" w:afterAutospacing="1" w:line="288" w:lineRule="auto"/>
        <w:jc w:val="both"/>
        <w:rPr>
          <w:rFonts w:ascii="Century Gothic" w:hAnsi="Century Gothic"/>
          <w:sz w:val="20"/>
        </w:rPr>
      </w:pPr>
      <w:r w:rsidRPr="00FF4BF5">
        <w:rPr>
          <w:rFonts w:ascii="Century Gothic" w:hAnsi="Century Gothic"/>
          <w:sz w:val="20"/>
        </w:rPr>
        <w:t>Producent: ........................................................</w:t>
      </w:r>
    </w:p>
    <w:p w:rsidR="0097030B" w:rsidRPr="00FF4BF5" w:rsidRDefault="0097030B" w:rsidP="0097030B">
      <w:pPr>
        <w:pStyle w:val="Skrconyadreszwrotny"/>
        <w:spacing w:before="100" w:beforeAutospacing="1" w:after="100" w:afterAutospacing="1" w:line="288" w:lineRule="auto"/>
        <w:rPr>
          <w:rFonts w:ascii="Century Gothic" w:hAnsi="Century Gothic"/>
          <w:sz w:val="20"/>
        </w:rPr>
      </w:pPr>
      <w:r w:rsidRPr="00FF4BF5">
        <w:rPr>
          <w:rFonts w:ascii="Century Gothic" w:hAnsi="Century Gothic"/>
          <w:sz w:val="20"/>
        </w:rPr>
        <w:t>Kraj produkcji: ...............................................................</w:t>
      </w:r>
    </w:p>
    <w:p w:rsidR="0097030B" w:rsidRPr="00FF4BF5" w:rsidRDefault="0097030B" w:rsidP="0097030B">
      <w:pPr>
        <w:pStyle w:val="Skrconyadreszwrotny"/>
        <w:spacing w:before="100" w:beforeAutospacing="1" w:after="100" w:afterAutospacing="1" w:line="288" w:lineRule="auto"/>
        <w:rPr>
          <w:rFonts w:ascii="Century Gothic" w:hAnsi="Century Gothic"/>
          <w:sz w:val="20"/>
        </w:rPr>
      </w:pPr>
      <w:r w:rsidRPr="00FF4BF5">
        <w:rPr>
          <w:rFonts w:ascii="Century Gothic" w:hAnsi="Century Gothic"/>
          <w:sz w:val="20"/>
        </w:rPr>
        <w:t>Rok produkcji: .......................</w:t>
      </w:r>
    </w:p>
    <w:p w:rsidR="0097030B" w:rsidRPr="00FF4BF5" w:rsidRDefault="0097030B" w:rsidP="0097030B">
      <w:pPr>
        <w:pStyle w:val="Skrconyadreszwrotny"/>
        <w:spacing w:before="100" w:beforeAutospacing="1" w:after="100" w:afterAutospacing="1" w:line="288" w:lineRule="auto"/>
        <w:rPr>
          <w:rFonts w:ascii="Century Gothic" w:hAnsi="Century Gothic"/>
          <w:sz w:val="20"/>
        </w:rPr>
      </w:pPr>
      <w:r w:rsidRPr="00FF4BF5">
        <w:rPr>
          <w:rFonts w:ascii="Century Gothic" w:hAnsi="Century Gothic"/>
          <w:sz w:val="20"/>
        </w:rPr>
        <w:t>Klasa wyrobu medycznego: ...............</w:t>
      </w:r>
    </w:p>
    <w:p w:rsidR="00A07EDC" w:rsidRPr="00A07EDC" w:rsidRDefault="0074558B" w:rsidP="0074558B">
      <w:pPr>
        <w:suppressAutoHyphens w:val="0"/>
        <w:spacing w:after="200" w:line="276" w:lineRule="auto"/>
        <w:rPr>
          <w:rFonts w:ascii="Century Gothic" w:hAnsi="Century Gothic"/>
          <w:sz w:val="20"/>
        </w:rPr>
      </w:pPr>
      <w:r>
        <w:rPr>
          <w:rFonts w:ascii="Century Gothic" w:hAnsi="Century Gothic"/>
          <w:sz w:val="20"/>
        </w:rPr>
        <w:br w:type="page"/>
      </w:r>
    </w:p>
    <w:tbl>
      <w:tblPr>
        <w:tblW w:w="14074" w:type="dxa"/>
        <w:tblInd w:w="70" w:type="dxa"/>
        <w:tblCellMar>
          <w:left w:w="70" w:type="dxa"/>
          <w:right w:w="70" w:type="dxa"/>
        </w:tblCellMar>
        <w:tblLook w:val="04A0" w:firstRow="1" w:lastRow="0" w:firstColumn="1" w:lastColumn="0" w:noHBand="0" w:noVBand="1"/>
      </w:tblPr>
      <w:tblGrid>
        <w:gridCol w:w="207"/>
        <w:gridCol w:w="502"/>
        <w:gridCol w:w="5528"/>
        <w:gridCol w:w="851"/>
        <w:gridCol w:w="162"/>
        <w:gridCol w:w="2389"/>
        <w:gridCol w:w="4435"/>
      </w:tblGrid>
      <w:tr w:rsidR="00A07EDC" w:rsidRPr="00FF4BF5" w:rsidTr="008C537C">
        <w:trPr>
          <w:trHeight w:val="640"/>
        </w:trPr>
        <w:tc>
          <w:tcPr>
            <w:tcW w:w="14074" w:type="dxa"/>
            <w:gridSpan w:val="7"/>
            <w:tcBorders>
              <w:top w:val="single" w:sz="4" w:space="0" w:color="auto"/>
              <w:left w:val="single" w:sz="4" w:space="0" w:color="auto"/>
              <w:bottom w:val="nil"/>
              <w:right w:val="single" w:sz="4" w:space="0" w:color="auto"/>
            </w:tcBorders>
            <w:vAlign w:val="center"/>
          </w:tcPr>
          <w:p w:rsidR="00A07EDC" w:rsidRPr="003C130B" w:rsidRDefault="00A07EDC" w:rsidP="008C537C">
            <w:pPr>
              <w:rPr>
                <w:rFonts w:ascii="Century Gothic" w:hAnsi="Century Gothic" w:cs="Calibri"/>
                <w:lang w:eastAsia="pl-PL"/>
              </w:rPr>
            </w:pPr>
            <w:r>
              <w:rPr>
                <w:rFonts w:ascii="Century Gothic" w:hAnsi="Century Gothic" w:cs="Calibri"/>
                <w:lang w:eastAsia="pl-PL"/>
              </w:rPr>
              <w:lastRenderedPageBreak/>
              <w:t> </w:t>
            </w:r>
            <w:r w:rsidRPr="00FF4BF5">
              <w:rPr>
                <w:rFonts w:ascii="Century Gothic" w:hAnsi="Century Gothic"/>
                <w:b/>
                <w:sz w:val="20"/>
                <w:szCs w:val="20"/>
                <w:lang w:eastAsia="pl-PL"/>
              </w:rPr>
              <w:t>ZAMÓWIENIE PODSTAWOWE:</w:t>
            </w:r>
          </w:p>
          <w:p w:rsidR="00A07EDC" w:rsidRPr="00DB32A3" w:rsidRDefault="00A07EDC" w:rsidP="008C537C">
            <w:pPr>
              <w:ind w:hanging="129"/>
              <w:rPr>
                <w:rFonts w:ascii="Century Gothic" w:hAnsi="Century Gothic"/>
                <w:b/>
                <w:sz w:val="20"/>
                <w:szCs w:val="20"/>
                <w:lang w:eastAsia="pl-PL"/>
              </w:rPr>
            </w:pPr>
          </w:p>
        </w:tc>
      </w:tr>
      <w:tr w:rsidR="00A07EDC" w:rsidRPr="00FF4BF5" w:rsidTr="008C537C">
        <w:trPr>
          <w:trHeight w:val="705"/>
        </w:trPr>
        <w:tc>
          <w:tcPr>
            <w:tcW w:w="207" w:type="dxa"/>
            <w:tcBorders>
              <w:top w:val="nil"/>
              <w:left w:val="single" w:sz="4" w:space="0" w:color="auto"/>
              <w:bottom w:val="nil"/>
              <w:right w:val="nil"/>
            </w:tcBorders>
            <w:shd w:val="clear" w:color="auto" w:fill="auto"/>
            <w:noWrap/>
            <w:vAlign w:val="bottom"/>
            <w:hideMark/>
          </w:tcPr>
          <w:p w:rsidR="00A07EDC" w:rsidRPr="00FF4BF5" w:rsidRDefault="00A07EDC" w:rsidP="008C537C">
            <w:pPr>
              <w:rPr>
                <w:rFonts w:ascii="Century Gothic" w:hAnsi="Century Gothic" w:cs="Calibri"/>
                <w:lang w:eastAsia="pl-PL"/>
              </w:rPr>
            </w:pPr>
            <w:r w:rsidRPr="00FF4BF5">
              <w:rPr>
                <w:rFonts w:ascii="Century Gothic" w:hAnsi="Century Gothic" w:cs="Calibri"/>
                <w:lang w:eastAsia="pl-PL"/>
              </w:rPr>
              <w:t> </w:t>
            </w:r>
          </w:p>
        </w:tc>
        <w:tc>
          <w:tcPr>
            <w:tcW w:w="502" w:type="dxa"/>
            <w:tcBorders>
              <w:top w:val="single" w:sz="4" w:space="0" w:color="auto"/>
              <w:left w:val="single" w:sz="4" w:space="0" w:color="auto"/>
              <w:bottom w:val="single" w:sz="4" w:space="0" w:color="auto"/>
              <w:right w:val="single" w:sz="4" w:space="0" w:color="auto"/>
            </w:tcBorders>
            <w:vAlign w:val="center"/>
          </w:tcPr>
          <w:p w:rsidR="00A07EDC" w:rsidRPr="00FF4BF5" w:rsidRDefault="00A07EDC" w:rsidP="008C537C">
            <w:pPr>
              <w:rPr>
                <w:rFonts w:ascii="Century Gothic" w:hAnsi="Century Gothic" w:cs="Calibri"/>
                <w:sz w:val="20"/>
                <w:szCs w:val="20"/>
                <w:lang w:eastAsia="pl-PL"/>
              </w:rPr>
            </w:pPr>
            <w:r>
              <w:rPr>
                <w:rFonts w:ascii="Century Gothic" w:hAnsi="Century Gothic" w:cs="Calibri"/>
                <w:sz w:val="20"/>
                <w:szCs w:val="20"/>
                <w:lang w:eastAsia="pl-PL"/>
              </w:rPr>
              <w:t>Lp.</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EDC" w:rsidRPr="00FF4BF5" w:rsidRDefault="00A07EDC" w:rsidP="008C537C">
            <w:pPr>
              <w:rPr>
                <w:rFonts w:ascii="Century Gothic" w:hAnsi="Century Gothic" w:cs="Calibri"/>
                <w:sz w:val="20"/>
                <w:szCs w:val="20"/>
                <w:lang w:eastAsia="pl-PL"/>
              </w:rPr>
            </w:pPr>
            <w:r w:rsidRPr="00FF4BF5">
              <w:rPr>
                <w:rFonts w:ascii="Century Gothic" w:hAnsi="Century Gothic" w:cs="Calibri"/>
                <w:sz w:val="20"/>
                <w:szCs w:val="20"/>
                <w:lang w:eastAsia="pl-PL"/>
              </w:rPr>
              <w:t>Przedmiot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A07EDC" w:rsidRPr="00FF4BF5" w:rsidRDefault="00A07EDC" w:rsidP="008C537C">
            <w:pPr>
              <w:jc w:val="center"/>
              <w:rPr>
                <w:rFonts w:ascii="Century Gothic" w:hAnsi="Century Gothic" w:cs="Calibri"/>
                <w:sz w:val="20"/>
                <w:szCs w:val="20"/>
                <w:lang w:eastAsia="pl-PL"/>
              </w:rPr>
            </w:pPr>
            <w:r w:rsidRPr="00FF4BF5">
              <w:rPr>
                <w:rFonts w:ascii="Century Gothic" w:hAnsi="Century Gothic" w:cs="Calibri"/>
                <w:sz w:val="20"/>
                <w:szCs w:val="20"/>
                <w:lang w:eastAsia="pl-PL"/>
              </w:rPr>
              <w:t>Liczba sztuk</w:t>
            </w:r>
          </w:p>
        </w:tc>
        <w:tc>
          <w:tcPr>
            <w:tcW w:w="2551" w:type="dxa"/>
            <w:gridSpan w:val="2"/>
            <w:tcBorders>
              <w:top w:val="single" w:sz="4" w:space="0" w:color="auto"/>
              <w:left w:val="nil"/>
              <w:bottom w:val="single" w:sz="4" w:space="0" w:color="auto"/>
              <w:right w:val="single" w:sz="4" w:space="0" w:color="auto"/>
            </w:tcBorders>
            <w:shd w:val="clear" w:color="auto" w:fill="auto"/>
            <w:vAlign w:val="center"/>
            <w:hideMark/>
          </w:tcPr>
          <w:p w:rsidR="00A07EDC" w:rsidRPr="00FF4BF5" w:rsidRDefault="00A07EDC" w:rsidP="008C537C">
            <w:pPr>
              <w:jc w:val="center"/>
              <w:rPr>
                <w:rFonts w:ascii="Century Gothic" w:hAnsi="Century Gothic" w:cs="Calibri"/>
                <w:sz w:val="20"/>
                <w:szCs w:val="20"/>
                <w:lang w:eastAsia="pl-PL"/>
              </w:rPr>
            </w:pPr>
            <w:r w:rsidRPr="00DB32A3">
              <w:rPr>
                <w:rFonts w:ascii="Century Gothic" w:hAnsi="Century Gothic" w:cs="Calibri"/>
                <w:sz w:val="20"/>
                <w:szCs w:val="20"/>
                <w:lang w:eastAsia="pl-PL"/>
              </w:rPr>
              <w:t>Cena jednostkowa brutto sprzętu (w zł)</w:t>
            </w:r>
          </w:p>
        </w:tc>
        <w:tc>
          <w:tcPr>
            <w:tcW w:w="4435" w:type="dxa"/>
            <w:tcBorders>
              <w:top w:val="single" w:sz="4" w:space="0" w:color="auto"/>
              <w:left w:val="nil"/>
              <w:bottom w:val="single" w:sz="4" w:space="0" w:color="auto"/>
              <w:right w:val="single" w:sz="4" w:space="0" w:color="auto"/>
            </w:tcBorders>
            <w:shd w:val="clear" w:color="auto" w:fill="auto"/>
            <w:vAlign w:val="center"/>
            <w:hideMark/>
          </w:tcPr>
          <w:p w:rsidR="00A07EDC" w:rsidRPr="00FF4BF5" w:rsidRDefault="00A07EDC" w:rsidP="008C537C">
            <w:pPr>
              <w:jc w:val="center"/>
              <w:rPr>
                <w:rFonts w:ascii="Century Gothic" w:hAnsi="Century Gothic" w:cs="Calibri"/>
                <w:sz w:val="20"/>
                <w:szCs w:val="20"/>
                <w:lang w:eastAsia="pl-PL"/>
              </w:rPr>
            </w:pPr>
            <w:r w:rsidRPr="00FF4BF5">
              <w:rPr>
                <w:rFonts w:ascii="Century Gothic" w:hAnsi="Century Gothic" w:cs="Calibri"/>
                <w:sz w:val="20"/>
                <w:szCs w:val="20"/>
                <w:lang w:eastAsia="pl-PL"/>
              </w:rPr>
              <w:t>Cena brutto</w:t>
            </w:r>
            <w:r>
              <w:rPr>
                <w:rFonts w:ascii="Century Gothic" w:hAnsi="Century Gothic" w:cs="Calibri"/>
                <w:sz w:val="20"/>
                <w:szCs w:val="20"/>
                <w:lang w:eastAsia="pl-PL"/>
              </w:rPr>
              <w:t xml:space="preserve"> sprzętu w pozycjach</w:t>
            </w:r>
            <w:r w:rsidRPr="00FF4BF5">
              <w:rPr>
                <w:rFonts w:ascii="Century Gothic" w:hAnsi="Century Gothic" w:cs="Calibri"/>
                <w:sz w:val="20"/>
                <w:szCs w:val="20"/>
                <w:lang w:eastAsia="pl-PL"/>
              </w:rPr>
              <w:t xml:space="preserve"> (w zł)</w:t>
            </w:r>
          </w:p>
        </w:tc>
      </w:tr>
      <w:tr w:rsidR="00665F92" w:rsidRPr="00FF4BF5" w:rsidTr="00665F92">
        <w:trPr>
          <w:trHeight w:val="624"/>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13867" w:type="dxa"/>
            <w:gridSpan w:val="6"/>
            <w:tcBorders>
              <w:top w:val="nil"/>
              <w:left w:val="single" w:sz="4" w:space="0" w:color="auto"/>
              <w:bottom w:val="single" w:sz="4" w:space="0" w:color="auto"/>
              <w:right w:val="single" w:sz="4" w:space="0" w:color="auto"/>
            </w:tcBorders>
            <w:vAlign w:val="center"/>
          </w:tcPr>
          <w:p w:rsidR="00665F92" w:rsidRPr="00665F92" w:rsidRDefault="00665F92" w:rsidP="00665F92">
            <w:pPr>
              <w:rPr>
                <w:rFonts w:ascii="Century Gothic" w:hAnsi="Century Gothic" w:cs="Calibri"/>
                <w:sz w:val="20"/>
                <w:szCs w:val="20"/>
                <w:lang w:eastAsia="pl-PL"/>
              </w:rPr>
            </w:pPr>
            <w:r w:rsidRPr="00665F92">
              <w:rPr>
                <w:rFonts w:ascii="Century Gothic" w:hAnsi="Century Gothic"/>
                <w:sz w:val="20"/>
              </w:rPr>
              <w:t>Infuzja OIOM</w:t>
            </w:r>
            <w:r>
              <w:rPr>
                <w:rFonts w:ascii="Century Gothic" w:hAnsi="Century Gothic"/>
                <w:sz w:val="20"/>
              </w:rPr>
              <w:t>:</w:t>
            </w:r>
          </w:p>
        </w:tc>
      </w:tr>
      <w:tr w:rsidR="00665F92" w:rsidRPr="00665F92" w:rsidTr="00665F92">
        <w:trPr>
          <w:trHeight w:hRule="exact" w:val="567"/>
        </w:trPr>
        <w:tc>
          <w:tcPr>
            <w:tcW w:w="207" w:type="dxa"/>
            <w:tcBorders>
              <w:top w:val="nil"/>
              <w:left w:val="single" w:sz="4" w:space="0" w:color="auto"/>
              <w:bottom w:val="nil"/>
              <w:right w:val="nil"/>
            </w:tcBorders>
            <w:shd w:val="clear" w:color="auto" w:fill="auto"/>
            <w:noWrap/>
            <w:vAlign w:val="bottom"/>
            <w:hideMark/>
          </w:tcPr>
          <w:p w:rsidR="00665F92" w:rsidRPr="00FF4BF5" w:rsidRDefault="00665F92" w:rsidP="008C537C">
            <w:pPr>
              <w:rPr>
                <w:rFonts w:ascii="Century Gothic" w:hAnsi="Century Gothic" w:cs="Calibri"/>
                <w:lang w:eastAsia="pl-PL"/>
              </w:rPr>
            </w:pPr>
            <w:r w:rsidRPr="00FF4BF5">
              <w:rPr>
                <w:rFonts w:ascii="Century Gothic" w:hAnsi="Century Gothic" w:cs="Calibri"/>
                <w:lang w:eastAsia="pl-PL"/>
              </w:rPr>
              <w:t> </w:t>
            </w:r>
          </w:p>
        </w:tc>
        <w:tc>
          <w:tcPr>
            <w:tcW w:w="502" w:type="dxa"/>
            <w:tcBorders>
              <w:top w:val="nil"/>
              <w:left w:val="single" w:sz="4" w:space="0" w:color="auto"/>
              <w:bottom w:val="single" w:sz="4" w:space="0" w:color="auto"/>
              <w:right w:val="single" w:sz="4" w:space="0" w:color="auto"/>
            </w:tcBorders>
            <w:vAlign w:val="center"/>
          </w:tcPr>
          <w:p w:rsidR="00665F92" w:rsidRPr="00FF4BF5" w:rsidRDefault="00665F92" w:rsidP="008C537C">
            <w:pPr>
              <w:rPr>
                <w:rFonts w:ascii="Century Gothic" w:hAnsi="Century Gothic"/>
                <w:sz w:val="20"/>
              </w:rPr>
            </w:pPr>
            <w:r>
              <w:rPr>
                <w:rFonts w:ascii="Century Gothic" w:hAnsi="Century Gothic"/>
                <w:sz w:val="20"/>
              </w:rPr>
              <w:t>1.</w:t>
            </w:r>
          </w:p>
        </w:tc>
        <w:tc>
          <w:tcPr>
            <w:tcW w:w="5528" w:type="dxa"/>
            <w:tcBorders>
              <w:top w:val="nil"/>
              <w:left w:val="single" w:sz="4" w:space="0" w:color="auto"/>
              <w:bottom w:val="single" w:sz="4" w:space="0" w:color="auto"/>
              <w:right w:val="single" w:sz="4" w:space="0" w:color="auto"/>
            </w:tcBorders>
            <w:shd w:val="clear" w:color="auto" w:fill="auto"/>
            <w:vAlign w:val="center"/>
            <w:hideMark/>
          </w:tcPr>
          <w:p w:rsidR="00665F92" w:rsidRPr="00665F92" w:rsidRDefault="00665F92" w:rsidP="00665F92">
            <w:pPr>
              <w:rPr>
                <w:rFonts w:ascii="Century Gothic" w:hAnsi="Century Gothic" w:cs="Calibri"/>
                <w:sz w:val="20"/>
                <w:szCs w:val="20"/>
                <w:lang w:eastAsia="pl-PL"/>
              </w:rPr>
            </w:pPr>
            <w:r w:rsidRPr="00665F92">
              <w:rPr>
                <w:rFonts w:ascii="Century Gothic" w:hAnsi="Century Gothic"/>
                <w:sz w:val="20"/>
                <w:szCs w:val="20"/>
              </w:rPr>
              <w:t xml:space="preserve">Pompy </w:t>
            </w:r>
            <w:proofErr w:type="spellStart"/>
            <w:r w:rsidRPr="00665F92">
              <w:rPr>
                <w:rFonts w:ascii="Century Gothic" w:hAnsi="Century Gothic"/>
                <w:sz w:val="20"/>
                <w:szCs w:val="20"/>
              </w:rPr>
              <w:t>strzykawkowe</w:t>
            </w:r>
            <w:proofErr w:type="spellEnd"/>
            <w:r w:rsidRPr="00665F92">
              <w:rPr>
                <w:rFonts w:ascii="Century Gothic" w:hAnsi="Century Gothic"/>
                <w:sz w:val="20"/>
                <w:szCs w:val="20"/>
              </w:rPr>
              <w:t xml:space="preserve"> (biblioteka leków)</w:t>
            </w:r>
          </w:p>
        </w:tc>
        <w:tc>
          <w:tcPr>
            <w:tcW w:w="851" w:type="dxa"/>
            <w:tcBorders>
              <w:top w:val="nil"/>
              <w:left w:val="nil"/>
              <w:bottom w:val="single" w:sz="4" w:space="0" w:color="auto"/>
              <w:right w:val="single" w:sz="4" w:space="0" w:color="auto"/>
            </w:tcBorders>
            <w:shd w:val="clear" w:color="auto" w:fill="auto"/>
            <w:vAlign w:val="center"/>
            <w:hideMark/>
          </w:tcPr>
          <w:p w:rsidR="00665F92" w:rsidRPr="00665F92" w:rsidRDefault="00665F92" w:rsidP="00665F92">
            <w:pPr>
              <w:jc w:val="center"/>
              <w:rPr>
                <w:rFonts w:ascii="Century Gothic" w:hAnsi="Century Gothic" w:cs="Calibri"/>
                <w:sz w:val="20"/>
                <w:szCs w:val="20"/>
                <w:lang w:eastAsia="pl-PL"/>
              </w:rPr>
            </w:pPr>
            <w:r w:rsidRPr="00665F92">
              <w:rPr>
                <w:rFonts w:ascii="Century Gothic" w:hAnsi="Century Gothic"/>
                <w:sz w:val="20"/>
                <w:szCs w:val="20"/>
              </w:rPr>
              <w:t>574</w:t>
            </w:r>
          </w:p>
        </w:tc>
        <w:tc>
          <w:tcPr>
            <w:tcW w:w="2551" w:type="dxa"/>
            <w:gridSpan w:val="2"/>
            <w:tcBorders>
              <w:top w:val="nil"/>
              <w:left w:val="nil"/>
              <w:bottom w:val="single" w:sz="4" w:space="0" w:color="auto"/>
              <w:right w:val="single" w:sz="4" w:space="0" w:color="auto"/>
            </w:tcBorders>
            <w:shd w:val="clear" w:color="auto" w:fill="auto"/>
            <w:vAlign w:val="center"/>
            <w:hideMark/>
          </w:tcPr>
          <w:p w:rsidR="00665F92" w:rsidRPr="00665F92" w:rsidRDefault="00665F92" w:rsidP="008C537C">
            <w:pPr>
              <w:jc w:val="center"/>
              <w:rPr>
                <w:rFonts w:ascii="Century Gothic" w:hAnsi="Century Gothic" w:cs="Calibri"/>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hideMark/>
          </w:tcPr>
          <w:p w:rsidR="00665F92" w:rsidRPr="00665F92" w:rsidRDefault="00665F92" w:rsidP="008C537C">
            <w:pPr>
              <w:jc w:val="center"/>
              <w:rPr>
                <w:rFonts w:ascii="Century Gothic" w:hAnsi="Century Gothic" w:cs="Calibri"/>
                <w:sz w:val="22"/>
                <w:szCs w:val="22"/>
                <w:lang w:eastAsia="pl-PL"/>
              </w:rPr>
            </w:pPr>
          </w:p>
        </w:tc>
      </w:tr>
      <w:tr w:rsidR="00665F92" w:rsidRPr="00665F92" w:rsidTr="00665F92">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rsidR="00665F92" w:rsidRDefault="00665F92" w:rsidP="008C537C">
            <w:pPr>
              <w:rPr>
                <w:rFonts w:ascii="Century Gothic" w:hAnsi="Century Gothic"/>
                <w:sz w:val="20"/>
              </w:rPr>
            </w:pPr>
            <w:r>
              <w:rPr>
                <w:rFonts w:ascii="Century Gothic" w:hAnsi="Century Gothic"/>
                <w:sz w:val="20"/>
              </w:rPr>
              <w:t>2.</w:t>
            </w:r>
          </w:p>
        </w:tc>
        <w:tc>
          <w:tcPr>
            <w:tcW w:w="5528" w:type="dxa"/>
            <w:tcBorders>
              <w:top w:val="nil"/>
              <w:left w:val="single" w:sz="4" w:space="0" w:color="auto"/>
              <w:bottom w:val="single" w:sz="4" w:space="0" w:color="auto"/>
              <w:right w:val="single" w:sz="4" w:space="0" w:color="auto"/>
            </w:tcBorders>
            <w:shd w:val="clear" w:color="auto" w:fill="auto"/>
            <w:vAlign w:val="center"/>
          </w:tcPr>
          <w:p w:rsidR="00665F92" w:rsidRPr="00665F92" w:rsidRDefault="00665F92" w:rsidP="00665F92">
            <w:pPr>
              <w:rPr>
                <w:rFonts w:ascii="Century Gothic" w:hAnsi="Century Gothic"/>
                <w:sz w:val="20"/>
                <w:szCs w:val="20"/>
              </w:rPr>
            </w:pPr>
            <w:r w:rsidRPr="00665F92">
              <w:rPr>
                <w:rFonts w:ascii="Century Gothic" w:hAnsi="Century Gothic"/>
                <w:sz w:val="20"/>
                <w:szCs w:val="20"/>
              </w:rPr>
              <w:t xml:space="preserve">Pompy </w:t>
            </w:r>
            <w:proofErr w:type="spellStart"/>
            <w:r w:rsidRPr="00665F92">
              <w:rPr>
                <w:rFonts w:ascii="Century Gothic" w:hAnsi="Century Gothic"/>
                <w:sz w:val="20"/>
                <w:szCs w:val="20"/>
              </w:rPr>
              <w:t>strzykawkowe</w:t>
            </w:r>
            <w:proofErr w:type="spellEnd"/>
            <w:r w:rsidRPr="00665F92">
              <w:rPr>
                <w:rFonts w:ascii="Century Gothic" w:hAnsi="Century Gothic"/>
                <w:sz w:val="20"/>
                <w:szCs w:val="20"/>
              </w:rPr>
              <w:t xml:space="preserve"> (biblioteka leków, pomiar w linii)</w:t>
            </w:r>
          </w:p>
        </w:tc>
        <w:tc>
          <w:tcPr>
            <w:tcW w:w="851" w:type="dxa"/>
            <w:tcBorders>
              <w:top w:val="nil"/>
              <w:left w:val="nil"/>
              <w:bottom w:val="single" w:sz="4" w:space="0" w:color="auto"/>
              <w:right w:val="single" w:sz="4" w:space="0" w:color="auto"/>
            </w:tcBorders>
            <w:shd w:val="clear" w:color="auto" w:fill="auto"/>
            <w:vAlign w:val="center"/>
          </w:tcPr>
          <w:p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65</w:t>
            </w:r>
          </w:p>
        </w:tc>
        <w:tc>
          <w:tcPr>
            <w:tcW w:w="2551" w:type="dxa"/>
            <w:gridSpan w:val="2"/>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665F92" w:rsidRPr="00665F92" w:rsidTr="00665F92">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rsidR="00665F92" w:rsidRDefault="00665F92" w:rsidP="008C537C">
            <w:pPr>
              <w:rPr>
                <w:rFonts w:ascii="Century Gothic" w:hAnsi="Century Gothic"/>
                <w:sz w:val="20"/>
              </w:rPr>
            </w:pPr>
            <w:r>
              <w:rPr>
                <w:rFonts w:ascii="Century Gothic" w:hAnsi="Century Gothic"/>
                <w:sz w:val="20"/>
              </w:rPr>
              <w:t>3.</w:t>
            </w:r>
          </w:p>
        </w:tc>
        <w:tc>
          <w:tcPr>
            <w:tcW w:w="5528" w:type="dxa"/>
            <w:tcBorders>
              <w:top w:val="nil"/>
              <w:left w:val="single" w:sz="4" w:space="0" w:color="auto"/>
              <w:bottom w:val="single" w:sz="4" w:space="0" w:color="auto"/>
              <w:right w:val="single" w:sz="4" w:space="0" w:color="auto"/>
            </w:tcBorders>
            <w:shd w:val="clear" w:color="auto" w:fill="auto"/>
            <w:vAlign w:val="center"/>
          </w:tcPr>
          <w:p w:rsidR="00665F92" w:rsidRPr="00665F92" w:rsidRDefault="00665F92" w:rsidP="00665F92">
            <w:pPr>
              <w:rPr>
                <w:rFonts w:ascii="Century Gothic" w:hAnsi="Century Gothic"/>
                <w:sz w:val="20"/>
                <w:szCs w:val="20"/>
              </w:rPr>
            </w:pPr>
            <w:r>
              <w:rPr>
                <w:rFonts w:ascii="Century Gothic" w:hAnsi="Century Gothic"/>
                <w:sz w:val="20"/>
                <w:szCs w:val="20"/>
              </w:rPr>
              <w:t xml:space="preserve">Pompy objętościowe </w:t>
            </w:r>
            <w:r w:rsidRPr="00665F92">
              <w:rPr>
                <w:rFonts w:ascii="Century Gothic" w:hAnsi="Century Gothic"/>
                <w:sz w:val="20"/>
                <w:szCs w:val="20"/>
              </w:rPr>
              <w:t>(biblioteka leków)</w:t>
            </w:r>
          </w:p>
        </w:tc>
        <w:tc>
          <w:tcPr>
            <w:tcW w:w="851" w:type="dxa"/>
            <w:tcBorders>
              <w:top w:val="nil"/>
              <w:left w:val="nil"/>
              <w:bottom w:val="single" w:sz="4" w:space="0" w:color="auto"/>
              <w:right w:val="single" w:sz="4" w:space="0" w:color="auto"/>
            </w:tcBorders>
            <w:shd w:val="clear" w:color="auto" w:fill="auto"/>
            <w:vAlign w:val="center"/>
          </w:tcPr>
          <w:p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261</w:t>
            </w:r>
          </w:p>
        </w:tc>
        <w:tc>
          <w:tcPr>
            <w:tcW w:w="2551" w:type="dxa"/>
            <w:gridSpan w:val="2"/>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665F92" w:rsidRPr="00665F92" w:rsidTr="00665F92">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rsidR="00665F92" w:rsidRDefault="00665F92" w:rsidP="008C537C">
            <w:pPr>
              <w:rPr>
                <w:rFonts w:ascii="Century Gothic" w:hAnsi="Century Gothic"/>
                <w:sz w:val="20"/>
              </w:rPr>
            </w:pPr>
            <w:r>
              <w:rPr>
                <w:rFonts w:ascii="Century Gothic" w:hAnsi="Century Gothic"/>
                <w:sz w:val="20"/>
              </w:rPr>
              <w:t>4.</w:t>
            </w:r>
          </w:p>
        </w:tc>
        <w:tc>
          <w:tcPr>
            <w:tcW w:w="5528" w:type="dxa"/>
            <w:tcBorders>
              <w:top w:val="nil"/>
              <w:left w:val="single" w:sz="4" w:space="0" w:color="auto"/>
              <w:bottom w:val="single" w:sz="4" w:space="0" w:color="auto"/>
              <w:right w:val="single" w:sz="4" w:space="0" w:color="auto"/>
            </w:tcBorders>
            <w:shd w:val="clear" w:color="auto" w:fill="auto"/>
            <w:vAlign w:val="center"/>
          </w:tcPr>
          <w:p w:rsidR="00665F92" w:rsidRPr="00665F92" w:rsidRDefault="00665F92" w:rsidP="00665F92">
            <w:pPr>
              <w:rPr>
                <w:rFonts w:ascii="Century Gothic" w:hAnsi="Century Gothic"/>
                <w:sz w:val="20"/>
                <w:szCs w:val="20"/>
              </w:rPr>
            </w:pPr>
            <w:r>
              <w:rPr>
                <w:rFonts w:ascii="Century Gothic" w:hAnsi="Century Gothic"/>
                <w:sz w:val="20"/>
                <w:szCs w:val="20"/>
              </w:rPr>
              <w:t>S</w:t>
            </w:r>
            <w:r w:rsidRPr="00665F92">
              <w:rPr>
                <w:rFonts w:ascii="Century Gothic" w:hAnsi="Century Gothic"/>
                <w:sz w:val="20"/>
                <w:szCs w:val="20"/>
              </w:rPr>
              <w:t>tacja dokująca 4 COM</w:t>
            </w:r>
          </w:p>
        </w:tc>
        <w:tc>
          <w:tcPr>
            <w:tcW w:w="851" w:type="dxa"/>
            <w:tcBorders>
              <w:top w:val="nil"/>
              <w:left w:val="nil"/>
              <w:bottom w:val="single" w:sz="4" w:space="0" w:color="auto"/>
              <w:right w:val="single" w:sz="4" w:space="0" w:color="auto"/>
            </w:tcBorders>
            <w:shd w:val="clear" w:color="auto" w:fill="auto"/>
            <w:vAlign w:val="center"/>
          </w:tcPr>
          <w:p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155</w:t>
            </w:r>
          </w:p>
        </w:tc>
        <w:tc>
          <w:tcPr>
            <w:tcW w:w="2551" w:type="dxa"/>
            <w:gridSpan w:val="2"/>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665F92" w:rsidRPr="00665F92" w:rsidTr="00665F92">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rsidR="00665F92" w:rsidRDefault="00665F92" w:rsidP="008C537C">
            <w:pPr>
              <w:rPr>
                <w:rFonts w:ascii="Century Gothic" w:hAnsi="Century Gothic"/>
                <w:sz w:val="20"/>
              </w:rPr>
            </w:pPr>
            <w:r>
              <w:rPr>
                <w:rFonts w:ascii="Century Gothic" w:hAnsi="Century Gothic"/>
                <w:sz w:val="20"/>
              </w:rPr>
              <w:t>5.</w:t>
            </w:r>
          </w:p>
        </w:tc>
        <w:tc>
          <w:tcPr>
            <w:tcW w:w="5528" w:type="dxa"/>
            <w:tcBorders>
              <w:top w:val="nil"/>
              <w:left w:val="single" w:sz="4" w:space="0" w:color="auto"/>
              <w:bottom w:val="single" w:sz="4" w:space="0" w:color="auto"/>
              <w:right w:val="single" w:sz="4" w:space="0" w:color="auto"/>
            </w:tcBorders>
            <w:shd w:val="clear" w:color="auto" w:fill="auto"/>
            <w:vAlign w:val="center"/>
          </w:tcPr>
          <w:p w:rsidR="00665F92" w:rsidRPr="0045526A" w:rsidRDefault="00665F92" w:rsidP="00665F92">
            <w:pPr>
              <w:rPr>
                <w:rFonts w:ascii="Century Gothic" w:hAnsi="Century Gothic"/>
                <w:sz w:val="20"/>
                <w:szCs w:val="20"/>
                <w:highlight w:val="yellow"/>
              </w:rPr>
            </w:pPr>
            <w:r w:rsidRPr="0045526A">
              <w:rPr>
                <w:rFonts w:ascii="Century Gothic" w:hAnsi="Century Gothic"/>
                <w:sz w:val="20"/>
                <w:szCs w:val="20"/>
                <w:highlight w:val="yellow"/>
              </w:rPr>
              <w:t>Stacja dokująca 6 lub 8 COM</w:t>
            </w:r>
          </w:p>
        </w:tc>
        <w:tc>
          <w:tcPr>
            <w:tcW w:w="851" w:type="dxa"/>
            <w:tcBorders>
              <w:top w:val="nil"/>
              <w:left w:val="nil"/>
              <w:bottom w:val="single" w:sz="4" w:space="0" w:color="auto"/>
              <w:right w:val="single" w:sz="4" w:space="0" w:color="auto"/>
            </w:tcBorders>
            <w:shd w:val="clear" w:color="auto" w:fill="auto"/>
            <w:vAlign w:val="center"/>
          </w:tcPr>
          <w:p w:rsidR="00665F92" w:rsidRPr="0045526A" w:rsidRDefault="0045526A" w:rsidP="00665F92">
            <w:pPr>
              <w:jc w:val="center"/>
              <w:rPr>
                <w:rFonts w:ascii="Century Gothic" w:hAnsi="Century Gothic" w:cs="Calibri"/>
                <w:bCs/>
                <w:sz w:val="20"/>
                <w:szCs w:val="20"/>
                <w:highlight w:val="yellow"/>
                <w:lang w:eastAsia="pl-PL"/>
              </w:rPr>
            </w:pPr>
            <w:r w:rsidRPr="0045526A">
              <w:rPr>
                <w:rFonts w:ascii="Century Gothic" w:hAnsi="Century Gothic"/>
                <w:sz w:val="20"/>
                <w:szCs w:val="20"/>
                <w:highlight w:val="yellow"/>
              </w:rPr>
              <w:t>56</w:t>
            </w:r>
          </w:p>
        </w:tc>
        <w:tc>
          <w:tcPr>
            <w:tcW w:w="2551" w:type="dxa"/>
            <w:gridSpan w:val="2"/>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665F92" w:rsidRPr="00665F92" w:rsidTr="00665F92">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rsidR="00665F92" w:rsidRDefault="00665F92" w:rsidP="008C537C">
            <w:pPr>
              <w:rPr>
                <w:rFonts w:ascii="Century Gothic" w:hAnsi="Century Gothic"/>
                <w:sz w:val="20"/>
              </w:rPr>
            </w:pPr>
            <w:r>
              <w:rPr>
                <w:rFonts w:ascii="Century Gothic" w:hAnsi="Century Gothic"/>
                <w:sz w:val="20"/>
              </w:rPr>
              <w:t>6.</w:t>
            </w:r>
          </w:p>
        </w:tc>
        <w:tc>
          <w:tcPr>
            <w:tcW w:w="5528" w:type="dxa"/>
            <w:tcBorders>
              <w:top w:val="nil"/>
              <w:left w:val="single" w:sz="4" w:space="0" w:color="auto"/>
              <w:bottom w:val="single" w:sz="4" w:space="0" w:color="auto"/>
              <w:right w:val="single" w:sz="4" w:space="0" w:color="auto"/>
            </w:tcBorders>
            <w:shd w:val="clear" w:color="auto" w:fill="auto"/>
            <w:vAlign w:val="center"/>
          </w:tcPr>
          <w:p w:rsidR="00665F92" w:rsidRPr="00665F92" w:rsidRDefault="00665F92" w:rsidP="00665F92">
            <w:pPr>
              <w:rPr>
                <w:rFonts w:ascii="Century Gothic" w:hAnsi="Century Gothic"/>
                <w:sz w:val="20"/>
                <w:szCs w:val="20"/>
              </w:rPr>
            </w:pPr>
            <w:r>
              <w:rPr>
                <w:rFonts w:ascii="Century Gothic" w:hAnsi="Century Gothic"/>
                <w:sz w:val="20"/>
                <w:szCs w:val="20"/>
              </w:rPr>
              <w:t>O</w:t>
            </w:r>
            <w:r w:rsidRPr="00665F92">
              <w:rPr>
                <w:rFonts w:ascii="Century Gothic" w:hAnsi="Century Gothic"/>
                <w:sz w:val="20"/>
                <w:szCs w:val="20"/>
              </w:rPr>
              <w:t>programowanie do zarządzania infuzją</w:t>
            </w:r>
          </w:p>
        </w:tc>
        <w:tc>
          <w:tcPr>
            <w:tcW w:w="851" w:type="dxa"/>
            <w:tcBorders>
              <w:top w:val="nil"/>
              <w:left w:val="nil"/>
              <w:bottom w:val="single" w:sz="4" w:space="0" w:color="auto"/>
              <w:right w:val="single" w:sz="4" w:space="0" w:color="auto"/>
            </w:tcBorders>
            <w:shd w:val="clear" w:color="auto" w:fill="auto"/>
            <w:vAlign w:val="center"/>
          </w:tcPr>
          <w:p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2551" w:type="dxa"/>
            <w:gridSpan w:val="2"/>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665F92" w:rsidRPr="00665F92" w:rsidTr="00665F92">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rsidR="00665F92" w:rsidRDefault="00665F92" w:rsidP="008C537C">
            <w:pPr>
              <w:rPr>
                <w:rFonts w:ascii="Century Gothic" w:hAnsi="Century Gothic"/>
                <w:sz w:val="20"/>
              </w:rPr>
            </w:pPr>
            <w:r>
              <w:rPr>
                <w:rFonts w:ascii="Century Gothic" w:hAnsi="Century Gothic"/>
                <w:sz w:val="20"/>
              </w:rPr>
              <w:t>7.</w:t>
            </w:r>
          </w:p>
        </w:tc>
        <w:tc>
          <w:tcPr>
            <w:tcW w:w="5528" w:type="dxa"/>
            <w:tcBorders>
              <w:top w:val="nil"/>
              <w:left w:val="single" w:sz="4" w:space="0" w:color="auto"/>
              <w:bottom w:val="single" w:sz="4" w:space="0" w:color="auto"/>
              <w:right w:val="single" w:sz="4" w:space="0" w:color="auto"/>
            </w:tcBorders>
            <w:shd w:val="clear" w:color="auto" w:fill="auto"/>
            <w:vAlign w:val="center"/>
          </w:tcPr>
          <w:p w:rsidR="00665F92" w:rsidRPr="00665F92" w:rsidRDefault="00665F92" w:rsidP="00665F92">
            <w:pPr>
              <w:rPr>
                <w:rFonts w:ascii="Century Gothic" w:hAnsi="Century Gothic"/>
                <w:sz w:val="20"/>
                <w:szCs w:val="20"/>
              </w:rPr>
            </w:pPr>
            <w:r>
              <w:rPr>
                <w:rFonts w:ascii="Century Gothic" w:hAnsi="Century Gothic"/>
                <w:sz w:val="20"/>
                <w:szCs w:val="20"/>
              </w:rPr>
              <w:t>T</w:t>
            </w:r>
            <w:r w:rsidRPr="00665F92">
              <w:rPr>
                <w:rFonts w:ascii="Century Gothic" w:hAnsi="Century Gothic"/>
                <w:sz w:val="20"/>
                <w:szCs w:val="20"/>
              </w:rPr>
              <w:t xml:space="preserve">ester do pomp </w:t>
            </w:r>
          </w:p>
        </w:tc>
        <w:tc>
          <w:tcPr>
            <w:tcW w:w="851" w:type="dxa"/>
            <w:tcBorders>
              <w:top w:val="nil"/>
              <w:left w:val="nil"/>
              <w:bottom w:val="single" w:sz="4" w:space="0" w:color="auto"/>
              <w:right w:val="single" w:sz="4" w:space="0" w:color="auto"/>
            </w:tcBorders>
            <w:shd w:val="clear" w:color="auto" w:fill="auto"/>
            <w:vAlign w:val="center"/>
          </w:tcPr>
          <w:p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2551" w:type="dxa"/>
            <w:gridSpan w:val="2"/>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665F92" w:rsidRPr="00665F92" w:rsidTr="00665F92">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rsidR="00665F92" w:rsidRDefault="00665F92" w:rsidP="008C537C">
            <w:pPr>
              <w:rPr>
                <w:rFonts w:ascii="Century Gothic" w:hAnsi="Century Gothic"/>
                <w:sz w:val="20"/>
              </w:rPr>
            </w:pPr>
            <w:r>
              <w:rPr>
                <w:rFonts w:ascii="Century Gothic" w:hAnsi="Century Gothic"/>
                <w:sz w:val="20"/>
              </w:rPr>
              <w:t>8.</w:t>
            </w:r>
          </w:p>
        </w:tc>
        <w:tc>
          <w:tcPr>
            <w:tcW w:w="5528" w:type="dxa"/>
            <w:tcBorders>
              <w:top w:val="nil"/>
              <w:left w:val="single" w:sz="4" w:space="0" w:color="auto"/>
              <w:bottom w:val="single" w:sz="4" w:space="0" w:color="auto"/>
              <w:right w:val="single" w:sz="4" w:space="0" w:color="auto"/>
            </w:tcBorders>
            <w:shd w:val="clear" w:color="auto" w:fill="auto"/>
            <w:vAlign w:val="center"/>
          </w:tcPr>
          <w:p w:rsidR="00665F92" w:rsidRPr="00665F92" w:rsidRDefault="00665F92" w:rsidP="00665F92">
            <w:pPr>
              <w:rPr>
                <w:rFonts w:ascii="Century Gothic" w:hAnsi="Century Gothic"/>
                <w:sz w:val="20"/>
                <w:szCs w:val="20"/>
              </w:rPr>
            </w:pPr>
            <w:r w:rsidRPr="00665F92">
              <w:rPr>
                <w:rFonts w:ascii="Century Gothic" w:hAnsi="Century Gothic"/>
                <w:sz w:val="20"/>
                <w:szCs w:val="20"/>
              </w:rPr>
              <w:t xml:space="preserve">Zasilacz UPS  </w:t>
            </w:r>
          </w:p>
        </w:tc>
        <w:tc>
          <w:tcPr>
            <w:tcW w:w="851" w:type="dxa"/>
            <w:tcBorders>
              <w:top w:val="nil"/>
              <w:left w:val="nil"/>
              <w:bottom w:val="single" w:sz="4" w:space="0" w:color="auto"/>
              <w:right w:val="single" w:sz="4" w:space="0" w:color="auto"/>
            </w:tcBorders>
            <w:shd w:val="clear" w:color="auto" w:fill="auto"/>
            <w:vAlign w:val="center"/>
          </w:tcPr>
          <w:p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10</w:t>
            </w:r>
          </w:p>
        </w:tc>
        <w:tc>
          <w:tcPr>
            <w:tcW w:w="2551" w:type="dxa"/>
            <w:gridSpan w:val="2"/>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665F92" w:rsidRPr="00665F92" w:rsidTr="00665F92">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rsidR="00665F92" w:rsidRDefault="00665F92" w:rsidP="008C537C">
            <w:pPr>
              <w:rPr>
                <w:rFonts w:ascii="Century Gothic" w:hAnsi="Century Gothic"/>
                <w:sz w:val="20"/>
              </w:rPr>
            </w:pPr>
            <w:r>
              <w:rPr>
                <w:rFonts w:ascii="Century Gothic" w:hAnsi="Century Gothic"/>
                <w:sz w:val="20"/>
              </w:rPr>
              <w:t>9.</w:t>
            </w:r>
          </w:p>
        </w:tc>
        <w:tc>
          <w:tcPr>
            <w:tcW w:w="5528" w:type="dxa"/>
            <w:tcBorders>
              <w:top w:val="nil"/>
              <w:left w:val="single" w:sz="4" w:space="0" w:color="auto"/>
              <w:bottom w:val="single" w:sz="4" w:space="0" w:color="auto"/>
              <w:right w:val="single" w:sz="4" w:space="0" w:color="auto"/>
            </w:tcBorders>
            <w:shd w:val="clear" w:color="auto" w:fill="auto"/>
            <w:vAlign w:val="center"/>
          </w:tcPr>
          <w:p w:rsidR="00665F92" w:rsidRPr="00665F92" w:rsidRDefault="00665F92" w:rsidP="00665F92">
            <w:pPr>
              <w:rPr>
                <w:rFonts w:ascii="Century Gothic" w:hAnsi="Century Gothic"/>
                <w:sz w:val="20"/>
                <w:szCs w:val="20"/>
              </w:rPr>
            </w:pPr>
            <w:r w:rsidRPr="00665F92">
              <w:rPr>
                <w:rFonts w:ascii="Century Gothic" w:hAnsi="Century Gothic"/>
                <w:sz w:val="20"/>
                <w:szCs w:val="20"/>
              </w:rPr>
              <w:t>Tester bezpieczeństwa elektrycznego</w:t>
            </w:r>
          </w:p>
        </w:tc>
        <w:tc>
          <w:tcPr>
            <w:tcW w:w="851" w:type="dxa"/>
            <w:tcBorders>
              <w:top w:val="nil"/>
              <w:left w:val="nil"/>
              <w:bottom w:val="single" w:sz="4" w:space="0" w:color="auto"/>
              <w:right w:val="single" w:sz="4" w:space="0" w:color="auto"/>
            </w:tcBorders>
            <w:shd w:val="clear" w:color="auto" w:fill="auto"/>
            <w:vAlign w:val="center"/>
          </w:tcPr>
          <w:p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2551" w:type="dxa"/>
            <w:gridSpan w:val="2"/>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665F92" w:rsidRPr="00665F92" w:rsidTr="00CF14B1">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nil"/>
              <w:left w:val="single" w:sz="4" w:space="0" w:color="auto"/>
              <w:bottom w:val="single" w:sz="4" w:space="0" w:color="auto"/>
              <w:right w:val="single" w:sz="4" w:space="0" w:color="auto"/>
            </w:tcBorders>
            <w:vAlign w:val="center"/>
          </w:tcPr>
          <w:p w:rsidR="00665F92" w:rsidRDefault="00665F92" w:rsidP="008C537C">
            <w:pPr>
              <w:rPr>
                <w:rFonts w:ascii="Century Gothic" w:hAnsi="Century Gothic"/>
                <w:sz w:val="20"/>
              </w:rPr>
            </w:pPr>
            <w:r>
              <w:rPr>
                <w:rFonts w:ascii="Century Gothic" w:hAnsi="Century Gothic"/>
                <w:sz w:val="20"/>
              </w:rPr>
              <w:t>10.</w:t>
            </w:r>
          </w:p>
        </w:tc>
        <w:tc>
          <w:tcPr>
            <w:tcW w:w="5528" w:type="dxa"/>
            <w:tcBorders>
              <w:top w:val="nil"/>
              <w:left w:val="single" w:sz="4" w:space="0" w:color="auto"/>
              <w:bottom w:val="single" w:sz="4" w:space="0" w:color="auto"/>
              <w:right w:val="single" w:sz="4" w:space="0" w:color="auto"/>
            </w:tcBorders>
            <w:shd w:val="clear" w:color="auto" w:fill="auto"/>
            <w:vAlign w:val="center"/>
          </w:tcPr>
          <w:p w:rsidR="00665F92" w:rsidRPr="00665F92" w:rsidRDefault="00665F92" w:rsidP="00665F92">
            <w:pPr>
              <w:rPr>
                <w:rFonts w:ascii="Century Gothic" w:hAnsi="Century Gothic"/>
                <w:sz w:val="20"/>
                <w:szCs w:val="20"/>
              </w:rPr>
            </w:pPr>
            <w:r w:rsidRPr="00665F92">
              <w:rPr>
                <w:rFonts w:ascii="Century Gothic" w:hAnsi="Century Gothic"/>
                <w:sz w:val="20"/>
                <w:szCs w:val="20"/>
              </w:rPr>
              <w:t>Stacja do pracy pomp w środowisku MRI</w:t>
            </w:r>
          </w:p>
        </w:tc>
        <w:tc>
          <w:tcPr>
            <w:tcW w:w="851" w:type="dxa"/>
            <w:tcBorders>
              <w:top w:val="nil"/>
              <w:left w:val="nil"/>
              <w:bottom w:val="single" w:sz="4" w:space="0" w:color="auto"/>
              <w:right w:val="single" w:sz="4" w:space="0" w:color="auto"/>
            </w:tcBorders>
            <w:shd w:val="clear" w:color="auto" w:fill="auto"/>
            <w:vAlign w:val="center"/>
          </w:tcPr>
          <w:p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2551" w:type="dxa"/>
            <w:gridSpan w:val="2"/>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nil"/>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665F92" w:rsidRPr="00665F92" w:rsidTr="00CF14B1">
        <w:trPr>
          <w:trHeight w:hRule="exact" w:val="567"/>
        </w:trPr>
        <w:tc>
          <w:tcPr>
            <w:tcW w:w="207" w:type="dxa"/>
            <w:tcBorders>
              <w:top w:val="nil"/>
              <w:left w:val="single" w:sz="4" w:space="0" w:color="auto"/>
              <w:bottom w:val="nil"/>
              <w:right w:val="nil"/>
            </w:tcBorders>
            <w:shd w:val="clear" w:color="auto" w:fill="auto"/>
            <w:noWrap/>
            <w:vAlign w:val="bottom"/>
          </w:tcPr>
          <w:p w:rsidR="00665F92" w:rsidRPr="00FF4BF5" w:rsidRDefault="00665F92" w:rsidP="008C537C">
            <w:pPr>
              <w:rPr>
                <w:rFonts w:ascii="Century Gothic" w:hAnsi="Century Gothic" w:cs="Calibri"/>
                <w:lang w:eastAsia="pl-PL"/>
              </w:rPr>
            </w:pPr>
          </w:p>
        </w:tc>
        <w:tc>
          <w:tcPr>
            <w:tcW w:w="502" w:type="dxa"/>
            <w:tcBorders>
              <w:top w:val="single" w:sz="4" w:space="0" w:color="auto"/>
              <w:left w:val="single" w:sz="4" w:space="0" w:color="auto"/>
              <w:bottom w:val="single" w:sz="4" w:space="0" w:color="auto"/>
              <w:right w:val="single" w:sz="4" w:space="0" w:color="auto"/>
            </w:tcBorders>
            <w:vAlign w:val="center"/>
          </w:tcPr>
          <w:p w:rsidR="00665F92" w:rsidRPr="00FF4BF5" w:rsidRDefault="00665F92" w:rsidP="008C537C">
            <w:pPr>
              <w:rPr>
                <w:rFonts w:ascii="Century Gothic" w:hAnsi="Century Gothic"/>
                <w:sz w:val="20"/>
              </w:rPr>
            </w:pPr>
            <w:r>
              <w:rPr>
                <w:rFonts w:ascii="Century Gothic" w:hAnsi="Century Gothic"/>
                <w:sz w:val="20"/>
              </w:rPr>
              <w:t>11.</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665F92" w:rsidRPr="00665F92" w:rsidRDefault="00665F92" w:rsidP="00665F92">
            <w:pPr>
              <w:rPr>
                <w:rFonts w:ascii="Century Gothic" w:hAnsi="Century Gothic"/>
                <w:sz w:val="20"/>
                <w:szCs w:val="20"/>
              </w:rPr>
            </w:pPr>
            <w:r w:rsidRPr="00665F92">
              <w:rPr>
                <w:rFonts w:ascii="Century Gothic" w:hAnsi="Century Gothic"/>
                <w:sz w:val="20"/>
                <w:szCs w:val="20"/>
              </w:rPr>
              <w:t>Pompy TCI-TIVA</w:t>
            </w:r>
          </w:p>
        </w:tc>
        <w:tc>
          <w:tcPr>
            <w:tcW w:w="851" w:type="dxa"/>
            <w:tcBorders>
              <w:top w:val="single" w:sz="4" w:space="0" w:color="auto"/>
              <w:left w:val="nil"/>
              <w:bottom w:val="single" w:sz="4" w:space="0" w:color="auto"/>
              <w:right w:val="single" w:sz="4" w:space="0" w:color="auto"/>
            </w:tcBorders>
            <w:shd w:val="clear" w:color="auto" w:fill="auto"/>
            <w:vAlign w:val="center"/>
          </w:tcPr>
          <w:p w:rsidR="00665F92" w:rsidRPr="00665F92" w:rsidRDefault="00665F92" w:rsidP="00665F92">
            <w:pPr>
              <w:jc w:val="center"/>
              <w:rPr>
                <w:rFonts w:ascii="Century Gothic" w:hAnsi="Century Gothic" w:cs="Calibri"/>
                <w:bCs/>
                <w:sz w:val="20"/>
                <w:szCs w:val="20"/>
                <w:lang w:eastAsia="pl-PL"/>
              </w:rPr>
            </w:pPr>
            <w:r w:rsidRPr="00665F92">
              <w:rPr>
                <w:rFonts w:ascii="Century Gothic" w:hAnsi="Century Gothic"/>
                <w:sz w:val="20"/>
                <w:szCs w:val="20"/>
              </w:rPr>
              <w:t>68</w:t>
            </w:r>
          </w:p>
        </w:tc>
        <w:tc>
          <w:tcPr>
            <w:tcW w:w="2551" w:type="dxa"/>
            <w:gridSpan w:val="2"/>
            <w:tcBorders>
              <w:top w:val="single" w:sz="4" w:space="0" w:color="auto"/>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bCs/>
                <w:sz w:val="22"/>
                <w:szCs w:val="22"/>
                <w:lang w:eastAsia="pl-PL"/>
              </w:rPr>
            </w:pPr>
          </w:p>
        </w:tc>
        <w:tc>
          <w:tcPr>
            <w:tcW w:w="4435" w:type="dxa"/>
            <w:tcBorders>
              <w:top w:val="single" w:sz="4" w:space="0" w:color="auto"/>
              <w:left w:val="nil"/>
              <w:bottom w:val="single" w:sz="4" w:space="0" w:color="auto"/>
              <w:right w:val="single" w:sz="4" w:space="0" w:color="auto"/>
            </w:tcBorders>
            <w:shd w:val="clear" w:color="auto" w:fill="auto"/>
            <w:vAlign w:val="center"/>
          </w:tcPr>
          <w:p w:rsidR="00665F92" w:rsidRPr="00665F92" w:rsidRDefault="00665F92" w:rsidP="008C537C">
            <w:pPr>
              <w:jc w:val="center"/>
              <w:rPr>
                <w:rFonts w:ascii="Century Gothic" w:hAnsi="Century Gothic" w:cs="Calibri"/>
                <w:sz w:val="22"/>
                <w:szCs w:val="22"/>
                <w:lang w:eastAsia="pl-PL"/>
              </w:rPr>
            </w:pPr>
          </w:p>
        </w:tc>
      </w:tr>
      <w:tr w:rsidR="00A07EDC" w:rsidRPr="00FF4BF5" w:rsidTr="008C537C">
        <w:trPr>
          <w:trHeight w:val="737"/>
        </w:trPr>
        <w:tc>
          <w:tcPr>
            <w:tcW w:w="207" w:type="dxa"/>
            <w:tcBorders>
              <w:top w:val="nil"/>
              <w:left w:val="single" w:sz="4" w:space="0" w:color="auto"/>
              <w:bottom w:val="nil"/>
              <w:right w:val="nil"/>
            </w:tcBorders>
            <w:shd w:val="clear" w:color="auto" w:fill="auto"/>
            <w:noWrap/>
            <w:vAlign w:val="bottom"/>
          </w:tcPr>
          <w:p w:rsidR="00A07EDC" w:rsidRPr="00FF4BF5" w:rsidRDefault="00A07EDC" w:rsidP="008C537C">
            <w:pPr>
              <w:rPr>
                <w:rFonts w:ascii="Century Gothic" w:hAnsi="Century Gothic" w:cs="Calibri"/>
                <w:lang w:eastAsia="pl-PL"/>
              </w:rPr>
            </w:pPr>
          </w:p>
        </w:tc>
        <w:tc>
          <w:tcPr>
            <w:tcW w:w="502" w:type="dxa"/>
            <w:tcBorders>
              <w:top w:val="nil"/>
              <w:left w:val="nil"/>
              <w:bottom w:val="nil"/>
              <w:right w:val="nil"/>
            </w:tcBorders>
          </w:tcPr>
          <w:p w:rsidR="00A07EDC" w:rsidRPr="00FF4BF5" w:rsidRDefault="00A07EDC" w:rsidP="008C537C">
            <w:pPr>
              <w:rPr>
                <w:rFonts w:ascii="Century Gothic" w:hAnsi="Century Gothic"/>
                <w:sz w:val="20"/>
              </w:rPr>
            </w:pPr>
          </w:p>
        </w:tc>
        <w:tc>
          <w:tcPr>
            <w:tcW w:w="5528" w:type="dxa"/>
            <w:tcBorders>
              <w:top w:val="nil"/>
              <w:left w:val="nil"/>
              <w:bottom w:val="nil"/>
              <w:right w:val="single" w:sz="4" w:space="0" w:color="auto"/>
            </w:tcBorders>
            <w:shd w:val="clear" w:color="auto" w:fill="auto"/>
            <w:vAlign w:val="center"/>
          </w:tcPr>
          <w:p w:rsidR="00A07EDC" w:rsidRPr="00FF4BF5" w:rsidRDefault="00A07EDC" w:rsidP="008C537C">
            <w:pPr>
              <w:rPr>
                <w:rFonts w:ascii="Century Gothic" w:hAnsi="Century Gothic"/>
                <w:sz w:val="20"/>
              </w:rPr>
            </w:pP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07EDC" w:rsidRPr="00FF4BF5" w:rsidRDefault="00A07EDC" w:rsidP="008C537C">
            <w:pPr>
              <w:rPr>
                <w:rFonts w:ascii="Century Gothic" w:hAnsi="Century Gothic" w:cs="Calibri"/>
                <w:bCs/>
                <w:sz w:val="20"/>
                <w:szCs w:val="20"/>
                <w:lang w:eastAsia="pl-PL"/>
              </w:rPr>
            </w:pPr>
            <w:r w:rsidRPr="003C130B">
              <w:rPr>
                <w:rFonts w:ascii="Century Gothic" w:hAnsi="Century Gothic" w:cs="Calibri"/>
                <w:b/>
                <w:bCs/>
                <w:sz w:val="20"/>
                <w:szCs w:val="20"/>
                <w:lang w:eastAsia="pl-PL"/>
              </w:rPr>
              <w:t>A:</w:t>
            </w:r>
            <w:r>
              <w:rPr>
                <w:rFonts w:ascii="Century Gothic" w:hAnsi="Century Gothic" w:cs="Calibri"/>
                <w:bCs/>
                <w:sz w:val="20"/>
                <w:szCs w:val="20"/>
                <w:lang w:eastAsia="pl-PL"/>
              </w:rPr>
              <w:t xml:space="preserve"> Łączna cena brutto spr</w:t>
            </w:r>
            <w:r w:rsidR="00665F92">
              <w:rPr>
                <w:rFonts w:ascii="Century Gothic" w:hAnsi="Century Gothic" w:cs="Calibri"/>
                <w:bCs/>
                <w:sz w:val="20"/>
                <w:szCs w:val="20"/>
                <w:lang w:eastAsia="pl-PL"/>
              </w:rPr>
              <w:t>zętu w zł (suma cen z poz. 1-11</w:t>
            </w:r>
            <w:r>
              <w:rPr>
                <w:rFonts w:ascii="Century Gothic" w:hAnsi="Century Gothic" w:cs="Calibri"/>
                <w:bCs/>
                <w:sz w:val="20"/>
                <w:szCs w:val="20"/>
                <w:lang w:eastAsia="pl-PL"/>
              </w:rPr>
              <w:t>):</w:t>
            </w:r>
          </w:p>
        </w:tc>
        <w:tc>
          <w:tcPr>
            <w:tcW w:w="4435" w:type="dxa"/>
            <w:tcBorders>
              <w:top w:val="single" w:sz="4" w:space="0" w:color="auto"/>
              <w:left w:val="single" w:sz="4" w:space="0" w:color="auto"/>
              <w:bottom w:val="single" w:sz="4" w:space="0" w:color="auto"/>
              <w:right w:val="single" w:sz="4" w:space="0" w:color="auto"/>
            </w:tcBorders>
            <w:shd w:val="clear" w:color="auto" w:fill="auto"/>
            <w:vAlign w:val="center"/>
          </w:tcPr>
          <w:p w:rsidR="00A07EDC" w:rsidRPr="00FF4BF5" w:rsidRDefault="00A07EDC" w:rsidP="008C537C">
            <w:pPr>
              <w:jc w:val="center"/>
              <w:rPr>
                <w:rFonts w:ascii="Century Gothic" w:hAnsi="Century Gothic" w:cs="Calibri"/>
                <w:sz w:val="20"/>
                <w:szCs w:val="20"/>
                <w:lang w:eastAsia="pl-PL"/>
              </w:rPr>
            </w:pPr>
          </w:p>
        </w:tc>
      </w:tr>
      <w:tr w:rsidR="00A07EDC" w:rsidRPr="00FF4BF5" w:rsidTr="008C537C">
        <w:trPr>
          <w:trHeight w:val="300"/>
        </w:trPr>
        <w:tc>
          <w:tcPr>
            <w:tcW w:w="207" w:type="dxa"/>
            <w:tcBorders>
              <w:top w:val="nil"/>
              <w:left w:val="single" w:sz="4" w:space="0" w:color="auto"/>
              <w:bottom w:val="nil"/>
              <w:right w:val="nil"/>
            </w:tcBorders>
            <w:shd w:val="clear" w:color="auto" w:fill="auto"/>
            <w:noWrap/>
            <w:vAlign w:val="bottom"/>
            <w:hideMark/>
          </w:tcPr>
          <w:p w:rsidR="00A07EDC" w:rsidRPr="00FF4BF5" w:rsidRDefault="00A07EDC" w:rsidP="008C537C">
            <w:pPr>
              <w:rPr>
                <w:rFonts w:ascii="Century Gothic" w:hAnsi="Century Gothic" w:cs="Calibri"/>
                <w:lang w:eastAsia="pl-PL"/>
              </w:rPr>
            </w:pPr>
            <w:r w:rsidRPr="00FF4BF5">
              <w:rPr>
                <w:rFonts w:ascii="Century Gothic" w:hAnsi="Century Gothic" w:cs="Calibri"/>
                <w:lang w:eastAsia="pl-PL"/>
              </w:rPr>
              <w:t> </w:t>
            </w:r>
          </w:p>
        </w:tc>
        <w:tc>
          <w:tcPr>
            <w:tcW w:w="502" w:type="dxa"/>
            <w:tcBorders>
              <w:top w:val="nil"/>
              <w:left w:val="nil"/>
              <w:bottom w:val="nil"/>
              <w:right w:val="nil"/>
            </w:tcBorders>
          </w:tcPr>
          <w:p w:rsidR="00A07EDC" w:rsidRPr="00FF4BF5" w:rsidRDefault="00A07EDC" w:rsidP="008C537C">
            <w:pPr>
              <w:rPr>
                <w:rFonts w:ascii="Century Gothic" w:hAnsi="Century Gothic" w:cs="Calibri"/>
                <w:lang w:eastAsia="pl-PL"/>
              </w:rPr>
            </w:pPr>
          </w:p>
        </w:tc>
        <w:tc>
          <w:tcPr>
            <w:tcW w:w="5528" w:type="dxa"/>
            <w:tcBorders>
              <w:top w:val="nil"/>
              <w:left w:val="nil"/>
              <w:bottom w:val="nil"/>
              <w:right w:val="nil"/>
            </w:tcBorders>
            <w:shd w:val="clear" w:color="auto" w:fill="auto"/>
            <w:noWrap/>
            <w:vAlign w:val="center"/>
            <w:hideMark/>
          </w:tcPr>
          <w:p w:rsidR="00A07EDC" w:rsidRPr="00FF4BF5" w:rsidRDefault="00A07EDC" w:rsidP="008C537C">
            <w:pPr>
              <w:rPr>
                <w:rFonts w:ascii="Century Gothic" w:hAnsi="Century Gothic" w:cs="Calibri"/>
                <w:lang w:eastAsia="pl-PL"/>
              </w:rPr>
            </w:pPr>
          </w:p>
        </w:tc>
        <w:tc>
          <w:tcPr>
            <w:tcW w:w="1013" w:type="dxa"/>
            <w:gridSpan w:val="2"/>
            <w:tcBorders>
              <w:top w:val="single" w:sz="4" w:space="0" w:color="auto"/>
              <w:left w:val="nil"/>
              <w:bottom w:val="nil"/>
              <w:right w:val="nil"/>
            </w:tcBorders>
            <w:shd w:val="clear" w:color="auto" w:fill="auto"/>
            <w:noWrap/>
            <w:vAlign w:val="center"/>
            <w:hideMark/>
          </w:tcPr>
          <w:p w:rsidR="00A07EDC" w:rsidRPr="00FF4BF5" w:rsidRDefault="00A07EDC" w:rsidP="008C537C">
            <w:pPr>
              <w:rPr>
                <w:rFonts w:ascii="Century Gothic" w:hAnsi="Century Gothic"/>
                <w:sz w:val="20"/>
                <w:szCs w:val="20"/>
                <w:lang w:eastAsia="pl-PL"/>
              </w:rPr>
            </w:pPr>
          </w:p>
        </w:tc>
        <w:tc>
          <w:tcPr>
            <w:tcW w:w="2389" w:type="dxa"/>
            <w:tcBorders>
              <w:top w:val="single" w:sz="4" w:space="0" w:color="auto"/>
              <w:left w:val="nil"/>
              <w:bottom w:val="nil"/>
              <w:right w:val="nil"/>
            </w:tcBorders>
            <w:shd w:val="clear" w:color="auto" w:fill="auto"/>
            <w:noWrap/>
            <w:vAlign w:val="bottom"/>
            <w:hideMark/>
          </w:tcPr>
          <w:p w:rsidR="00A07EDC" w:rsidRPr="00FF4BF5" w:rsidRDefault="00A07EDC" w:rsidP="008C537C">
            <w:pPr>
              <w:rPr>
                <w:rFonts w:ascii="Century Gothic" w:hAnsi="Century Gothic"/>
                <w:sz w:val="20"/>
                <w:szCs w:val="20"/>
                <w:lang w:eastAsia="pl-PL"/>
              </w:rPr>
            </w:pPr>
          </w:p>
        </w:tc>
        <w:tc>
          <w:tcPr>
            <w:tcW w:w="4435" w:type="dxa"/>
            <w:tcBorders>
              <w:top w:val="nil"/>
              <w:left w:val="nil"/>
              <w:bottom w:val="single" w:sz="4" w:space="0" w:color="auto"/>
              <w:right w:val="single" w:sz="4" w:space="0" w:color="auto"/>
            </w:tcBorders>
            <w:shd w:val="clear" w:color="auto" w:fill="auto"/>
            <w:noWrap/>
            <w:vAlign w:val="bottom"/>
            <w:hideMark/>
          </w:tcPr>
          <w:p w:rsidR="00A07EDC" w:rsidRPr="00FF4BF5" w:rsidRDefault="00A07EDC" w:rsidP="008C537C">
            <w:pPr>
              <w:jc w:val="center"/>
              <w:rPr>
                <w:rFonts w:ascii="Century Gothic" w:hAnsi="Century Gothic"/>
                <w:sz w:val="20"/>
                <w:szCs w:val="20"/>
                <w:lang w:eastAsia="pl-PL"/>
              </w:rPr>
            </w:pPr>
          </w:p>
        </w:tc>
      </w:tr>
      <w:tr w:rsidR="00A07EDC" w:rsidRPr="00FF4BF5" w:rsidTr="008C537C">
        <w:trPr>
          <w:trHeight w:val="667"/>
        </w:trPr>
        <w:tc>
          <w:tcPr>
            <w:tcW w:w="207" w:type="dxa"/>
            <w:tcBorders>
              <w:top w:val="nil"/>
              <w:left w:val="single" w:sz="4" w:space="0" w:color="auto"/>
              <w:bottom w:val="nil"/>
              <w:right w:val="nil"/>
            </w:tcBorders>
            <w:shd w:val="clear" w:color="auto" w:fill="auto"/>
            <w:noWrap/>
            <w:vAlign w:val="bottom"/>
            <w:hideMark/>
          </w:tcPr>
          <w:p w:rsidR="00A07EDC" w:rsidRPr="00FF4BF5" w:rsidRDefault="00A07EDC" w:rsidP="008C537C">
            <w:pPr>
              <w:rPr>
                <w:rFonts w:ascii="Century Gothic" w:hAnsi="Century Gothic" w:cs="Calibri"/>
                <w:lang w:eastAsia="pl-PL"/>
              </w:rPr>
            </w:pPr>
            <w:r w:rsidRPr="00FF4BF5">
              <w:rPr>
                <w:rFonts w:ascii="Century Gothic" w:hAnsi="Century Gothic" w:cs="Calibri"/>
                <w:lang w:eastAsia="pl-PL"/>
              </w:rPr>
              <w:t> </w:t>
            </w:r>
          </w:p>
        </w:tc>
        <w:tc>
          <w:tcPr>
            <w:tcW w:w="502" w:type="dxa"/>
            <w:tcBorders>
              <w:top w:val="nil"/>
              <w:left w:val="nil"/>
              <w:bottom w:val="nil"/>
              <w:right w:val="nil"/>
            </w:tcBorders>
          </w:tcPr>
          <w:p w:rsidR="00A07EDC" w:rsidRPr="00FF4BF5" w:rsidRDefault="00A07EDC" w:rsidP="008C537C">
            <w:pPr>
              <w:rPr>
                <w:rFonts w:ascii="Century Gothic" w:hAnsi="Century Gothic" w:cs="Calibri"/>
                <w:lang w:eastAsia="pl-PL"/>
              </w:rPr>
            </w:pPr>
          </w:p>
        </w:tc>
        <w:tc>
          <w:tcPr>
            <w:tcW w:w="5528" w:type="dxa"/>
            <w:tcBorders>
              <w:top w:val="nil"/>
              <w:left w:val="nil"/>
              <w:bottom w:val="nil"/>
              <w:right w:val="single" w:sz="4" w:space="0" w:color="auto"/>
            </w:tcBorders>
            <w:shd w:val="clear" w:color="auto" w:fill="auto"/>
            <w:vAlign w:val="center"/>
            <w:hideMark/>
          </w:tcPr>
          <w:p w:rsidR="00A07EDC" w:rsidRPr="00FF4BF5" w:rsidRDefault="00A07EDC" w:rsidP="008C537C">
            <w:pPr>
              <w:rPr>
                <w:rFonts w:ascii="Century Gothic" w:hAnsi="Century Gothic" w:cs="Calibri"/>
                <w:lang w:eastAsia="pl-PL"/>
              </w:rPr>
            </w:pPr>
          </w:p>
        </w:tc>
        <w:tc>
          <w:tcPr>
            <w:tcW w:w="3402" w:type="dxa"/>
            <w:gridSpan w:val="3"/>
            <w:tcBorders>
              <w:top w:val="single" w:sz="4" w:space="0" w:color="auto"/>
              <w:left w:val="single" w:sz="4" w:space="0" w:color="auto"/>
              <w:bottom w:val="single" w:sz="4" w:space="0" w:color="auto"/>
              <w:right w:val="nil"/>
            </w:tcBorders>
            <w:shd w:val="clear" w:color="auto" w:fill="auto"/>
            <w:vAlign w:val="center"/>
            <w:hideMark/>
          </w:tcPr>
          <w:p w:rsidR="00A07EDC" w:rsidRPr="00FF4BF5" w:rsidRDefault="00A07EDC" w:rsidP="008C537C">
            <w:pPr>
              <w:rPr>
                <w:rFonts w:ascii="Century Gothic" w:hAnsi="Century Gothic"/>
                <w:sz w:val="20"/>
                <w:szCs w:val="20"/>
                <w:lang w:eastAsia="pl-PL"/>
              </w:rPr>
            </w:pPr>
            <w:r w:rsidRPr="00FF4BF5">
              <w:rPr>
                <w:rFonts w:ascii="Century Gothic" w:hAnsi="Century Gothic" w:cs="Calibri"/>
                <w:b/>
                <w:sz w:val="20"/>
                <w:szCs w:val="20"/>
                <w:lang w:eastAsia="pl-PL"/>
              </w:rPr>
              <w:t>B:</w:t>
            </w:r>
            <w:r w:rsidRPr="00FF4BF5">
              <w:rPr>
                <w:rFonts w:ascii="Century Gothic" w:hAnsi="Century Gothic" w:cs="Calibri"/>
                <w:sz w:val="20"/>
                <w:szCs w:val="20"/>
                <w:lang w:eastAsia="pl-PL"/>
              </w:rPr>
              <w:t xml:space="preserve"> Cena brutto dostawy sprzętu do nowej siedziby Szpitala  (w zł):</w:t>
            </w:r>
          </w:p>
        </w:tc>
        <w:tc>
          <w:tcPr>
            <w:tcW w:w="44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EDC" w:rsidRPr="00FF4BF5" w:rsidRDefault="00A07EDC" w:rsidP="008C537C">
            <w:pPr>
              <w:jc w:val="center"/>
              <w:rPr>
                <w:rFonts w:ascii="Century Gothic" w:hAnsi="Century Gothic" w:cs="Calibri"/>
                <w:sz w:val="20"/>
                <w:szCs w:val="20"/>
                <w:lang w:eastAsia="pl-PL"/>
              </w:rPr>
            </w:pPr>
          </w:p>
        </w:tc>
      </w:tr>
      <w:tr w:rsidR="00A07EDC" w:rsidRPr="00FF4BF5" w:rsidTr="008C537C">
        <w:trPr>
          <w:trHeight w:val="316"/>
        </w:trPr>
        <w:tc>
          <w:tcPr>
            <w:tcW w:w="207" w:type="dxa"/>
            <w:tcBorders>
              <w:top w:val="nil"/>
              <w:left w:val="single" w:sz="4" w:space="0" w:color="auto"/>
              <w:right w:val="nil"/>
            </w:tcBorders>
            <w:shd w:val="clear" w:color="auto" w:fill="auto"/>
            <w:noWrap/>
            <w:vAlign w:val="bottom"/>
          </w:tcPr>
          <w:p w:rsidR="00A07EDC" w:rsidRPr="00FF4BF5" w:rsidRDefault="00A07EDC" w:rsidP="008C537C">
            <w:pPr>
              <w:rPr>
                <w:rFonts w:ascii="Century Gothic" w:hAnsi="Century Gothic" w:cs="Calibri"/>
                <w:lang w:eastAsia="pl-PL"/>
              </w:rPr>
            </w:pPr>
          </w:p>
        </w:tc>
        <w:tc>
          <w:tcPr>
            <w:tcW w:w="502" w:type="dxa"/>
            <w:tcBorders>
              <w:top w:val="nil"/>
              <w:left w:val="nil"/>
              <w:right w:val="nil"/>
            </w:tcBorders>
          </w:tcPr>
          <w:p w:rsidR="00A07EDC" w:rsidRPr="00FF4BF5" w:rsidRDefault="00A07EDC" w:rsidP="008C537C">
            <w:pPr>
              <w:rPr>
                <w:rFonts w:ascii="Century Gothic" w:hAnsi="Century Gothic" w:cs="Calibri"/>
                <w:lang w:eastAsia="pl-PL"/>
              </w:rPr>
            </w:pPr>
          </w:p>
        </w:tc>
        <w:tc>
          <w:tcPr>
            <w:tcW w:w="5528" w:type="dxa"/>
            <w:tcBorders>
              <w:top w:val="nil"/>
              <w:left w:val="nil"/>
              <w:right w:val="nil"/>
            </w:tcBorders>
            <w:shd w:val="clear" w:color="auto" w:fill="auto"/>
            <w:vAlign w:val="center"/>
          </w:tcPr>
          <w:p w:rsidR="00A07EDC" w:rsidRPr="00FF4BF5" w:rsidRDefault="00A07EDC" w:rsidP="008C537C">
            <w:pPr>
              <w:rPr>
                <w:rFonts w:ascii="Century Gothic" w:hAnsi="Century Gothic" w:cs="Calibri"/>
                <w:lang w:eastAsia="pl-PL"/>
              </w:rPr>
            </w:pPr>
          </w:p>
        </w:tc>
        <w:tc>
          <w:tcPr>
            <w:tcW w:w="3402" w:type="dxa"/>
            <w:gridSpan w:val="3"/>
            <w:tcBorders>
              <w:top w:val="single" w:sz="4" w:space="0" w:color="auto"/>
              <w:left w:val="nil"/>
              <w:bottom w:val="single" w:sz="4" w:space="0" w:color="auto"/>
            </w:tcBorders>
            <w:shd w:val="clear" w:color="auto" w:fill="auto"/>
            <w:vAlign w:val="center"/>
          </w:tcPr>
          <w:p w:rsidR="00A07EDC" w:rsidRPr="00FF4BF5" w:rsidRDefault="00A07EDC" w:rsidP="008C537C">
            <w:pPr>
              <w:rPr>
                <w:rFonts w:ascii="Century Gothic" w:hAnsi="Century Gothic"/>
                <w:sz w:val="20"/>
                <w:szCs w:val="20"/>
                <w:lang w:eastAsia="pl-PL"/>
              </w:rPr>
            </w:pPr>
          </w:p>
        </w:tc>
        <w:tc>
          <w:tcPr>
            <w:tcW w:w="4435" w:type="dxa"/>
            <w:tcBorders>
              <w:top w:val="single" w:sz="4" w:space="0" w:color="auto"/>
              <w:bottom w:val="single" w:sz="4" w:space="0" w:color="auto"/>
              <w:right w:val="single" w:sz="4" w:space="0" w:color="auto"/>
            </w:tcBorders>
            <w:shd w:val="clear" w:color="auto" w:fill="auto"/>
            <w:noWrap/>
            <w:vAlign w:val="bottom"/>
          </w:tcPr>
          <w:p w:rsidR="00A07EDC" w:rsidRPr="00FF4BF5" w:rsidRDefault="00A07EDC" w:rsidP="008C537C">
            <w:pPr>
              <w:jc w:val="center"/>
              <w:rPr>
                <w:rFonts w:ascii="Century Gothic" w:hAnsi="Century Gothic" w:cs="Calibri"/>
                <w:b/>
                <w:sz w:val="20"/>
                <w:szCs w:val="20"/>
                <w:lang w:eastAsia="pl-PL"/>
              </w:rPr>
            </w:pPr>
          </w:p>
        </w:tc>
      </w:tr>
      <w:tr w:rsidR="00A07EDC" w:rsidRPr="00FF4BF5" w:rsidTr="008C537C">
        <w:trPr>
          <w:trHeight w:val="937"/>
        </w:trPr>
        <w:tc>
          <w:tcPr>
            <w:tcW w:w="207" w:type="dxa"/>
            <w:tcBorders>
              <w:left w:val="single" w:sz="4" w:space="0" w:color="auto"/>
              <w:bottom w:val="single" w:sz="4" w:space="0" w:color="auto"/>
              <w:right w:val="nil"/>
            </w:tcBorders>
            <w:shd w:val="clear" w:color="auto" w:fill="auto"/>
            <w:noWrap/>
            <w:vAlign w:val="bottom"/>
          </w:tcPr>
          <w:p w:rsidR="00A07EDC" w:rsidRPr="00FF4BF5" w:rsidRDefault="00A07EDC" w:rsidP="008C537C">
            <w:pPr>
              <w:rPr>
                <w:rFonts w:ascii="Century Gothic" w:hAnsi="Century Gothic" w:cs="Calibri"/>
                <w:lang w:eastAsia="pl-PL"/>
              </w:rPr>
            </w:pPr>
          </w:p>
        </w:tc>
        <w:tc>
          <w:tcPr>
            <w:tcW w:w="502" w:type="dxa"/>
            <w:tcBorders>
              <w:left w:val="nil"/>
              <w:bottom w:val="single" w:sz="4" w:space="0" w:color="auto"/>
              <w:right w:val="nil"/>
            </w:tcBorders>
          </w:tcPr>
          <w:p w:rsidR="00A07EDC" w:rsidRPr="00FF4BF5" w:rsidRDefault="00A07EDC" w:rsidP="008C537C">
            <w:pPr>
              <w:rPr>
                <w:rFonts w:ascii="Century Gothic" w:hAnsi="Century Gothic" w:cs="Calibri"/>
                <w:lang w:eastAsia="pl-PL"/>
              </w:rPr>
            </w:pPr>
          </w:p>
        </w:tc>
        <w:tc>
          <w:tcPr>
            <w:tcW w:w="5528" w:type="dxa"/>
            <w:tcBorders>
              <w:left w:val="nil"/>
              <w:bottom w:val="single" w:sz="4" w:space="0" w:color="auto"/>
              <w:right w:val="single" w:sz="4" w:space="0" w:color="auto"/>
            </w:tcBorders>
            <w:shd w:val="clear" w:color="auto" w:fill="auto"/>
            <w:vAlign w:val="center"/>
          </w:tcPr>
          <w:p w:rsidR="00A07EDC" w:rsidRPr="00FF4BF5" w:rsidRDefault="00A07EDC" w:rsidP="008C537C">
            <w:pPr>
              <w:rPr>
                <w:rFonts w:ascii="Century Gothic" w:hAnsi="Century Gothic" w:cs="Calibri"/>
                <w:lang w:eastAsia="pl-PL"/>
              </w:rPr>
            </w:pP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07EDC" w:rsidRPr="00FF4BF5" w:rsidRDefault="00A07EDC" w:rsidP="008C537C">
            <w:pPr>
              <w:rPr>
                <w:rFonts w:ascii="Century Gothic" w:hAnsi="Century Gothic"/>
                <w:sz w:val="20"/>
                <w:szCs w:val="20"/>
                <w:lang w:eastAsia="pl-PL"/>
              </w:rPr>
            </w:pPr>
            <w:r w:rsidRPr="00FF4BF5">
              <w:rPr>
                <w:rFonts w:ascii="Century Gothic" w:hAnsi="Century Gothic" w:cs="Calibri"/>
                <w:b/>
                <w:sz w:val="20"/>
                <w:szCs w:val="20"/>
                <w:lang w:eastAsia="pl-PL"/>
              </w:rPr>
              <w:t>C:</w:t>
            </w:r>
            <w:r w:rsidRPr="00FF4BF5">
              <w:rPr>
                <w:rFonts w:ascii="Century Gothic" w:hAnsi="Century Gothic" w:cs="Calibri"/>
                <w:sz w:val="20"/>
                <w:szCs w:val="20"/>
                <w:lang w:eastAsia="pl-PL"/>
              </w:rPr>
              <w:t xml:space="preserve"> Cena brutto instalacji, szkolenia i uruchomienia sprzętu w nowej siedzibie Szpitala (w zł):</w:t>
            </w:r>
          </w:p>
        </w:tc>
        <w:tc>
          <w:tcPr>
            <w:tcW w:w="44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7EDC" w:rsidRPr="00FF4BF5" w:rsidRDefault="00A07EDC" w:rsidP="008C537C">
            <w:pPr>
              <w:jc w:val="center"/>
              <w:rPr>
                <w:rFonts w:ascii="Century Gothic" w:hAnsi="Century Gothic" w:cs="Calibri"/>
                <w:b/>
                <w:sz w:val="20"/>
                <w:szCs w:val="20"/>
                <w:lang w:eastAsia="pl-PL"/>
              </w:rPr>
            </w:pPr>
          </w:p>
        </w:tc>
      </w:tr>
    </w:tbl>
    <w:p w:rsidR="00A07EDC" w:rsidRDefault="00A07EDC" w:rsidP="00A07EDC">
      <w:pPr>
        <w:rPr>
          <w:rFonts w:ascii="Century Gothic" w:hAnsi="Century Gothic"/>
          <w:sz w:val="16"/>
          <w:szCs w:val="16"/>
        </w:rPr>
      </w:pPr>
    </w:p>
    <w:p w:rsidR="00A07EDC" w:rsidRPr="001D57E8" w:rsidRDefault="00A07EDC" w:rsidP="00A07EDC">
      <w:pPr>
        <w:rPr>
          <w:rFonts w:ascii="Century Gothic" w:hAnsi="Century Gothic"/>
          <w:sz w:val="16"/>
          <w:szCs w:val="16"/>
        </w:rPr>
      </w:pPr>
    </w:p>
    <w:tbl>
      <w:tblPr>
        <w:tblW w:w="14074" w:type="dxa"/>
        <w:tblInd w:w="70" w:type="dxa"/>
        <w:tblCellMar>
          <w:left w:w="70" w:type="dxa"/>
          <w:right w:w="70" w:type="dxa"/>
        </w:tblCellMar>
        <w:tblLook w:val="04A0" w:firstRow="1" w:lastRow="0" w:firstColumn="1" w:lastColumn="0" w:noHBand="0" w:noVBand="1"/>
      </w:tblPr>
      <w:tblGrid>
        <w:gridCol w:w="567"/>
        <w:gridCol w:w="5245"/>
        <w:gridCol w:w="851"/>
        <w:gridCol w:w="1134"/>
        <w:gridCol w:w="2693"/>
        <w:gridCol w:w="3584"/>
      </w:tblGrid>
      <w:tr w:rsidR="00A07EDC" w:rsidRPr="00FF4BF5" w:rsidTr="008C537C">
        <w:trPr>
          <w:trHeight w:val="804"/>
        </w:trPr>
        <w:tc>
          <w:tcPr>
            <w:tcW w:w="14074" w:type="dxa"/>
            <w:gridSpan w:val="6"/>
            <w:tcBorders>
              <w:top w:val="single" w:sz="4" w:space="0" w:color="auto"/>
              <w:left w:val="single" w:sz="4" w:space="0" w:color="auto"/>
              <w:right w:val="single" w:sz="4" w:space="0" w:color="auto"/>
            </w:tcBorders>
          </w:tcPr>
          <w:p w:rsidR="00A07EDC" w:rsidRPr="00FF4BF5" w:rsidRDefault="00A07EDC" w:rsidP="008C537C">
            <w:pPr>
              <w:rPr>
                <w:rFonts w:ascii="Century Gothic" w:hAnsi="Century Gothic" w:cs="Calibri"/>
                <w:b/>
                <w:sz w:val="20"/>
                <w:szCs w:val="20"/>
                <w:lang w:eastAsia="pl-PL"/>
              </w:rPr>
            </w:pPr>
            <w:r w:rsidRPr="00FF4BF5">
              <w:rPr>
                <w:rFonts w:ascii="Century Gothic" w:hAnsi="Century Gothic" w:cs="Calibri"/>
                <w:lang w:eastAsia="pl-PL"/>
              </w:rPr>
              <w:t> </w:t>
            </w:r>
            <w:r w:rsidRPr="00FF4BF5">
              <w:rPr>
                <w:rFonts w:ascii="Century Gothic" w:hAnsi="Century Gothic" w:cs="Calibri"/>
                <w:b/>
                <w:sz w:val="20"/>
                <w:szCs w:val="20"/>
                <w:lang w:eastAsia="pl-PL"/>
              </w:rPr>
              <w:t>ZAMÓWIENIE OPCJONALNE:</w:t>
            </w:r>
          </w:p>
          <w:p w:rsidR="00A07EDC" w:rsidRPr="00DB32A3" w:rsidRDefault="00A07EDC" w:rsidP="008C537C">
            <w:pPr>
              <w:rPr>
                <w:rFonts w:ascii="Century Gothic" w:hAnsi="Century Gothic" w:cs="Calibri"/>
                <w:sz w:val="20"/>
                <w:szCs w:val="20"/>
                <w:lang w:eastAsia="pl-PL"/>
              </w:rPr>
            </w:pPr>
            <w:r w:rsidRPr="00FF4BF5">
              <w:rPr>
                <w:rFonts w:ascii="Century Gothic" w:hAnsi="Century Gothic" w:cs="Calibri"/>
                <w:lang w:eastAsia="pl-PL"/>
              </w:rPr>
              <w:t> </w:t>
            </w:r>
            <w:r w:rsidRPr="00DB32A3">
              <w:rPr>
                <w:rFonts w:ascii="Century Gothic" w:hAnsi="Century Gothic" w:cs="Calibri"/>
                <w:b/>
                <w:sz w:val="20"/>
                <w:szCs w:val="20"/>
                <w:lang w:eastAsia="pl-PL"/>
              </w:rPr>
              <w:t xml:space="preserve">dostawa sprzętu do magazynu Wykonawcy oraz </w:t>
            </w:r>
            <w:r>
              <w:rPr>
                <w:rFonts w:ascii="Century Gothic" w:hAnsi="Century Gothic" w:cs="Calibri"/>
                <w:b/>
                <w:sz w:val="20"/>
                <w:szCs w:val="20"/>
                <w:lang w:eastAsia="pl-PL"/>
              </w:rPr>
              <w:t>przechowywanie</w:t>
            </w:r>
            <w:r w:rsidRPr="00DB32A3">
              <w:rPr>
                <w:rFonts w:ascii="Century Gothic" w:hAnsi="Century Gothic" w:cs="Calibri"/>
                <w:b/>
                <w:sz w:val="20"/>
                <w:szCs w:val="20"/>
                <w:lang w:eastAsia="pl-PL"/>
              </w:rPr>
              <w:t xml:space="preserve"> sprzętu w magazynie Wykonawcy nie dłużej niż do 30.11.2019 r.</w:t>
            </w:r>
          </w:p>
        </w:tc>
      </w:tr>
      <w:tr w:rsidR="00A07EDC" w:rsidRPr="00FF4BF5" w:rsidTr="008C537C">
        <w:trPr>
          <w:trHeight w:val="951"/>
        </w:trPr>
        <w:tc>
          <w:tcPr>
            <w:tcW w:w="567" w:type="dxa"/>
            <w:tcBorders>
              <w:top w:val="single" w:sz="4" w:space="0" w:color="auto"/>
              <w:left w:val="single" w:sz="4" w:space="0" w:color="auto"/>
              <w:bottom w:val="single" w:sz="4" w:space="0" w:color="auto"/>
              <w:right w:val="nil"/>
            </w:tcBorders>
            <w:vAlign w:val="center"/>
          </w:tcPr>
          <w:p w:rsidR="00A07EDC" w:rsidRPr="001D57E8" w:rsidRDefault="00A07EDC" w:rsidP="008C537C">
            <w:pPr>
              <w:rPr>
                <w:rFonts w:ascii="Century Gothic" w:hAnsi="Century Gothic"/>
                <w:sz w:val="20"/>
                <w:szCs w:val="20"/>
              </w:rPr>
            </w:pPr>
            <w:r>
              <w:rPr>
                <w:rFonts w:ascii="Century Gothic" w:hAnsi="Century Gothic"/>
                <w:sz w:val="20"/>
                <w:szCs w:val="20"/>
              </w:rPr>
              <w:t>Lp.</w:t>
            </w:r>
          </w:p>
        </w:tc>
        <w:tc>
          <w:tcPr>
            <w:tcW w:w="5245" w:type="dxa"/>
            <w:tcBorders>
              <w:top w:val="single" w:sz="4" w:space="0" w:color="auto"/>
              <w:left w:val="single" w:sz="4" w:space="0" w:color="auto"/>
              <w:bottom w:val="single" w:sz="4" w:space="0" w:color="auto"/>
              <w:right w:val="nil"/>
            </w:tcBorders>
            <w:shd w:val="clear" w:color="auto" w:fill="auto"/>
            <w:noWrap/>
            <w:vAlign w:val="center"/>
            <w:hideMark/>
          </w:tcPr>
          <w:p w:rsidR="00A07EDC" w:rsidRPr="001D57E8" w:rsidRDefault="00A07EDC" w:rsidP="008C537C">
            <w:pPr>
              <w:rPr>
                <w:rFonts w:ascii="Century Gothic" w:hAnsi="Century Gothic" w:cs="Calibri"/>
                <w:sz w:val="20"/>
                <w:szCs w:val="20"/>
                <w:lang w:eastAsia="pl-PL"/>
              </w:rPr>
            </w:pPr>
            <w:r w:rsidRPr="001D57E8">
              <w:rPr>
                <w:rFonts w:ascii="Century Gothic" w:hAnsi="Century Gothic"/>
                <w:sz w:val="20"/>
                <w:szCs w:val="20"/>
              </w:rPr>
              <w:t>Przedmiot</w:t>
            </w:r>
          </w:p>
        </w:tc>
        <w:tc>
          <w:tcPr>
            <w:tcW w:w="851" w:type="dxa"/>
            <w:tcBorders>
              <w:top w:val="single" w:sz="4" w:space="0" w:color="auto"/>
              <w:left w:val="single" w:sz="4" w:space="0" w:color="auto"/>
              <w:bottom w:val="single" w:sz="4" w:space="0" w:color="auto"/>
              <w:right w:val="single" w:sz="4" w:space="0" w:color="auto"/>
            </w:tcBorders>
            <w:vAlign w:val="center"/>
          </w:tcPr>
          <w:p w:rsidR="00A07EDC" w:rsidRPr="001D57E8" w:rsidRDefault="00A07EDC" w:rsidP="008C537C">
            <w:pPr>
              <w:jc w:val="center"/>
              <w:rPr>
                <w:rFonts w:ascii="Century Gothic" w:hAnsi="Century Gothic" w:cs="Calibri"/>
                <w:sz w:val="20"/>
                <w:szCs w:val="20"/>
                <w:lang w:eastAsia="pl-PL"/>
              </w:rPr>
            </w:pPr>
            <w:r w:rsidRPr="001D57E8">
              <w:rPr>
                <w:rFonts w:ascii="Century Gothic" w:hAnsi="Century Gothic"/>
                <w:sz w:val="20"/>
                <w:szCs w:val="20"/>
              </w:rPr>
              <w:t>Liczba sztuk</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EDC" w:rsidRPr="001D57E8" w:rsidRDefault="00A07EDC" w:rsidP="008C537C">
            <w:pPr>
              <w:jc w:val="center"/>
              <w:rPr>
                <w:rFonts w:ascii="Century Gothic" w:hAnsi="Century Gothic" w:cs="Calibri"/>
                <w:sz w:val="20"/>
                <w:szCs w:val="20"/>
                <w:lang w:eastAsia="pl-PL"/>
              </w:rPr>
            </w:pPr>
            <w:r w:rsidRPr="001D57E8">
              <w:rPr>
                <w:rFonts w:ascii="Century Gothic" w:hAnsi="Century Gothic"/>
                <w:sz w:val="20"/>
                <w:szCs w:val="20"/>
              </w:rPr>
              <w:t>Liczba miesięcy</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A07EDC" w:rsidRPr="001D57E8" w:rsidRDefault="00A07EDC" w:rsidP="008C537C">
            <w:pPr>
              <w:jc w:val="center"/>
              <w:rPr>
                <w:rFonts w:ascii="Century Gothic" w:hAnsi="Century Gothic" w:cs="Calibri"/>
                <w:sz w:val="20"/>
                <w:szCs w:val="20"/>
                <w:lang w:eastAsia="pl-PL"/>
              </w:rPr>
            </w:pPr>
            <w:r w:rsidRPr="001D57E8">
              <w:rPr>
                <w:rFonts w:ascii="Century Gothic" w:hAnsi="Century Gothic"/>
                <w:sz w:val="20"/>
                <w:szCs w:val="20"/>
              </w:rPr>
              <w:t xml:space="preserve">Cena brutto miesięcznego </w:t>
            </w:r>
            <w:r>
              <w:rPr>
                <w:rFonts w:ascii="Century Gothic" w:hAnsi="Century Gothic"/>
                <w:sz w:val="20"/>
                <w:szCs w:val="20"/>
              </w:rPr>
              <w:t>przechowywania</w:t>
            </w:r>
            <w:r w:rsidRPr="001D57E8">
              <w:rPr>
                <w:rFonts w:ascii="Century Gothic" w:hAnsi="Century Gothic"/>
                <w:sz w:val="20"/>
                <w:szCs w:val="20"/>
              </w:rPr>
              <w:t xml:space="preserve"> 1 sztuki sprzętu (w zł)</w:t>
            </w:r>
          </w:p>
        </w:tc>
        <w:tc>
          <w:tcPr>
            <w:tcW w:w="3584" w:type="dxa"/>
            <w:tcBorders>
              <w:top w:val="single" w:sz="4" w:space="0" w:color="auto"/>
              <w:left w:val="nil"/>
              <w:bottom w:val="single" w:sz="4" w:space="0" w:color="auto"/>
              <w:right w:val="single" w:sz="4" w:space="0" w:color="auto"/>
            </w:tcBorders>
            <w:shd w:val="clear" w:color="auto" w:fill="auto"/>
            <w:vAlign w:val="center"/>
            <w:hideMark/>
          </w:tcPr>
          <w:p w:rsidR="00A07EDC" w:rsidRPr="001D57E8" w:rsidRDefault="00A07EDC" w:rsidP="008C537C">
            <w:pPr>
              <w:jc w:val="center"/>
              <w:rPr>
                <w:rFonts w:ascii="Century Gothic" w:hAnsi="Century Gothic" w:cs="Calibri"/>
                <w:sz w:val="20"/>
                <w:szCs w:val="20"/>
                <w:lang w:eastAsia="pl-PL"/>
              </w:rPr>
            </w:pPr>
            <w:r>
              <w:rPr>
                <w:rFonts w:ascii="Century Gothic" w:hAnsi="Century Gothic"/>
                <w:sz w:val="20"/>
                <w:szCs w:val="20"/>
              </w:rPr>
              <w:t>C</w:t>
            </w:r>
            <w:r w:rsidRPr="001D57E8">
              <w:rPr>
                <w:rFonts w:ascii="Century Gothic" w:hAnsi="Century Gothic"/>
                <w:sz w:val="20"/>
                <w:szCs w:val="20"/>
              </w:rPr>
              <w:t xml:space="preserve">ena brutto </w:t>
            </w:r>
            <w:r>
              <w:rPr>
                <w:rFonts w:ascii="Century Gothic" w:hAnsi="Century Gothic"/>
                <w:sz w:val="20"/>
                <w:szCs w:val="20"/>
              </w:rPr>
              <w:t>przechowywania</w:t>
            </w:r>
            <w:r w:rsidRPr="001D57E8">
              <w:rPr>
                <w:rFonts w:ascii="Century Gothic" w:hAnsi="Century Gothic"/>
                <w:sz w:val="20"/>
                <w:szCs w:val="20"/>
              </w:rPr>
              <w:t xml:space="preserve"> łącznej liczby sztuk sprzętu przez zakładaną łączną liczbę miesięcy</w:t>
            </w:r>
            <w:r>
              <w:rPr>
                <w:rFonts w:ascii="Century Gothic" w:hAnsi="Century Gothic"/>
                <w:sz w:val="20"/>
                <w:szCs w:val="20"/>
              </w:rPr>
              <w:t xml:space="preserve"> w pozycjach</w:t>
            </w:r>
            <w:r w:rsidRPr="001D57E8">
              <w:rPr>
                <w:rFonts w:ascii="Century Gothic" w:hAnsi="Century Gothic"/>
                <w:sz w:val="20"/>
                <w:szCs w:val="20"/>
              </w:rPr>
              <w:t xml:space="preserve"> (w zł):</w:t>
            </w:r>
          </w:p>
        </w:tc>
      </w:tr>
      <w:tr w:rsidR="00CF14B1" w:rsidRPr="00FF4BF5" w:rsidTr="00CF14B1">
        <w:trPr>
          <w:trHeight w:val="624"/>
        </w:trPr>
        <w:tc>
          <w:tcPr>
            <w:tcW w:w="14074" w:type="dxa"/>
            <w:gridSpan w:val="6"/>
            <w:tcBorders>
              <w:top w:val="single" w:sz="4" w:space="0" w:color="auto"/>
              <w:left w:val="single" w:sz="4" w:space="0" w:color="auto"/>
              <w:bottom w:val="single" w:sz="4" w:space="0" w:color="auto"/>
              <w:right w:val="single" w:sz="4" w:space="0" w:color="auto"/>
            </w:tcBorders>
            <w:vAlign w:val="center"/>
          </w:tcPr>
          <w:p w:rsidR="00CF14B1" w:rsidRPr="00FF4BF5" w:rsidRDefault="00CF14B1" w:rsidP="00CF14B1">
            <w:pPr>
              <w:rPr>
                <w:rFonts w:ascii="Century Gothic" w:hAnsi="Century Gothic" w:cs="Calibri"/>
                <w:sz w:val="20"/>
                <w:szCs w:val="20"/>
                <w:lang w:eastAsia="pl-PL"/>
              </w:rPr>
            </w:pPr>
            <w:r w:rsidRPr="00665F92">
              <w:rPr>
                <w:rFonts w:ascii="Century Gothic" w:hAnsi="Century Gothic"/>
                <w:sz w:val="20"/>
              </w:rPr>
              <w:t>Infuzja OIOM</w:t>
            </w:r>
            <w:r>
              <w:rPr>
                <w:rFonts w:ascii="Century Gothic" w:hAnsi="Century Gothic"/>
                <w:sz w:val="20"/>
              </w:rPr>
              <w:t>:</w:t>
            </w: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Pr="001D57E8" w:rsidRDefault="00CF14B1" w:rsidP="008C537C">
            <w:pPr>
              <w:rPr>
                <w:rFonts w:ascii="Century Gothic" w:hAnsi="Century Gothic" w:cs="Calibri"/>
                <w:sz w:val="20"/>
                <w:szCs w:val="20"/>
                <w:lang w:eastAsia="pl-PL"/>
              </w:rPr>
            </w:pPr>
            <w:r>
              <w:rPr>
                <w:rFonts w:ascii="Century Gothic" w:hAnsi="Century Gothic" w:cs="Calibri"/>
                <w:sz w:val="20"/>
                <w:szCs w:val="20"/>
                <w:lang w:eastAsia="pl-PL"/>
              </w:rPr>
              <w:t>1.</w:t>
            </w:r>
          </w:p>
        </w:tc>
        <w:tc>
          <w:tcPr>
            <w:tcW w:w="5245" w:type="dxa"/>
            <w:tcBorders>
              <w:top w:val="single" w:sz="4" w:space="0" w:color="auto"/>
              <w:left w:val="single" w:sz="4" w:space="0" w:color="auto"/>
              <w:bottom w:val="single" w:sz="4" w:space="0" w:color="auto"/>
              <w:right w:val="nil"/>
            </w:tcBorders>
            <w:shd w:val="clear" w:color="auto" w:fill="auto"/>
            <w:noWrap/>
            <w:vAlign w:val="center"/>
            <w:hideMark/>
          </w:tcPr>
          <w:p w:rsidR="00CF14B1" w:rsidRPr="00FF4BF5" w:rsidRDefault="00CF14B1" w:rsidP="008C537C">
            <w:pPr>
              <w:rPr>
                <w:rFonts w:ascii="Century Gothic" w:hAnsi="Century Gothic" w:cs="Calibri"/>
                <w:sz w:val="20"/>
                <w:szCs w:val="20"/>
                <w:lang w:eastAsia="pl-PL"/>
              </w:rPr>
            </w:pPr>
            <w:r w:rsidRPr="00665F92">
              <w:rPr>
                <w:rFonts w:ascii="Century Gothic" w:hAnsi="Century Gothic"/>
                <w:sz w:val="20"/>
                <w:szCs w:val="20"/>
              </w:rPr>
              <w:t xml:space="preserve">Pompy </w:t>
            </w:r>
            <w:proofErr w:type="spellStart"/>
            <w:r w:rsidRPr="00665F92">
              <w:rPr>
                <w:rFonts w:ascii="Century Gothic" w:hAnsi="Century Gothic"/>
                <w:sz w:val="20"/>
                <w:szCs w:val="20"/>
              </w:rPr>
              <w:t>strzykawkowe</w:t>
            </w:r>
            <w:proofErr w:type="spellEnd"/>
            <w:r w:rsidRPr="00665F92">
              <w:rPr>
                <w:rFonts w:ascii="Century Gothic" w:hAnsi="Century Gothic"/>
                <w:sz w:val="20"/>
                <w:szCs w:val="20"/>
              </w:rPr>
              <w:t xml:space="preserve"> (biblioteka leków)</w:t>
            </w:r>
          </w:p>
        </w:tc>
        <w:tc>
          <w:tcPr>
            <w:tcW w:w="851" w:type="dxa"/>
            <w:tcBorders>
              <w:top w:val="nil"/>
              <w:left w:val="single" w:sz="4" w:space="0" w:color="auto"/>
              <w:bottom w:val="single" w:sz="4" w:space="0" w:color="auto"/>
              <w:right w:val="single" w:sz="4" w:space="0" w:color="auto"/>
            </w:tcBorders>
            <w:vAlign w:val="center"/>
          </w:tcPr>
          <w:p w:rsidR="00CF14B1" w:rsidRPr="00FF4BF5" w:rsidRDefault="00CF14B1" w:rsidP="008C537C">
            <w:pPr>
              <w:jc w:val="center"/>
              <w:rPr>
                <w:rFonts w:ascii="Century Gothic" w:hAnsi="Century Gothic" w:cs="Calibri"/>
                <w:sz w:val="20"/>
                <w:szCs w:val="20"/>
                <w:lang w:eastAsia="pl-PL"/>
              </w:rPr>
            </w:pPr>
            <w:r w:rsidRPr="00665F92">
              <w:rPr>
                <w:rFonts w:ascii="Century Gothic" w:hAnsi="Century Gothic"/>
                <w:sz w:val="20"/>
                <w:szCs w:val="20"/>
              </w:rPr>
              <w:t>574</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CF14B1" w:rsidRPr="00FF4BF5" w:rsidRDefault="00CF14B1" w:rsidP="008C537C">
            <w:pPr>
              <w:jc w:val="center"/>
              <w:rPr>
                <w:rFonts w:ascii="Century Gothic" w:hAnsi="Century Gothic" w:cs="Calibri"/>
                <w:sz w:val="20"/>
                <w:szCs w:val="20"/>
                <w:lang w:eastAsia="pl-PL"/>
              </w:rPr>
            </w:pPr>
            <w:r>
              <w:rPr>
                <w:rFonts w:ascii="Century Gothic" w:hAnsi="Century Gothic" w:cs="Calibri"/>
                <w:sz w:val="20"/>
                <w:szCs w:val="20"/>
                <w:lang w:eastAsia="pl-PL"/>
              </w:rPr>
              <w:t>14</w:t>
            </w:r>
          </w:p>
        </w:tc>
        <w:tc>
          <w:tcPr>
            <w:tcW w:w="2693" w:type="dxa"/>
            <w:tcBorders>
              <w:top w:val="nil"/>
              <w:left w:val="nil"/>
              <w:bottom w:val="single" w:sz="4" w:space="0" w:color="auto"/>
              <w:right w:val="single" w:sz="4" w:space="0" w:color="auto"/>
            </w:tcBorders>
            <w:shd w:val="clear" w:color="auto" w:fill="auto"/>
            <w:vAlign w:val="center"/>
            <w:hideMark/>
          </w:tcPr>
          <w:p w:rsidR="00CF14B1" w:rsidRPr="00FF4BF5" w:rsidRDefault="00CF14B1" w:rsidP="008C537C">
            <w:pPr>
              <w:jc w:val="center"/>
              <w:rPr>
                <w:rFonts w:ascii="Century Gothic" w:hAnsi="Century Gothic" w:cs="Calibri"/>
                <w:sz w:val="20"/>
                <w:szCs w:val="20"/>
                <w:lang w:eastAsia="pl-PL"/>
              </w:rPr>
            </w:pPr>
          </w:p>
        </w:tc>
        <w:tc>
          <w:tcPr>
            <w:tcW w:w="3584" w:type="dxa"/>
            <w:tcBorders>
              <w:top w:val="nil"/>
              <w:left w:val="nil"/>
              <w:bottom w:val="single" w:sz="4" w:space="0" w:color="auto"/>
              <w:right w:val="single" w:sz="4" w:space="0" w:color="auto"/>
            </w:tcBorders>
            <w:shd w:val="clear" w:color="auto" w:fill="auto"/>
            <w:vAlign w:val="center"/>
            <w:hideMark/>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t>2.</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FF4BF5" w:rsidRDefault="00CF14B1" w:rsidP="008C537C">
            <w:pPr>
              <w:rPr>
                <w:rFonts w:ascii="Century Gothic" w:hAnsi="Century Gothic"/>
                <w:sz w:val="20"/>
              </w:rPr>
            </w:pPr>
            <w:r w:rsidRPr="00665F92">
              <w:rPr>
                <w:rFonts w:ascii="Century Gothic" w:hAnsi="Century Gothic"/>
                <w:sz w:val="20"/>
                <w:szCs w:val="20"/>
              </w:rPr>
              <w:t xml:space="preserve">Pompy </w:t>
            </w:r>
            <w:proofErr w:type="spellStart"/>
            <w:r w:rsidRPr="00665F92">
              <w:rPr>
                <w:rFonts w:ascii="Century Gothic" w:hAnsi="Century Gothic"/>
                <w:sz w:val="20"/>
                <w:szCs w:val="20"/>
              </w:rPr>
              <w:t>strzykawkowe</w:t>
            </w:r>
            <w:proofErr w:type="spellEnd"/>
            <w:r w:rsidRPr="00665F92">
              <w:rPr>
                <w:rFonts w:ascii="Century Gothic" w:hAnsi="Century Gothic"/>
                <w:sz w:val="20"/>
                <w:szCs w:val="20"/>
              </w:rPr>
              <w:t xml:space="preserve"> (biblioteka leków, pomiar w linii)</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lastRenderedPageBreak/>
              <w:t>3.</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FF4BF5" w:rsidRDefault="00CF14B1" w:rsidP="008C537C">
            <w:pPr>
              <w:rPr>
                <w:rFonts w:ascii="Century Gothic" w:hAnsi="Century Gothic"/>
                <w:sz w:val="20"/>
              </w:rPr>
            </w:pPr>
            <w:r>
              <w:rPr>
                <w:rFonts w:ascii="Century Gothic" w:hAnsi="Century Gothic"/>
                <w:sz w:val="20"/>
                <w:szCs w:val="20"/>
              </w:rPr>
              <w:t xml:space="preserve">Pompy objętościowe </w:t>
            </w:r>
            <w:r w:rsidRPr="00665F92">
              <w:rPr>
                <w:rFonts w:ascii="Century Gothic" w:hAnsi="Century Gothic"/>
                <w:sz w:val="20"/>
                <w:szCs w:val="20"/>
              </w:rPr>
              <w:t>(biblioteka leków)</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261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t>4.</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FF4BF5" w:rsidRDefault="00CF14B1" w:rsidP="008C537C">
            <w:pPr>
              <w:rPr>
                <w:rFonts w:ascii="Century Gothic" w:hAnsi="Century Gothic"/>
                <w:sz w:val="20"/>
              </w:rPr>
            </w:pPr>
            <w:r>
              <w:rPr>
                <w:rFonts w:ascii="Century Gothic" w:hAnsi="Century Gothic"/>
                <w:sz w:val="20"/>
                <w:szCs w:val="20"/>
              </w:rPr>
              <w:t>S</w:t>
            </w:r>
            <w:r w:rsidRPr="00665F92">
              <w:rPr>
                <w:rFonts w:ascii="Century Gothic" w:hAnsi="Century Gothic"/>
                <w:sz w:val="20"/>
                <w:szCs w:val="20"/>
              </w:rPr>
              <w:t>tacja dokująca 4 COM</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155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t>5.</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45526A" w:rsidRDefault="00CF14B1" w:rsidP="008C537C">
            <w:pPr>
              <w:rPr>
                <w:rFonts w:ascii="Century Gothic" w:hAnsi="Century Gothic"/>
                <w:sz w:val="20"/>
                <w:highlight w:val="yellow"/>
              </w:rPr>
            </w:pPr>
            <w:r w:rsidRPr="0045526A">
              <w:rPr>
                <w:rFonts w:ascii="Century Gothic" w:hAnsi="Century Gothic"/>
                <w:sz w:val="20"/>
                <w:szCs w:val="20"/>
                <w:highlight w:val="yellow"/>
              </w:rPr>
              <w:t>Stacja dokująca 6 lub 8 COM</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Pr="0045526A" w:rsidRDefault="0045526A" w:rsidP="008C537C">
            <w:pPr>
              <w:jc w:val="center"/>
              <w:rPr>
                <w:rFonts w:ascii="Century Gothic" w:hAnsi="Century Gothic" w:cs="Calibri"/>
                <w:bCs/>
                <w:sz w:val="20"/>
                <w:szCs w:val="20"/>
                <w:highlight w:val="yellow"/>
                <w:lang w:eastAsia="pl-PL"/>
              </w:rPr>
            </w:pPr>
            <w:r w:rsidRPr="0045526A">
              <w:rPr>
                <w:rFonts w:ascii="Century Gothic" w:hAnsi="Century Gothic"/>
                <w:sz w:val="20"/>
                <w:szCs w:val="20"/>
                <w:highlight w:val="yellow"/>
              </w:rPr>
              <w:t>56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t>6.</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FF4BF5" w:rsidRDefault="00CF14B1" w:rsidP="008C537C">
            <w:pPr>
              <w:rPr>
                <w:rFonts w:ascii="Century Gothic" w:hAnsi="Century Gothic"/>
                <w:sz w:val="20"/>
              </w:rPr>
            </w:pPr>
            <w:r>
              <w:rPr>
                <w:rFonts w:ascii="Century Gothic" w:hAnsi="Century Gothic"/>
                <w:sz w:val="20"/>
                <w:szCs w:val="20"/>
              </w:rPr>
              <w:t>O</w:t>
            </w:r>
            <w:r w:rsidRPr="00665F92">
              <w:rPr>
                <w:rFonts w:ascii="Century Gothic" w:hAnsi="Century Gothic"/>
                <w:sz w:val="20"/>
                <w:szCs w:val="20"/>
              </w:rPr>
              <w:t>programowanie do zarządzania infuzją</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t>7.</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FF4BF5" w:rsidRDefault="00CF14B1" w:rsidP="008C537C">
            <w:pPr>
              <w:rPr>
                <w:rFonts w:ascii="Century Gothic" w:hAnsi="Century Gothic"/>
                <w:sz w:val="20"/>
              </w:rPr>
            </w:pPr>
            <w:r>
              <w:rPr>
                <w:rFonts w:ascii="Century Gothic" w:hAnsi="Century Gothic"/>
                <w:sz w:val="20"/>
                <w:szCs w:val="20"/>
              </w:rPr>
              <w:t>T</w:t>
            </w:r>
            <w:r w:rsidRPr="00665F92">
              <w:rPr>
                <w:rFonts w:ascii="Century Gothic" w:hAnsi="Century Gothic"/>
                <w:sz w:val="20"/>
                <w:szCs w:val="20"/>
              </w:rPr>
              <w:t xml:space="preserve">ester do pomp </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t>8.</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FF4BF5" w:rsidRDefault="00CF14B1" w:rsidP="008C537C">
            <w:pPr>
              <w:rPr>
                <w:rFonts w:ascii="Century Gothic" w:hAnsi="Century Gothic"/>
                <w:sz w:val="20"/>
              </w:rPr>
            </w:pPr>
            <w:r w:rsidRPr="00665F92">
              <w:rPr>
                <w:rFonts w:ascii="Century Gothic" w:hAnsi="Century Gothic"/>
                <w:sz w:val="20"/>
                <w:szCs w:val="20"/>
              </w:rPr>
              <w:t xml:space="preserve">Zasilacz UPS  </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t>9.</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FF4BF5" w:rsidRDefault="00CF14B1" w:rsidP="008C537C">
            <w:pPr>
              <w:rPr>
                <w:rFonts w:ascii="Century Gothic" w:hAnsi="Century Gothic"/>
                <w:sz w:val="20"/>
              </w:rPr>
            </w:pPr>
            <w:r w:rsidRPr="00665F92">
              <w:rPr>
                <w:rFonts w:ascii="Century Gothic" w:hAnsi="Century Gothic"/>
                <w:sz w:val="20"/>
                <w:szCs w:val="20"/>
              </w:rPr>
              <w:t>Tester bezpieczeństwa elektrycznego</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t>10</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FF4BF5" w:rsidRDefault="00CF14B1" w:rsidP="008C537C">
            <w:pPr>
              <w:rPr>
                <w:rFonts w:ascii="Century Gothic" w:hAnsi="Century Gothic"/>
                <w:sz w:val="20"/>
              </w:rPr>
            </w:pPr>
            <w:r w:rsidRPr="00665F92">
              <w:rPr>
                <w:rFonts w:ascii="Century Gothic" w:hAnsi="Century Gothic"/>
                <w:sz w:val="20"/>
                <w:szCs w:val="20"/>
              </w:rPr>
              <w:t>Stacja do pracy pomp w środowisku MRI</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CF14B1" w:rsidRPr="00FF4BF5" w:rsidTr="00CF14B1">
        <w:trPr>
          <w:trHeight w:val="567"/>
        </w:trPr>
        <w:tc>
          <w:tcPr>
            <w:tcW w:w="567" w:type="dxa"/>
            <w:tcBorders>
              <w:top w:val="single" w:sz="4" w:space="0" w:color="auto"/>
              <w:left w:val="single" w:sz="4" w:space="0" w:color="auto"/>
              <w:bottom w:val="single" w:sz="4" w:space="0" w:color="auto"/>
              <w:right w:val="nil"/>
            </w:tcBorders>
            <w:vAlign w:val="center"/>
          </w:tcPr>
          <w:p w:rsidR="00CF14B1" w:rsidRDefault="00CF14B1" w:rsidP="008C537C">
            <w:pPr>
              <w:rPr>
                <w:rFonts w:ascii="Century Gothic" w:hAnsi="Century Gothic"/>
                <w:sz w:val="20"/>
              </w:rPr>
            </w:pPr>
            <w:r>
              <w:rPr>
                <w:rFonts w:ascii="Century Gothic" w:hAnsi="Century Gothic"/>
                <w:sz w:val="20"/>
              </w:rPr>
              <w:t>11.</w:t>
            </w:r>
          </w:p>
        </w:tc>
        <w:tc>
          <w:tcPr>
            <w:tcW w:w="5245" w:type="dxa"/>
            <w:tcBorders>
              <w:top w:val="single" w:sz="4" w:space="0" w:color="auto"/>
              <w:left w:val="single" w:sz="4" w:space="0" w:color="auto"/>
              <w:bottom w:val="single" w:sz="4" w:space="0" w:color="auto"/>
              <w:right w:val="nil"/>
            </w:tcBorders>
            <w:shd w:val="clear" w:color="auto" w:fill="auto"/>
            <w:noWrap/>
            <w:vAlign w:val="center"/>
          </w:tcPr>
          <w:p w:rsidR="00CF14B1" w:rsidRPr="00FF4BF5" w:rsidRDefault="00CF14B1" w:rsidP="008C537C">
            <w:pPr>
              <w:rPr>
                <w:rFonts w:ascii="Century Gothic" w:hAnsi="Century Gothic"/>
                <w:sz w:val="20"/>
              </w:rPr>
            </w:pPr>
            <w:r w:rsidRPr="00665F92">
              <w:rPr>
                <w:rFonts w:ascii="Century Gothic" w:hAnsi="Century Gothic"/>
                <w:sz w:val="20"/>
                <w:szCs w:val="20"/>
              </w:rPr>
              <w:t>Pompy TCI-TIVA</w:t>
            </w:r>
          </w:p>
        </w:tc>
        <w:tc>
          <w:tcPr>
            <w:tcW w:w="851" w:type="dxa"/>
            <w:tcBorders>
              <w:top w:val="single" w:sz="4" w:space="0" w:color="auto"/>
              <w:left w:val="single" w:sz="4" w:space="0" w:color="auto"/>
              <w:bottom w:val="single" w:sz="4" w:space="0" w:color="auto"/>
              <w:right w:val="single" w:sz="4" w:space="0" w:color="auto"/>
            </w:tcBorders>
            <w:vAlign w:val="center"/>
          </w:tcPr>
          <w:p w:rsidR="00CF14B1" w:rsidRDefault="00CF14B1" w:rsidP="008C537C">
            <w:pPr>
              <w:jc w:val="center"/>
              <w:rPr>
                <w:rFonts w:ascii="Century Gothic" w:hAnsi="Century Gothic" w:cs="Calibri"/>
                <w:bCs/>
                <w:sz w:val="20"/>
                <w:szCs w:val="20"/>
                <w:lang w:eastAsia="pl-PL"/>
              </w:rPr>
            </w:pPr>
            <w:r w:rsidRPr="00665F92">
              <w:rPr>
                <w:rFonts w:ascii="Century Gothic" w:hAnsi="Century Gothic"/>
                <w:sz w:val="20"/>
                <w:szCs w:val="20"/>
              </w:rPr>
              <w:t>68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F14B1" w:rsidRDefault="00CF14B1" w:rsidP="00CF14B1">
            <w:pPr>
              <w:jc w:val="center"/>
              <w:rPr>
                <w:rFonts w:ascii="Century Gothic" w:hAnsi="Century Gothic" w:cs="Calibri"/>
                <w:sz w:val="20"/>
                <w:szCs w:val="20"/>
                <w:lang w:eastAsia="pl-PL"/>
              </w:rPr>
            </w:pPr>
            <w:r w:rsidRPr="00EF07CF">
              <w:rPr>
                <w:rFonts w:ascii="Century Gothic" w:hAnsi="Century Gothic" w:cs="Calibri"/>
                <w:sz w:val="20"/>
                <w:szCs w:val="20"/>
                <w:lang w:eastAsia="pl-PL"/>
              </w:rPr>
              <w:t>14</w:t>
            </w:r>
          </w:p>
        </w:tc>
        <w:tc>
          <w:tcPr>
            <w:tcW w:w="2693"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c>
          <w:tcPr>
            <w:tcW w:w="3584" w:type="dxa"/>
            <w:tcBorders>
              <w:top w:val="single" w:sz="4" w:space="0" w:color="auto"/>
              <w:left w:val="nil"/>
              <w:bottom w:val="single" w:sz="4" w:space="0" w:color="auto"/>
              <w:right w:val="single" w:sz="4" w:space="0" w:color="auto"/>
            </w:tcBorders>
            <w:shd w:val="clear" w:color="auto" w:fill="auto"/>
            <w:vAlign w:val="center"/>
          </w:tcPr>
          <w:p w:rsidR="00CF14B1" w:rsidRPr="00FF4BF5" w:rsidRDefault="00CF14B1" w:rsidP="008C537C">
            <w:pPr>
              <w:jc w:val="center"/>
              <w:rPr>
                <w:rFonts w:ascii="Century Gothic" w:hAnsi="Century Gothic" w:cs="Calibri"/>
                <w:sz w:val="20"/>
                <w:szCs w:val="20"/>
                <w:lang w:eastAsia="pl-PL"/>
              </w:rPr>
            </w:pPr>
          </w:p>
        </w:tc>
      </w:tr>
      <w:tr w:rsidR="00A07EDC" w:rsidRPr="00FF4BF5" w:rsidTr="008C537C">
        <w:trPr>
          <w:trHeight w:val="1141"/>
        </w:trPr>
        <w:tc>
          <w:tcPr>
            <w:tcW w:w="567" w:type="dxa"/>
            <w:tcBorders>
              <w:top w:val="single" w:sz="4" w:space="0" w:color="auto"/>
            </w:tcBorders>
          </w:tcPr>
          <w:p w:rsidR="00A07EDC" w:rsidRPr="00FF4BF5" w:rsidRDefault="00A07EDC" w:rsidP="008C537C">
            <w:pPr>
              <w:rPr>
                <w:rFonts w:ascii="Century Gothic" w:hAnsi="Century Gothic"/>
                <w:sz w:val="20"/>
              </w:rPr>
            </w:pPr>
          </w:p>
        </w:tc>
        <w:tc>
          <w:tcPr>
            <w:tcW w:w="5245" w:type="dxa"/>
            <w:tcBorders>
              <w:top w:val="single" w:sz="4" w:space="0" w:color="auto"/>
            </w:tcBorders>
            <w:shd w:val="clear" w:color="auto" w:fill="auto"/>
            <w:noWrap/>
            <w:vAlign w:val="center"/>
          </w:tcPr>
          <w:p w:rsidR="00A07EDC" w:rsidRPr="00FF4BF5" w:rsidRDefault="00A07EDC" w:rsidP="008C537C">
            <w:pPr>
              <w:rPr>
                <w:rFonts w:ascii="Century Gothic" w:hAnsi="Century Gothic"/>
                <w:sz w:val="20"/>
              </w:rPr>
            </w:pPr>
          </w:p>
        </w:tc>
        <w:tc>
          <w:tcPr>
            <w:tcW w:w="851" w:type="dxa"/>
            <w:tcBorders>
              <w:top w:val="single" w:sz="4" w:space="0" w:color="auto"/>
              <w:right w:val="single" w:sz="4" w:space="0" w:color="auto"/>
            </w:tcBorders>
            <w:vAlign w:val="center"/>
          </w:tcPr>
          <w:p w:rsidR="00A07EDC" w:rsidRDefault="00A07EDC" w:rsidP="008C537C">
            <w:pPr>
              <w:jc w:val="center"/>
              <w:rPr>
                <w:rFonts w:ascii="Century Gothic" w:hAnsi="Century Gothic" w:cs="Calibri"/>
                <w:bCs/>
                <w:sz w:val="20"/>
                <w:szCs w:val="20"/>
                <w:lang w:eastAsia="pl-PL"/>
              </w:rPr>
            </w:pP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07EDC" w:rsidRPr="00FF4BF5" w:rsidRDefault="00A07EDC" w:rsidP="008C537C">
            <w:pPr>
              <w:rPr>
                <w:rFonts w:ascii="Century Gothic" w:hAnsi="Century Gothic" w:cs="Calibri"/>
                <w:sz w:val="20"/>
                <w:szCs w:val="20"/>
                <w:lang w:eastAsia="pl-PL"/>
              </w:rPr>
            </w:pPr>
            <w:r w:rsidRPr="001D57E8">
              <w:rPr>
                <w:rFonts w:ascii="Century Gothic" w:hAnsi="Century Gothic"/>
                <w:b/>
                <w:sz w:val="20"/>
                <w:szCs w:val="20"/>
              </w:rPr>
              <w:t>D:</w:t>
            </w:r>
            <w:r>
              <w:rPr>
                <w:rFonts w:ascii="Century Gothic" w:hAnsi="Century Gothic"/>
                <w:sz w:val="20"/>
                <w:szCs w:val="20"/>
              </w:rPr>
              <w:t xml:space="preserve"> Łączna c</w:t>
            </w:r>
            <w:r w:rsidRPr="001D57E8">
              <w:rPr>
                <w:rFonts w:ascii="Century Gothic" w:hAnsi="Century Gothic"/>
                <w:sz w:val="20"/>
                <w:szCs w:val="20"/>
              </w:rPr>
              <w:t xml:space="preserve">ena brutto </w:t>
            </w:r>
            <w:r>
              <w:rPr>
                <w:rFonts w:ascii="Century Gothic" w:hAnsi="Century Gothic"/>
                <w:sz w:val="20"/>
                <w:szCs w:val="20"/>
              </w:rPr>
              <w:t>przechowywania</w:t>
            </w:r>
            <w:r w:rsidRPr="001D57E8">
              <w:rPr>
                <w:rFonts w:ascii="Century Gothic" w:hAnsi="Century Gothic"/>
                <w:sz w:val="20"/>
                <w:szCs w:val="20"/>
              </w:rPr>
              <w:t xml:space="preserve"> łącznej liczby sztuk sprzętu przez zakładaną łączną liczbę miesięcy</w:t>
            </w:r>
            <w:r>
              <w:rPr>
                <w:rFonts w:ascii="Century Gothic" w:hAnsi="Century Gothic"/>
                <w:sz w:val="20"/>
                <w:szCs w:val="20"/>
              </w:rPr>
              <w:t xml:space="preserve"> w zł (suma c</w:t>
            </w:r>
            <w:r w:rsidR="00CF14B1">
              <w:rPr>
                <w:rFonts w:ascii="Century Gothic" w:hAnsi="Century Gothic"/>
                <w:sz w:val="20"/>
                <w:szCs w:val="20"/>
              </w:rPr>
              <w:t>en z poz. 1-11)</w:t>
            </w:r>
            <w:r w:rsidRPr="001D57E8">
              <w:rPr>
                <w:rFonts w:ascii="Century Gothic" w:hAnsi="Century Gothic"/>
                <w:sz w:val="20"/>
                <w:szCs w:val="20"/>
              </w:rPr>
              <w:t>:</w:t>
            </w:r>
          </w:p>
        </w:tc>
        <w:tc>
          <w:tcPr>
            <w:tcW w:w="3584" w:type="dxa"/>
            <w:tcBorders>
              <w:top w:val="single" w:sz="4" w:space="0" w:color="auto"/>
              <w:left w:val="nil"/>
              <w:bottom w:val="single" w:sz="4" w:space="0" w:color="auto"/>
              <w:right w:val="single" w:sz="4" w:space="0" w:color="auto"/>
            </w:tcBorders>
            <w:shd w:val="clear" w:color="auto" w:fill="auto"/>
            <w:vAlign w:val="center"/>
          </w:tcPr>
          <w:p w:rsidR="00A07EDC" w:rsidRPr="00FF4BF5" w:rsidRDefault="00A07EDC" w:rsidP="008C537C">
            <w:pPr>
              <w:jc w:val="center"/>
              <w:rPr>
                <w:rFonts w:ascii="Century Gothic" w:hAnsi="Century Gothic" w:cs="Calibri"/>
                <w:sz w:val="20"/>
                <w:szCs w:val="20"/>
                <w:lang w:eastAsia="pl-PL"/>
              </w:rPr>
            </w:pPr>
          </w:p>
        </w:tc>
      </w:tr>
    </w:tbl>
    <w:p w:rsidR="00A07EDC" w:rsidRDefault="00A07EDC" w:rsidP="00A07EDC">
      <w:pPr>
        <w:rPr>
          <w:rFonts w:ascii="Century Gothic" w:hAnsi="Century Gothic"/>
          <w:sz w:val="10"/>
          <w:szCs w:val="10"/>
        </w:rPr>
      </w:pPr>
    </w:p>
    <w:p w:rsidR="00A07EDC" w:rsidRDefault="00A07EDC" w:rsidP="00A07EDC">
      <w:pPr>
        <w:rPr>
          <w:rFonts w:ascii="Century Gothic" w:hAnsi="Century Gothic"/>
          <w:sz w:val="10"/>
          <w:szCs w:val="10"/>
        </w:rPr>
      </w:pPr>
    </w:p>
    <w:p w:rsidR="00A07EDC" w:rsidRPr="00FF4BF5" w:rsidRDefault="00A07EDC" w:rsidP="00A07EDC">
      <w:pPr>
        <w:rPr>
          <w:rFonts w:ascii="Century Gothic" w:hAnsi="Century Gothic"/>
          <w:sz w:val="10"/>
          <w:szCs w:val="10"/>
        </w:rPr>
      </w:pPr>
    </w:p>
    <w:tbl>
      <w:tblPr>
        <w:tblW w:w="3724" w:type="pct"/>
        <w:tblInd w:w="3412" w:type="dxa"/>
        <w:tblCellMar>
          <w:left w:w="10" w:type="dxa"/>
          <w:right w:w="10" w:type="dxa"/>
        </w:tblCellMar>
        <w:tblLook w:val="04A0" w:firstRow="1" w:lastRow="0" w:firstColumn="1" w:lastColumn="0" w:noHBand="0" w:noVBand="1"/>
      </w:tblPr>
      <w:tblGrid>
        <w:gridCol w:w="4267"/>
        <w:gridCol w:w="6223"/>
      </w:tblGrid>
      <w:tr w:rsidR="00A07EDC" w:rsidRPr="00FF4BF5" w:rsidTr="008C537C">
        <w:trPr>
          <w:trHeight w:val="527"/>
        </w:trPr>
        <w:tc>
          <w:tcPr>
            <w:tcW w:w="2034" w:type="pct"/>
            <w:tcBorders>
              <w:top w:val="single" w:sz="4" w:space="0" w:color="auto"/>
              <w:left w:val="single" w:sz="4" w:space="0" w:color="auto"/>
              <w:bottom w:val="single" w:sz="4" w:space="0" w:color="auto"/>
              <w:right w:val="single" w:sz="4" w:space="0" w:color="auto"/>
            </w:tcBorders>
            <w:vAlign w:val="center"/>
          </w:tcPr>
          <w:p w:rsidR="00A07EDC" w:rsidRPr="00FF4BF5" w:rsidRDefault="00A07EDC" w:rsidP="008C537C">
            <w:pPr>
              <w:pStyle w:val="Skrconyadreszwrotny"/>
              <w:snapToGrid w:val="0"/>
              <w:rPr>
                <w:rFonts w:ascii="Century Gothic" w:hAnsi="Century Gothic"/>
                <w:bCs/>
                <w:sz w:val="20"/>
              </w:rPr>
            </w:pPr>
            <w:r w:rsidRPr="00FF4BF5">
              <w:rPr>
                <w:rFonts w:ascii="Century Gothic" w:hAnsi="Century Gothic"/>
                <w:bCs/>
                <w:sz w:val="20"/>
              </w:rPr>
              <w:t xml:space="preserve">A+ B + C + D: </w:t>
            </w:r>
            <w:r w:rsidRPr="00FF4BF5">
              <w:rPr>
                <w:rFonts w:ascii="Century Gothic" w:hAnsi="Century Gothic"/>
                <w:b/>
                <w:bCs/>
                <w:sz w:val="20"/>
              </w:rPr>
              <w:t xml:space="preserve">Cena brutto oferty </w:t>
            </w:r>
            <w:r w:rsidRPr="00FF4BF5">
              <w:rPr>
                <w:rFonts w:ascii="Century Gothic" w:hAnsi="Century Gothic" w:cs="Calibri"/>
                <w:sz w:val="20"/>
              </w:rPr>
              <w:t>(w zł)</w:t>
            </w:r>
          </w:p>
        </w:tc>
        <w:tc>
          <w:tcPr>
            <w:tcW w:w="296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A07EDC" w:rsidRPr="00FF4BF5" w:rsidRDefault="00A07EDC" w:rsidP="008C537C">
            <w:pPr>
              <w:pStyle w:val="Skrconyadreszwrotny"/>
              <w:snapToGrid w:val="0"/>
              <w:jc w:val="center"/>
              <w:rPr>
                <w:rFonts w:ascii="Century Gothic" w:hAnsi="Century Gothic"/>
                <w:bCs/>
                <w:sz w:val="20"/>
              </w:rPr>
            </w:pPr>
          </w:p>
        </w:tc>
      </w:tr>
    </w:tbl>
    <w:p w:rsidR="00A07EDC" w:rsidRDefault="00A07EDC" w:rsidP="00093EFD">
      <w:pPr>
        <w:spacing w:line="288" w:lineRule="auto"/>
        <w:rPr>
          <w:rFonts w:ascii="Century Gothic" w:hAnsi="Century Gothic"/>
          <w:b/>
          <w:sz w:val="22"/>
          <w:szCs w:val="22"/>
        </w:rPr>
      </w:pPr>
    </w:p>
    <w:p w:rsidR="0097030B" w:rsidRPr="00FF4BF5" w:rsidRDefault="0074558B" w:rsidP="00717953">
      <w:pPr>
        <w:suppressAutoHyphens w:val="0"/>
        <w:spacing w:after="200" w:line="276" w:lineRule="auto"/>
        <w:rPr>
          <w:rFonts w:ascii="Century Gothic" w:hAnsi="Century Gothic"/>
          <w:b/>
          <w:sz w:val="22"/>
          <w:szCs w:val="22"/>
        </w:rPr>
      </w:pPr>
      <w:r>
        <w:rPr>
          <w:rFonts w:ascii="Century Gothic" w:hAnsi="Century Gothic"/>
          <w:sz w:val="20"/>
        </w:rPr>
        <w:br w:type="page"/>
      </w:r>
      <w:r w:rsidR="0097030B" w:rsidRPr="00FF4BF5">
        <w:rPr>
          <w:rFonts w:ascii="Century Gothic" w:hAnsi="Century Gothic"/>
          <w:b/>
          <w:sz w:val="22"/>
          <w:szCs w:val="22"/>
        </w:rPr>
        <w:lastRenderedPageBreak/>
        <w:t xml:space="preserve">PARAMETRY TECHNICZNE I EKSPLOATACYJNE </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387"/>
        <w:gridCol w:w="1559"/>
        <w:gridCol w:w="4534"/>
        <w:gridCol w:w="2412"/>
      </w:tblGrid>
      <w:tr w:rsidR="00FF4BF5" w:rsidRPr="00915CAA" w:rsidTr="00915CAA">
        <w:tc>
          <w:tcPr>
            <w:tcW w:w="675" w:type="dxa"/>
            <w:tcBorders>
              <w:top w:val="single" w:sz="4" w:space="0" w:color="auto"/>
              <w:left w:val="single" w:sz="4" w:space="0" w:color="auto"/>
              <w:bottom w:val="single" w:sz="4" w:space="0" w:color="auto"/>
              <w:right w:val="single" w:sz="4" w:space="0" w:color="auto"/>
            </w:tcBorders>
            <w:vAlign w:val="center"/>
            <w:hideMark/>
          </w:tcPr>
          <w:p w:rsidR="00FE51A0" w:rsidRPr="00915CAA" w:rsidRDefault="00915CAA" w:rsidP="00915CAA">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15CAA">
              <w:rPr>
                <w:rFonts w:ascii="Century Gothic" w:hAnsi="Century Gothic"/>
                <w:b/>
                <w:bCs/>
                <w:sz w:val="20"/>
                <w:szCs w:val="20"/>
              </w:rPr>
              <w:t>LP</w:t>
            </w:r>
          </w:p>
        </w:tc>
        <w:tc>
          <w:tcPr>
            <w:tcW w:w="5387" w:type="dxa"/>
            <w:tcBorders>
              <w:top w:val="single" w:sz="4" w:space="0" w:color="auto"/>
              <w:left w:val="single" w:sz="4" w:space="0" w:color="auto"/>
              <w:bottom w:val="single" w:sz="4" w:space="0" w:color="auto"/>
              <w:right w:val="single" w:sz="4" w:space="0" w:color="auto"/>
            </w:tcBorders>
            <w:vAlign w:val="center"/>
            <w:hideMark/>
          </w:tcPr>
          <w:p w:rsidR="00FE51A0" w:rsidRPr="00915CAA" w:rsidRDefault="00915CAA" w:rsidP="00915CAA">
            <w:pPr>
              <w:pStyle w:val="Nagwek3"/>
              <w:snapToGrid w:val="0"/>
              <w:spacing w:line="276" w:lineRule="auto"/>
              <w:ind w:left="0" w:firstLine="0"/>
              <w:jc w:val="center"/>
              <w:rPr>
                <w:rFonts w:ascii="Century Gothic" w:hAnsi="Century Gothic"/>
                <w:sz w:val="20"/>
                <w:szCs w:val="20"/>
                <w:lang w:eastAsia="en-US"/>
              </w:rPr>
            </w:pPr>
            <w:r w:rsidRPr="00915CAA">
              <w:rPr>
                <w:rFonts w:ascii="Century Gothic" w:hAnsi="Century Gothic"/>
                <w:sz w:val="20"/>
                <w:szCs w:val="20"/>
                <w:lang w:eastAsia="en-US"/>
              </w:rPr>
              <w:t>PARAMETR</w:t>
            </w:r>
          </w:p>
        </w:tc>
        <w:tc>
          <w:tcPr>
            <w:tcW w:w="1559" w:type="dxa"/>
            <w:tcBorders>
              <w:top w:val="single" w:sz="4" w:space="0" w:color="auto"/>
              <w:left w:val="single" w:sz="4" w:space="0" w:color="auto"/>
              <w:bottom w:val="single" w:sz="4" w:space="0" w:color="auto"/>
              <w:right w:val="single" w:sz="4" w:space="0" w:color="auto"/>
            </w:tcBorders>
            <w:vAlign w:val="center"/>
            <w:hideMark/>
          </w:tcPr>
          <w:p w:rsidR="00FE51A0" w:rsidRPr="00915CAA" w:rsidRDefault="00915CAA" w:rsidP="00915CAA">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15CAA">
              <w:rPr>
                <w:rFonts w:ascii="Century Gothic" w:hAnsi="Century Gothic"/>
                <w:b/>
                <w:bCs/>
                <w:sz w:val="20"/>
                <w:szCs w:val="20"/>
              </w:rPr>
              <w:t>PARAMETR WYMAGANY</w:t>
            </w:r>
          </w:p>
        </w:tc>
        <w:tc>
          <w:tcPr>
            <w:tcW w:w="4534" w:type="dxa"/>
            <w:tcBorders>
              <w:top w:val="single" w:sz="4" w:space="0" w:color="auto"/>
              <w:left w:val="single" w:sz="4" w:space="0" w:color="auto"/>
              <w:bottom w:val="single" w:sz="4" w:space="0" w:color="auto"/>
              <w:right w:val="single" w:sz="4" w:space="0" w:color="auto"/>
            </w:tcBorders>
            <w:vAlign w:val="center"/>
            <w:hideMark/>
          </w:tcPr>
          <w:p w:rsidR="00FE51A0" w:rsidRPr="00915CAA" w:rsidRDefault="00915CAA" w:rsidP="00915CAA">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15CAA">
              <w:rPr>
                <w:rFonts w:ascii="Century Gothic" w:hAnsi="Century Gothic"/>
                <w:b/>
                <w:bCs/>
                <w:sz w:val="20"/>
                <w:szCs w:val="20"/>
              </w:rPr>
              <w:t>PARAMETR OFEROWANY</w:t>
            </w:r>
          </w:p>
        </w:tc>
        <w:tc>
          <w:tcPr>
            <w:tcW w:w="2412" w:type="dxa"/>
            <w:tcBorders>
              <w:top w:val="single" w:sz="4" w:space="0" w:color="auto"/>
              <w:left w:val="single" w:sz="4" w:space="0" w:color="auto"/>
              <w:bottom w:val="single" w:sz="4" w:space="0" w:color="auto"/>
              <w:right w:val="single" w:sz="4" w:space="0" w:color="auto"/>
            </w:tcBorders>
            <w:vAlign w:val="center"/>
            <w:hideMark/>
          </w:tcPr>
          <w:p w:rsidR="00FE51A0" w:rsidRPr="00915CAA" w:rsidRDefault="00915CAA" w:rsidP="00915CAA">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15CAA">
              <w:rPr>
                <w:rFonts w:ascii="Century Gothic" w:hAnsi="Century Gothic"/>
                <w:b/>
                <w:bCs/>
                <w:sz w:val="20"/>
                <w:szCs w:val="20"/>
              </w:rPr>
              <w:t>SPOSÓB OCENY</w:t>
            </w:r>
          </w:p>
        </w:tc>
      </w:tr>
      <w:tr w:rsidR="00ED2776" w:rsidRPr="00915CAA" w:rsidTr="00915CAA">
        <w:tc>
          <w:tcPr>
            <w:tcW w:w="675" w:type="dxa"/>
            <w:tcBorders>
              <w:top w:val="single" w:sz="4" w:space="0" w:color="auto"/>
              <w:left w:val="single" w:sz="4" w:space="0" w:color="auto"/>
              <w:bottom w:val="single" w:sz="4" w:space="0" w:color="auto"/>
              <w:right w:val="single" w:sz="4" w:space="0" w:color="auto"/>
            </w:tcBorders>
            <w:vAlign w:val="center"/>
          </w:tcPr>
          <w:p w:rsidR="00ED2776" w:rsidRPr="00915CAA" w:rsidRDefault="00ED2776" w:rsidP="008913F8">
            <w:pPr>
              <w:pStyle w:val="Akapitzlist"/>
              <w:widowControl w:val="0"/>
              <w:numPr>
                <w:ilvl w:val="0"/>
                <w:numId w:val="17"/>
              </w:numPr>
              <w:snapToGrid w:val="0"/>
              <w:spacing w:before="100" w:beforeAutospacing="1" w:after="100" w:afterAutospacing="1" w:line="288" w:lineRule="auto"/>
              <w:jc w:val="center"/>
              <w:rPr>
                <w:rFonts w:ascii="Century Gothic" w:hAnsi="Century Gothic"/>
                <w:b/>
                <w:bCs/>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D2776" w:rsidRPr="00915CAA" w:rsidRDefault="00ED2776" w:rsidP="001B21D0">
            <w:pPr>
              <w:pStyle w:val="Nagwek3"/>
              <w:snapToGrid w:val="0"/>
              <w:spacing w:line="276" w:lineRule="auto"/>
              <w:ind w:left="0" w:firstLine="0"/>
              <w:rPr>
                <w:rFonts w:ascii="Century Gothic" w:hAnsi="Century Gothic"/>
                <w:b w:val="0"/>
                <w:sz w:val="20"/>
                <w:szCs w:val="20"/>
                <w:lang w:eastAsia="en-US"/>
              </w:rPr>
            </w:pPr>
            <w:r w:rsidRPr="00915CAA">
              <w:rPr>
                <w:rFonts w:ascii="Century Gothic" w:hAnsi="Century Gothic"/>
                <w:b w:val="0"/>
                <w:sz w:val="20"/>
                <w:szCs w:val="20"/>
                <w:lang w:eastAsia="en-US"/>
              </w:rPr>
              <w:t xml:space="preserve">Każde </w:t>
            </w:r>
            <w:r w:rsidR="00C70B0F" w:rsidRPr="00915CAA">
              <w:rPr>
                <w:rFonts w:ascii="Century Gothic" w:hAnsi="Century Gothic"/>
                <w:b w:val="0"/>
                <w:sz w:val="20"/>
                <w:szCs w:val="20"/>
                <w:lang w:eastAsia="en-US"/>
              </w:rPr>
              <w:t xml:space="preserve">elektroniczne </w:t>
            </w:r>
            <w:r w:rsidRPr="00915CAA">
              <w:rPr>
                <w:rFonts w:ascii="Century Gothic" w:hAnsi="Century Gothic"/>
                <w:b w:val="0"/>
                <w:sz w:val="20"/>
                <w:szCs w:val="20"/>
                <w:lang w:eastAsia="en-US"/>
              </w:rPr>
              <w:t xml:space="preserve">urządzenie  </w:t>
            </w:r>
            <w:r w:rsidR="001B21D0" w:rsidRPr="00915CAA">
              <w:rPr>
                <w:rFonts w:ascii="Century Gothic" w:hAnsi="Century Gothic"/>
                <w:b w:val="0"/>
                <w:sz w:val="20"/>
                <w:szCs w:val="20"/>
                <w:lang w:eastAsia="en-US"/>
              </w:rPr>
              <w:t xml:space="preserve">zaoferowane </w:t>
            </w:r>
            <w:r w:rsidR="00BD595F" w:rsidRPr="00915CAA">
              <w:rPr>
                <w:rFonts w:ascii="Century Gothic" w:hAnsi="Century Gothic"/>
                <w:b w:val="0"/>
                <w:sz w:val="20"/>
                <w:szCs w:val="20"/>
                <w:lang w:eastAsia="en-US"/>
              </w:rPr>
              <w:t xml:space="preserve">w </w:t>
            </w:r>
            <w:r w:rsidR="001B21D0" w:rsidRPr="00915CAA">
              <w:rPr>
                <w:rFonts w:ascii="Century Gothic" w:hAnsi="Century Gothic"/>
                <w:b w:val="0"/>
                <w:sz w:val="20"/>
                <w:szCs w:val="20"/>
                <w:lang w:eastAsia="en-US"/>
              </w:rPr>
              <w:t>części</w:t>
            </w:r>
            <w:r w:rsidR="00BD595F" w:rsidRPr="00915CAA">
              <w:rPr>
                <w:rFonts w:ascii="Century Gothic" w:hAnsi="Century Gothic"/>
                <w:b w:val="0"/>
                <w:sz w:val="20"/>
                <w:szCs w:val="20"/>
                <w:lang w:eastAsia="en-US"/>
              </w:rPr>
              <w:t xml:space="preserve"> 1</w:t>
            </w:r>
            <w:r w:rsidRPr="00915CAA">
              <w:rPr>
                <w:rFonts w:ascii="Century Gothic" w:hAnsi="Century Gothic"/>
                <w:b w:val="0"/>
                <w:sz w:val="20"/>
                <w:szCs w:val="20"/>
                <w:lang w:eastAsia="en-US"/>
              </w:rPr>
              <w:t xml:space="preserve"> </w:t>
            </w:r>
            <w:r w:rsidR="001B21D0" w:rsidRPr="00915CAA">
              <w:rPr>
                <w:rFonts w:ascii="Century Gothic" w:hAnsi="Century Gothic"/>
                <w:b w:val="0"/>
                <w:sz w:val="20"/>
                <w:szCs w:val="20"/>
                <w:lang w:eastAsia="en-US"/>
              </w:rPr>
              <w:t xml:space="preserve">z dołączonym </w:t>
            </w:r>
            <w:r w:rsidR="00215BBA" w:rsidRPr="00915CAA">
              <w:rPr>
                <w:rFonts w:ascii="Century Gothic" w:hAnsi="Century Gothic"/>
                <w:b w:val="0"/>
                <w:sz w:val="20"/>
                <w:szCs w:val="20"/>
                <w:lang w:eastAsia="en-US"/>
              </w:rPr>
              <w:t xml:space="preserve">pełnym </w:t>
            </w:r>
            <w:r w:rsidR="001B21D0" w:rsidRPr="00915CAA">
              <w:rPr>
                <w:rFonts w:ascii="Century Gothic" w:hAnsi="Century Gothic"/>
                <w:b w:val="0"/>
                <w:sz w:val="20"/>
                <w:szCs w:val="20"/>
                <w:lang w:eastAsia="en-US"/>
              </w:rPr>
              <w:t xml:space="preserve">interfejsem </w:t>
            </w:r>
            <w:r w:rsidR="00215BBA" w:rsidRPr="00915CAA">
              <w:rPr>
                <w:rFonts w:ascii="Century Gothic" w:hAnsi="Century Gothic"/>
                <w:b w:val="0"/>
                <w:sz w:val="20"/>
                <w:szCs w:val="20"/>
                <w:lang w:eastAsia="en-US"/>
              </w:rPr>
              <w:t>(do ustalenia z zamawiającym na etapie dostawy) d</w:t>
            </w:r>
            <w:r w:rsidR="001B21D0" w:rsidRPr="00915CAA">
              <w:rPr>
                <w:rFonts w:ascii="Century Gothic" w:hAnsi="Century Gothic"/>
                <w:b w:val="0"/>
                <w:sz w:val="20"/>
                <w:szCs w:val="20"/>
                <w:lang w:eastAsia="en-US"/>
              </w:rPr>
              <w:t xml:space="preserve">o </w:t>
            </w:r>
            <w:r w:rsidRPr="00915CAA">
              <w:rPr>
                <w:rFonts w:ascii="Century Gothic" w:hAnsi="Century Gothic"/>
                <w:b w:val="0"/>
                <w:sz w:val="20"/>
                <w:szCs w:val="20"/>
                <w:lang w:eastAsia="en-US"/>
              </w:rPr>
              <w:t xml:space="preserve"> komunikacji z systemem </w:t>
            </w:r>
            <w:r w:rsidR="00BD595F" w:rsidRPr="00915CAA">
              <w:rPr>
                <w:rFonts w:ascii="Century Gothic" w:hAnsi="Century Gothic"/>
                <w:b w:val="0"/>
                <w:sz w:val="20"/>
                <w:szCs w:val="20"/>
                <w:lang w:eastAsia="en-US"/>
              </w:rPr>
              <w:t xml:space="preserve">do </w:t>
            </w:r>
            <w:r w:rsidR="001B21D0" w:rsidRPr="00915CAA">
              <w:rPr>
                <w:rFonts w:ascii="Century Gothic" w:hAnsi="Century Gothic"/>
                <w:b w:val="0"/>
                <w:sz w:val="20"/>
                <w:szCs w:val="20"/>
                <w:lang w:eastAsia="en-US"/>
              </w:rPr>
              <w:t xml:space="preserve">monitorowania </w:t>
            </w:r>
            <w:r w:rsidRPr="00915CAA">
              <w:rPr>
                <w:rFonts w:ascii="Century Gothic" w:hAnsi="Century Gothic"/>
                <w:b w:val="0"/>
                <w:sz w:val="20"/>
                <w:szCs w:val="20"/>
                <w:lang w:eastAsia="en-US"/>
              </w:rPr>
              <w:t>i zarządzania</w:t>
            </w:r>
            <w:r w:rsidR="001B21D0" w:rsidRPr="00915CAA">
              <w:rPr>
                <w:rFonts w:ascii="Century Gothic" w:hAnsi="Century Gothic"/>
                <w:b w:val="0"/>
                <w:sz w:val="20"/>
                <w:szCs w:val="20"/>
                <w:lang w:eastAsia="en-US"/>
              </w:rPr>
              <w:t xml:space="preserve"> pracą </w:t>
            </w:r>
            <w:r w:rsidRPr="00915CAA">
              <w:rPr>
                <w:rFonts w:ascii="Century Gothic" w:hAnsi="Century Gothic"/>
                <w:b w:val="0"/>
                <w:sz w:val="20"/>
                <w:szCs w:val="20"/>
                <w:lang w:eastAsia="en-US"/>
              </w:rPr>
              <w:t>OIOM</w:t>
            </w:r>
            <w:r w:rsidR="001B21D0" w:rsidRPr="00915CAA">
              <w:rPr>
                <w:rFonts w:ascii="Century Gothic" w:hAnsi="Century Gothic"/>
                <w:b w:val="0"/>
                <w:sz w:val="20"/>
                <w:szCs w:val="20"/>
                <w:lang w:eastAsia="en-US"/>
              </w:rPr>
              <w:t xml:space="preserve"> </w:t>
            </w:r>
            <w:r w:rsidR="00915CAA">
              <w:rPr>
                <w:rFonts w:ascii="Century Gothic" w:hAnsi="Century Gothic"/>
                <w:b w:val="0"/>
                <w:sz w:val="20"/>
                <w:szCs w:val="20"/>
                <w:lang w:eastAsia="en-US"/>
              </w:rPr>
              <w:t>wiodących</w:t>
            </w:r>
            <w:r w:rsidR="001B21D0" w:rsidRPr="00915CAA">
              <w:rPr>
                <w:rFonts w:ascii="Century Gothic" w:hAnsi="Century Gothic"/>
                <w:b w:val="0"/>
                <w:sz w:val="20"/>
                <w:szCs w:val="20"/>
                <w:lang w:eastAsia="en-US"/>
              </w:rPr>
              <w:t xml:space="preserve"> producentów.</w:t>
            </w:r>
          </w:p>
          <w:p w:rsidR="001B21D0" w:rsidRPr="00915CAA" w:rsidRDefault="001B21D0" w:rsidP="00D31E77">
            <w:pPr>
              <w:pStyle w:val="Nagwek3"/>
              <w:snapToGrid w:val="0"/>
              <w:spacing w:line="276" w:lineRule="auto"/>
              <w:ind w:left="0" w:firstLine="0"/>
              <w:rPr>
                <w:rFonts w:ascii="Century Gothic" w:hAnsi="Century Gothic"/>
                <w:b w:val="0"/>
                <w:sz w:val="20"/>
                <w:szCs w:val="20"/>
                <w:lang w:eastAsia="en-US"/>
              </w:rPr>
            </w:pPr>
            <w:r w:rsidRPr="00915CAA">
              <w:rPr>
                <w:rFonts w:ascii="Century Gothic" w:hAnsi="Century Gothic"/>
                <w:b w:val="0"/>
                <w:sz w:val="20"/>
                <w:szCs w:val="20"/>
                <w:lang w:eastAsia="en-US"/>
              </w:rPr>
              <w:t>Opisany system pozwala</w:t>
            </w:r>
            <w:r w:rsidR="00BD595F" w:rsidRPr="00915CAA">
              <w:rPr>
                <w:rFonts w:ascii="Century Gothic" w:hAnsi="Century Gothic"/>
                <w:b w:val="0"/>
                <w:sz w:val="20"/>
                <w:szCs w:val="20"/>
                <w:lang w:eastAsia="en-US"/>
              </w:rPr>
              <w:t xml:space="preserve"> m.in.</w:t>
            </w:r>
            <w:r w:rsidRPr="00915CAA">
              <w:rPr>
                <w:rFonts w:ascii="Century Gothic" w:hAnsi="Century Gothic"/>
                <w:b w:val="0"/>
                <w:sz w:val="20"/>
                <w:szCs w:val="20"/>
                <w:lang w:eastAsia="en-US"/>
              </w:rPr>
              <w:t xml:space="preserve"> na gromadzenie danych infuzji, </w:t>
            </w:r>
            <w:r w:rsidR="00BD595F" w:rsidRPr="00915CAA">
              <w:rPr>
                <w:rFonts w:ascii="Century Gothic" w:hAnsi="Century Gothic"/>
                <w:b w:val="0"/>
                <w:sz w:val="20"/>
                <w:szCs w:val="20"/>
                <w:lang w:eastAsia="en-US"/>
              </w:rPr>
              <w:t xml:space="preserve">systemów </w:t>
            </w:r>
            <w:r w:rsidRPr="00915CAA">
              <w:rPr>
                <w:rFonts w:ascii="Century Gothic" w:hAnsi="Century Gothic"/>
                <w:b w:val="0"/>
                <w:sz w:val="20"/>
                <w:szCs w:val="20"/>
                <w:lang w:eastAsia="en-US"/>
              </w:rPr>
              <w:t>monitorowa</w:t>
            </w:r>
            <w:r w:rsidR="00BD595F" w:rsidRPr="00915CAA">
              <w:rPr>
                <w:rFonts w:ascii="Century Gothic" w:hAnsi="Century Gothic"/>
                <w:b w:val="0"/>
                <w:sz w:val="20"/>
                <w:szCs w:val="20"/>
                <w:lang w:eastAsia="en-US"/>
              </w:rPr>
              <w:t>nia pacjenta, wentylacji oraz hemodializy, a także</w:t>
            </w:r>
            <w:r w:rsidR="00D31E77" w:rsidRPr="00915CAA">
              <w:rPr>
                <w:rFonts w:ascii="Century Gothic" w:hAnsi="Century Gothic"/>
                <w:b w:val="0"/>
                <w:sz w:val="20"/>
                <w:szCs w:val="20"/>
                <w:lang w:eastAsia="en-US"/>
              </w:rPr>
              <w:t xml:space="preserve"> wielowarstwową</w:t>
            </w:r>
            <w:r w:rsidR="00BD595F" w:rsidRPr="00915CAA">
              <w:rPr>
                <w:rFonts w:ascii="Century Gothic" w:hAnsi="Century Gothic"/>
                <w:b w:val="0"/>
                <w:sz w:val="20"/>
                <w:szCs w:val="20"/>
                <w:lang w:eastAsia="en-US"/>
              </w:rPr>
              <w:t xml:space="preserve"> analizę informacji</w:t>
            </w:r>
            <w:r w:rsidR="00D31E77" w:rsidRPr="00915CAA">
              <w:rPr>
                <w:rFonts w:ascii="Century Gothic" w:hAnsi="Century Gothic"/>
                <w:b w:val="0"/>
                <w:sz w:val="20"/>
                <w:szCs w:val="20"/>
                <w:lang w:eastAsia="en-US"/>
              </w:rPr>
              <w:t xml:space="preserve"> zarówno dla całości OIOM jak i  poszczególnych stanowisk pacjentów.</w:t>
            </w:r>
            <w:r w:rsidR="00215BBA" w:rsidRPr="00915CAA">
              <w:rPr>
                <w:rFonts w:ascii="Century Gothic" w:hAnsi="Century Gothic"/>
                <w:b w:val="0"/>
                <w:sz w:val="20"/>
                <w:szCs w:val="20"/>
                <w:lang w:eastAsia="en-US"/>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ED2776" w:rsidRPr="00915CAA" w:rsidRDefault="00ED2776"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r w:rsidRPr="00915CAA">
              <w:rPr>
                <w:rFonts w:ascii="Century Gothic" w:hAnsi="Century Gothic"/>
                <w:bCs/>
                <w:sz w:val="20"/>
                <w:szCs w:val="20"/>
                <w:lang w:eastAsia="en-US"/>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D2776" w:rsidRPr="00915CAA" w:rsidRDefault="00ED2776"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p>
        </w:tc>
        <w:tc>
          <w:tcPr>
            <w:tcW w:w="2412" w:type="dxa"/>
            <w:tcBorders>
              <w:top w:val="single" w:sz="4" w:space="0" w:color="auto"/>
              <w:left w:val="single" w:sz="4" w:space="0" w:color="auto"/>
              <w:bottom w:val="single" w:sz="4" w:space="0" w:color="auto"/>
              <w:right w:val="single" w:sz="4" w:space="0" w:color="auto"/>
            </w:tcBorders>
          </w:tcPr>
          <w:p w:rsidR="00ED2776" w:rsidRPr="00915CAA" w:rsidRDefault="00ED2776"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r w:rsidRPr="00915CAA">
              <w:rPr>
                <w:rFonts w:ascii="Century Gothic" w:hAnsi="Century Gothic"/>
                <w:bCs/>
                <w:sz w:val="20"/>
                <w:szCs w:val="20"/>
                <w:lang w:eastAsia="en-US"/>
              </w:rPr>
              <w:t>----</w:t>
            </w:r>
          </w:p>
        </w:tc>
      </w:tr>
      <w:tr w:rsidR="00371201" w:rsidRPr="00915CAA" w:rsidTr="00915CAA">
        <w:tc>
          <w:tcPr>
            <w:tcW w:w="675" w:type="dxa"/>
            <w:tcBorders>
              <w:top w:val="single" w:sz="4" w:space="0" w:color="auto"/>
              <w:left w:val="single" w:sz="4" w:space="0" w:color="auto"/>
              <w:bottom w:val="single" w:sz="4" w:space="0" w:color="auto"/>
              <w:right w:val="single" w:sz="4" w:space="0" w:color="auto"/>
            </w:tcBorders>
            <w:vAlign w:val="center"/>
          </w:tcPr>
          <w:p w:rsidR="00371201" w:rsidRPr="00915CAA" w:rsidRDefault="00371201" w:rsidP="008913F8">
            <w:pPr>
              <w:pStyle w:val="Akapitzlist"/>
              <w:widowControl w:val="0"/>
              <w:numPr>
                <w:ilvl w:val="0"/>
                <w:numId w:val="17"/>
              </w:numPr>
              <w:snapToGrid w:val="0"/>
              <w:spacing w:before="100" w:beforeAutospacing="1" w:after="100" w:afterAutospacing="1" w:line="288" w:lineRule="auto"/>
              <w:jc w:val="center"/>
              <w:rPr>
                <w:rFonts w:ascii="Century Gothic" w:hAnsi="Century Gothic"/>
                <w:b/>
                <w:bCs/>
                <w:sz w:val="20"/>
                <w:szCs w:val="20"/>
              </w:rPr>
            </w:pPr>
          </w:p>
        </w:tc>
        <w:tc>
          <w:tcPr>
            <w:tcW w:w="5387" w:type="dxa"/>
            <w:tcBorders>
              <w:top w:val="single" w:sz="4" w:space="0" w:color="auto"/>
              <w:left w:val="single" w:sz="4" w:space="0" w:color="auto"/>
              <w:bottom w:val="single" w:sz="4" w:space="0" w:color="auto"/>
              <w:right w:val="single" w:sz="4" w:space="0" w:color="auto"/>
            </w:tcBorders>
          </w:tcPr>
          <w:p w:rsidR="00371201" w:rsidRPr="00915CAA" w:rsidRDefault="00371201" w:rsidP="001B21D0">
            <w:pPr>
              <w:pStyle w:val="Nagwek3"/>
              <w:snapToGrid w:val="0"/>
              <w:spacing w:line="276" w:lineRule="auto"/>
              <w:ind w:left="0" w:firstLine="0"/>
              <w:rPr>
                <w:rFonts w:ascii="Century Gothic" w:hAnsi="Century Gothic"/>
                <w:b w:val="0"/>
                <w:sz w:val="20"/>
                <w:szCs w:val="20"/>
                <w:lang w:eastAsia="en-US"/>
              </w:rPr>
            </w:pPr>
            <w:r w:rsidRPr="00915CAA">
              <w:rPr>
                <w:rFonts w:ascii="Century Gothic" w:hAnsi="Century Gothic"/>
                <w:b w:val="0"/>
                <w:sz w:val="20"/>
                <w:szCs w:val="20"/>
                <w:lang w:eastAsia="en-US"/>
              </w:rPr>
              <w:t xml:space="preserve">Ujednolicony panel sterowania w pompach </w:t>
            </w:r>
            <w:proofErr w:type="spellStart"/>
            <w:r w:rsidRPr="00915CAA">
              <w:rPr>
                <w:rFonts w:ascii="Century Gothic" w:hAnsi="Century Gothic"/>
                <w:b w:val="0"/>
                <w:sz w:val="20"/>
                <w:szCs w:val="20"/>
                <w:lang w:eastAsia="en-US"/>
              </w:rPr>
              <w:t>strzykawkowych</w:t>
            </w:r>
            <w:proofErr w:type="spellEnd"/>
            <w:r w:rsidRPr="00915CAA">
              <w:rPr>
                <w:rFonts w:ascii="Century Gothic" w:hAnsi="Century Gothic"/>
                <w:b w:val="0"/>
                <w:sz w:val="20"/>
                <w:szCs w:val="20"/>
                <w:lang w:eastAsia="en-US"/>
              </w:rPr>
              <w:t xml:space="preserve"> i objętościowych</w:t>
            </w:r>
          </w:p>
        </w:tc>
        <w:tc>
          <w:tcPr>
            <w:tcW w:w="1559" w:type="dxa"/>
            <w:tcBorders>
              <w:top w:val="single" w:sz="4" w:space="0" w:color="auto"/>
              <w:left w:val="single" w:sz="4" w:space="0" w:color="auto"/>
              <w:bottom w:val="single" w:sz="4" w:space="0" w:color="auto"/>
              <w:right w:val="single" w:sz="4" w:space="0" w:color="auto"/>
            </w:tcBorders>
          </w:tcPr>
          <w:p w:rsidR="00371201" w:rsidRPr="00915CAA" w:rsidRDefault="00371201"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r w:rsidRPr="00915CAA">
              <w:rPr>
                <w:rFonts w:ascii="Century Gothic" w:hAnsi="Century Gothic"/>
                <w:bCs/>
                <w:sz w:val="20"/>
                <w:szCs w:val="20"/>
                <w:lang w:eastAsia="en-US"/>
              </w:rPr>
              <w:t>podać</w:t>
            </w:r>
          </w:p>
        </w:tc>
        <w:tc>
          <w:tcPr>
            <w:tcW w:w="4534" w:type="dxa"/>
            <w:tcBorders>
              <w:top w:val="single" w:sz="4" w:space="0" w:color="auto"/>
              <w:left w:val="single" w:sz="4" w:space="0" w:color="auto"/>
              <w:bottom w:val="single" w:sz="4" w:space="0" w:color="auto"/>
              <w:right w:val="single" w:sz="4" w:space="0" w:color="auto"/>
            </w:tcBorders>
          </w:tcPr>
          <w:p w:rsidR="00371201" w:rsidRPr="00915CAA" w:rsidRDefault="00371201"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p>
        </w:tc>
        <w:tc>
          <w:tcPr>
            <w:tcW w:w="2412" w:type="dxa"/>
            <w:tcBorders>
              <w:top w:val="single" w:sz="4" w:space="0" w:color="auto"/>
              <w:left w:val="single" w:sz="4" w:space="0" w:color="auto"/>
              <w:bottom w:val="single" w:sz="4" w:space="0" w:color="auto"/>
              <w:right w:val="single" w:sz="4" w:space="0" w:color="auto"/>
            </w:tcBorders>
          </w:tcPr>
          <w:p w:rsidR="00371201" w:rsidRPr="00915CAA" w:rsidRDefault="00371201" w:rsidP="00915CAA">
            <w:pPr>
              <w:snapToGrid w:val="0"/>
              <w:jc w:val="center"/>
              <w:rPr>
                <w:rFonts w:ascii="Century Gothic" w:hAnsi="Century Gothic"/>
                <w:bCs/>
                <w:sz w:val="20"/>
                <w:szCs w:val="20"/>
                <w:lang w:eastAsia="en-US"/>
              </w:rPr>
            </w:pPr>
            <w:r w:rsidRPr="00915CAA">
              <w:rPr>
                <w:rFonts w:ascii="Century Gothic" w:hAnsi="Century Gothic"/>
                <w:bCs/>
                <w:sz w:val="20"/>
                <w:szCs w:val="20"/>
                <w:lang w:eastAsia="en-US"/>
              </w:rPr>
              <w:t>1 pkt</w:t>
            </w:r>
            <w:r w:rsidR="00915CAA">
              <w:rPr>
                <w:rFonts w:ascii="Century Gothic" w:hAnsi="Century Gothic"/>
                <w:bCs/>
                <w:sz w:val="20"/>
                <w:szCs w:val="20"/>
                <w:lang w:eastAsia="en-US"/>
              </w:rPr>
              <w:t xml:space="preserve"> </w:t>
            </w:r>
            <w:r w:rsidRPr="00915CAA">
              <w:rPr>
                <w:rFonts w:ascii="Century Gothic" w:hAnsi="Century Gothic"/>
                <w:bCs/>
                <w:sz w:val="20"/>
                <w:szCs w:val="20"/>
                <w:lang w:eastAsia="en-US"/>
              </w:rPr>
              <w:t>- TAK</w:t>
            </w:r>
          </w:p>
          <w:p w:rsidR="00371201" w:rsidRPr="00915CAA" w:rsidRDefault="00371201" w:rsidP="00915CAA">
            <w:pPr>
              <w:widowControl w:val="0"/>
              <w:snapToGrid w:val="0"/>
              <w:jc w:val="center"/>
              <w:rPr>
                <w:rFonts w:ascii="Century Gothic" w:hAnsi="Century Gothic"/>
                <w:bCs/>
                <w:sz w:val="20"/>
                <w:szCs w:val="20"/>
                <w:lang w:eastAsia="en-US"/>
              </w:rPr>
            </w:pPr>
            <w:r w:rsidRPr="00915CAA">
              <w:rPr>
                <w:rFonts w:ascii="Century Gothic" w:hAnsi="Century Gothic"/>
                <w:bCs/>
                <w:sz w:val="20"/>
                <w:szCs w:val="20"/>
                <w:lang w:eastAsia="en-US"/>
              </w:rPr>
              <w:t>0 pkt - NIE</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vAlign w:val="center"/>
          </w:tcPr>
          <w:p w:rsidR="008913F8" w:rsidRPr="00915CAA" w:rsidRDefault="008913F8" w:rsidP="008913F8">
            <w:pPr>
              <w:pStyle w:val="Akapitzlist"/>
              <w:widowControl w:val="0"/>
              <w:numPr>
                <w:ilvl w:val="0"/>
                <w:numId w:val="17"/>
              </w:numPr>
              <w:snapToGrid w:val="0"/>
              <w:spacing w:before="100" w:beforeAutospacing="1" w:after="100" w:afterAutospacing="1" w:line="288" w:lineRule="auto"/>
              <w:jc w:val="center"/>
              <w:rPr>
                <w:rFonts w:ascii="Century Gothic" w:hAnsi="Century Gothic"/>
                <w:b/>
                <w:bCs/>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862DFB" w:rsidRDefault="00862DFB" w:rsidP="001B21D0">
            <w:pPr>
              <w:pStyle w:val="Nagwek3"/>
              <w:snapToGrid w:val="0"/>
              <w:spacing w:line="276" w:lineRule="auto"/>
              <w:ind w:left="0" w:firstLine="0"/>
              <w:rPr>
                <w:rFonts w:ascii="Century Gothic" w:hAnsi="Century Gothic"/>
                <w:b w:val="0"/>
                <w:sz w:val="20"/>
                <w:szCs w:val="20"/>
                <w:highlight w:val="yellow"/>
                <w:lang w:eastAsia="en-US"/>
              </w:rPr>
            </w:pPr>
            <w:r w:rsidRPr="00862DFB">
              <w:rPr>
                <w:rFonts w:ascii="Century Gothic" w:hAnsi="Century Gothic"/>
                <w:b w:val="0"/>
                <w:sz w:val="20"/>
                <w:szCs w:val="20"/>
                <w:highlight w:val="yellow"/>
                <w:lang w:eastAsia="en-US"/>
              </w:rPr>
              <w:t>Wszystkie zaoferowane urządzenia w części 1 kompatybilne. Pompy i stacje w pełni przystosowane do współpracy z zaoferowanym (wymaganym przez zamawiającego) oprogramowaniem do infuzji.(ten sam producent oprogramowania)</w:t>
            </w:r>
          </w:p>
        </w:tc>
        <w:tc>
          <w:tcPr>
            <w:tcW w:w="1559" w:type="dxa"/>
            <w:tcBorders>
              <w:top w:val="single" w:sz="4" w:space="0" w:color="auto"/>
              <w:left w:val="single" w:sz="4" w:space="0" w:color="auto"/>
              <w:bottom w:val="single" w:sz="4" w:space="0" w:color="auto"/>
              <w:right w:val="single" w:sz="4" w:space="0" w:color="auto"/>
            </w:tcBorders>
            <w:vAlign w:val="center"/>
          </w:tcPr>
          <w:p w:rsidR="008913F8" w:rsidRPr="00915CAA" w:rsidRDefault="008913F8"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r w:rsidRPr="00915CAA">
              <w:rPr>
                <w:rFonts w:ascii="Century Gothic" w:hAnsi="Century Gothic"/>
                <w:bCs/>
                <w:sz w:val="20"/>
                <w:szCs w:val="20"/>
                <w:lang w:eastAsia="en-US"/>
              </w:rPr>
              <w:t>TAK</w:t>
            </w:r>
          </w:p>
        </w:tc>
        <w:tc>
          <w:tcPr>
            <w:tcW w:w="4534" w:type="dxa"/>
            <w:tcBorders>
              <w:top w:val="single" w:sz="4" w:space="0" w:color="auto"/>
              <w:left w:val="single" w:sz="4" w:space="0" w:color="auto"/>
              <w:bottom w:val="single" w:sz="4" w:space="0" w:color="auto"/>
              <w:right w:val="single" w:sz="4" w:space="0" w:color="auto"/>
            </w:tcBorders>
            <w:vAlign w:val="center"/>
          </w:tcPr>
          <w:p w:rsidR="008913F8" w:rsidRPr="00915CAA" w:rsidRDefault="008913F8" w:rsidP="00D2374F">
            <w:pPr>
              <w:widowControl w:val="0"/>
              <w:snapToGrid w:val="0"/>
              <w:spacing w:before="100" w:beforeAutospacing="1" w:after="100" w:afterAutospacing="1" w:line="288" w:lineRule="auto"/>
              <w:jc w:val="center"/>
              <w:rPr>
                <w:rFonts w:ascii="Century Gothic" w:hAnsi="Century Gothic"/>
                <w:bCs/>
                <w:sz w:val="20"/>
                <w:szCs w:val="20"/>
                <w:lang w:eastAsia="en-US"/>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snapToGrid w:val="0"/>
              <w:jc w:val="center"/>
              <w:rPr>
                <w:rFonts w:ascii="Century Gothic" w:hAnsi="Century Gothic"/>
                <w:bCs/>
                <w:sz w:val="20"/>
                <w:szCs w:val="20"/>
                <w:lang w:eastAsia="en-US"/>
              </w:rPr>
            </w:pPr>
            <w:r w:rsidRPr="00915CAA">
              <w:rPr>
                <w:rFonts w:ascii="Century Gothic" w:hAnsi="Century Gothic"/>
                <w:bCs/>
                <w:sz w:val="20"/>
                <w:szCs w:val="20"/>
                <w:lang w:eastAsia="en-US"/>
              </w:rPr>
              <w:t>----</w:t>
            </w:r>
          </w:p>
        </w:tc>
      </w:tr>
      <w:tr w:rsidR="008913F8" w:rsidRPr="00915CAA" w:rsidTr="008C66D1">
        <w:tc>
          <w:tcPr>
            <w:tcW w:w="14567" w:type="dxa"/>
            <w:gridSpan w:val="5"/>
            <w:tcBorders>
              <w:top w:val="single" w:sz="4" w:space="0" w:color="auto"/>
              <w:left w:val="single" w:sz="4" w:space="0" w:color="auto"/>
              <w:bottom w:val="single" w:sz="4" w:space="0" w:color="auto"/>
              <w:right w:val="single" w:sz="4" w:space="0" w:color="auto"/>
            </w:tcBorders>
          </w:tcPr>
          <w:p w:rsidR="008913F8" w:rsidRPr="00915CAA" w:rsidRDefault="008913F8" w:rsidP="008C66D1">
            <w:pPr>
              <w:snapToGrid w:val="0"/>
              <w:jc w:val="center"/>
              <w:rPr>
                <w:rFonts w:ascii="Century Gothic" w:hAnsi="Century Gothic"/>
                <w:sz w:val="20"/>
                <w:szCs w:val="20"/>
              </w:rPr>
            </w:pPr>
            <w:r w:rsidRPr="00915CAA">
              <w:rPr>
                <w:rFonts w:ascii="Century Gothic" w:hAnsi="Century Gothic"/>
                <w:color w:val="000000"/>
                <w:sz w:val="20"/>
                <w:szCs w:val="20"/>
              </w:rPr>
              <w:t xml:space="preserve">Pompy </w:t>
            </w:r>
            <w:proofErr w:type="spellStart"/>
            <w:r w:rsidRPr="00915CAA">
              <w:rPr>
                <w:rFonts w:ascii="Century Gothic" w:hAnsi="Century Gothic"/>
                <w:color w:val="000000"/>
                <w:sz w:val="20"/>
                <w:szCs w:val="20"/>
              </w:rPr>
              <w:t>strzykawkowe</w:t>
            </w:r>
            <w:proofErr w:type="spellEnd"/>
            <w:r w:rsidRPr="00915CAA">
              <w:rPr>
                <w:rFonts w:ascii="Century Gothic" w:hAnsi="Century Gothic"/>
                <w:color w:val="000000"/>
                <w:sz w:val="20"/>
                <w:szCs w:val="20"/>
              </w:rPr>
              <w:t xml:space="preserve"> (biblioteka leków) – 574 szt.</w:t>
            </w:r>
          </w:p>
        </w:tc>
      </w:tr>
      <w:tr w:rsidR="008913F8" w:rsidRPr="00915CAA" w:rsidTr="00915CAA">
        <w:trPr>
          <w:trHeight w:val="765"/>
        </w:trPr>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DE0E2E">
            <w:pPr>
              <w:snapToGrid w:val="0"/>
              <w:jc w:val="both"/>
              <w:rPr>
                <w:rFonts w:ascii="Century Gothic" w:hAnsi="Century Gothic"/>
                <w:sz w:val="20"/>
                <w:szCs w:val="20"/>
              </w:rPr>
            </w:pPr>
            <w:r w:rsidRPr="00915CAA">
              <w:rPr>
                <w:rFonts w:ascii="Century Gothic" w:hAnsi="Century Gothic"/>
                <w:sz w:val="20"/>
                <w:szCs w:val="20"/>
              </w:rPr>
              <w:t>Oferowane urządzenia muszą spełniać normę                  EN 60601-1 Klasa II, typ CF</w:t>
            </w:r>
            <w:r w:rsidR="00DE0E2E">
              <w:rPr>
                <w:rFonts w:ascii="Century Gothic" w:hAnsi="Century Gothic"/>
                <w:sz w:val="20"/>
                <w:szCs w:val="20"/>
              </w:rPr>
              <w:t xml:space="preserve"> </w:t>
            </w:r>
            <w:r w:rsidR="00DE0E2E" w:rsidRPr="00DE0E2E">
              <w:rPr>
                <w:rFonts w:ascii="Century Gothic" w:hAnsi="Century Gothic"/>
                <w:color w:val="FF0000"/>
                <w:sz w:val="20"/>
                <w:szCs w:val="20"/>
              </w:rPr>
              <w:t xml:space="preserve">lub </w:t>
            </w:r>
            <w:r w:rsidR="00DE0E2E" w:rsidRPr="00DE0E2E">
              <w:rPr>
                <w:rFonts w:ascii="Century Gothic" w:hAnsi="Century Gothic"/>
                <w:color w:val="FF0000"/>
                <w:sz w:val="20"/>
                <w:szCs w:val="20"/>
                <w:lang w:eastAsia="pl-PL"/>
              </w:rPr>
              <w:t>spełniające normy EN 60601-1, typ CF w pierwszej klasie bezpieczeństwa elektrycznego</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8216B8">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ED6304" w:rsidRDefault="008913F8" w:rsidP="00ED6304">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Zabezpieczenie pompy przed przypadkowym zalaniem układów mechaniki i elektroniki, podać stopień ochrony IP – wymagany nie mniej niż IP 22</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915CAA" w:rsidP="004D58EA">
            <w:pPr>
              <w:snapToGrid w:val="0"/>
              <w:jc w:val="center"/>
              <w:rPr>
                <w:rFonts w:ascii="Century Gothic" w:hAnsi="Century Gothic"/>
                <w:sz w:val="20"/>
                <w:szCs w:val="20"/>
              </w:rPr>
            </w:pPr>
            <w:r>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1A0751" w:rsidP="004D58EA">
            <w:pPr>
              <w:snapToGrid w:val="0"/>
              <w:jc w:val="center"/>
              <w:rPr>
                <w:rFonts w:ascii="Century Gothic" w:hAnsi="Century Gothic"/>
                <w:sz w:val="20"/>
                <w:szCs w:val="20"/>
              </w:rPr>
            </w:pPr>
            <w:r w:rsidRPr="00915CAA">
              <w:rPr>
                <w:rFonts w:ascii="Century Gothic" w:hAnsi="Century Gothic"/>
                <w:sz w:val="20"/>
                <w:szCs w:val="20"/>
              </w:rPr>
              <w:t>0,2</w:t>
            </w:r>
            <w:r w:rsidR="00915CAA">
              <w:rPr>
                <w:rFonts w:ascii="Century Gothic" w:hAnsi="Century Gothic"/>
                <w:sz w:val="20"/>
                <w:szCs w:val="20"/>
              </w:rPr>
              <w:t xml:space="preserve"> pkt z</w:t>
            </w:r>
            <w:r w:rsidR="008913F8" w:rsidRPr="00915CAA">
              <w:rPr>
                <w:rFonts w:ascii="Century Gothic" w:hAnsi="Century Gothic"/>
                <w:sz w:val="20"/>
                <w:szCs w:val="20"/>
              </w:rPr>
              <w:t>a najwyższy stopień IP, pozostałe 0 pkt.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ED6304" w:rsidRDefault="008913F8" w:rsidP="00ED6304">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 xml:space="preserve">Zasilanie 220-240 V AC, 50 </w:t>
            </w:r>
            <w:proofErr w:type="spellStart"/>
            <w:r w:rsidRPr="00915CAA">
              <w:rPr>
                <w:rFonts w:ascii="Century Gothic" w:hAnsi="Century Gothic"/>
                <w:sz w:val="20"/>
                <w:szCs w:val="20"/>
              </w:rPr>
              <w:t>Hz</w:t>
            </w:r>
            <w:proofErr w:type="spellEnd"/>
            <w:r w:rsidRPr="00915CAA">
              <w:rPr>
                <w:rFonts w:ascii="Century Gothic" w:hAnsi="Century Gothic"/>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ED6304" w:rsidRDefault="008913F8" w:rsidP="00ED6304">
            <w:pPr>
              <w:pStyle w:val="Akapitzlist"/>
              <w:numPr>
                <w:ilvl w:val="0"/>
                <w:numId w:val="17"/>
              </w:numPr>
              <w:snapToGrid w:val="0"/>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B100B8">
            <w:pPr>
              <w:snapToGrid w:val="0"/>
              <w:rPr>
                <w:rFonts w:ascii="Century Gothic" w:hAnsi="Century Gothic"/>
                <w:sz w:val="20"/>
                <w:szCs w:val="20"/>
              </w:rPr>
            </w:pPr>
            <w:r w:rsidRPr="00915CAA">
              <w:rPr>
                <w:rFonts w:ascii="Century Gothic" w:hAnsi="Century Gothic"/>
                <w:sz w:val="20"/>
                <w:szCs w:val="20"/>
              </w:rPr>
              <w:t>Bateria o krótkim czasie ładowania (podać dokładny czas ładowania od trybu pełnego rozładowania, aż do trybu pełnego naładowania nowego egzemplarza (podany przez producenta)</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DB6159">
            <w:pPr>
              <w:snapToGrid w:val="0"/>
              <w:jc w:val="center"/>
              <w:rPr>
                <w:rFonts w:ascii="Century Gothic" w:hAnsi="Century Gothic"/>
                <w:sz w:val="20"/>
                <w:szCs w:val="20"/>
              </w:rPr>
            </w:pPr>
            <w:r w:rsidRPr="00915CAA">
              <w:rPr>
                <w:rFonts w:ascii="Century Gothic" w:hAnsi="Century Gothic"/>
                <w:sz w:val="20"/>
                <w:szCs w:val="20"/>
              </w:rPr>
              <w:t>TAK</w:t>
            </w:r>
          </w:p>
          <w:p w:rsidR="008913F8" w:rsidRPr="00915CAA" w:rsidRDefault="008913F8" w:rsidP="00DB6159">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DB6159">
            <w:pPr>
              <w:snapToGrid w:val="0"/>
              <w:jc w:val="center"/>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1A0751" w:rsidP="00DB6159">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ED6304" w:rsidRDefault="008913F8" w:rsidP="00ED6304">
            <w:pPr>
              <w:pStyle w:val="Akapitzlist"/>
              <w:numPr>
                <w:ilvl w:val="0"/>
                <w:numId w:val="17"/>
              </w:numPr>
              <w:snapToGrid w:val="0"/>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B100B8">
            <w:pPr>
              <w:snapToGrid w:val="0"/>
              <w:rPr>
                <w:rFonts w:ascii="Century Gothic" w:hAnsi="Century Gothic"/>
                <w:sz w:val="20"/>
                <w:szCs w:val="20"/>
              </w:rPr>
            </w:pPr>
            <w:r w:rsidRPr="00915CAA">
              <w:rPr>
                <w:rFonts w:ascii="Century Gothic" w:hAnsi="Century Gothic"/>
                <w:sz w:val="20"/>
                <w:szCs w:val="20"/>
              </w:rPr>
              <w:t>Możliwość wymiany akumulatora przez użytkownika bez użycia specjalnych narzędzi i wykonywania przeglądu technicznego</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DB6159">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DB6159">
            <w:pPr>
              <w:snapToGrid w:val="0"/>
              <w:jc w:val="center"/>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1A0751">
            <w:pPr>
              <w:snapToGrid w:val="0"/>
              <w:jc w:val="center"/>
              <w:rPr>
                <w:rFonts w:ascii="Century Gothic" w:hAnsi="Century Gothic"/>
                <w:sz w:val="20"/>
                <w:szCs w:val="20"/>
              </w:rPr>
            </w:pPr>
            <w:r w:rsidRPr="00915CAA">
              <w:rPr>
                <w:rFonts w:ascii="Century Gothic" w:hAnsi="Century Gothic"/>
                <w:sz w:val="20"/>
                <w:szCs w:val="20"/>
              </w:rPr>
              <w:t xml:space="preserve">Tak – </w:t>
            </w:r>
            <w:r w:rsidR="001A0751" w:rsidRPr="00915CAA">
              <w:rPr>
                <w:rFonts w:ascii="Century Gothic" w:hAnsi="Century Gothic"/>
                <w:sz w:val="20"/>
                <w:szCs w:val="20"/>
              </w:rPr>
              <w:t>0,5</w:t>
            </w:r>
            <w:r w:rsidRPr="00915CAA">
              <w:rPr>
                <w:rFonts w:ascii="Century Gothic" w:hAnsi="Century Gothic"/>
                <w:sz w:val="20"/>
                <w:szCs w:val="20"/>
              </w:rPr>
              <w:t xml:space="preserve"> pkt, Nie – 0 pkt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ED6304" w:rsidRDefault="008913F8" w:rsidP="00ED6304">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D4395A">
            <w:pPr>
              <w:snapToGrid w:val="0"/>
              <w:jc w:val="both"/>
              <w:rPr>
                <w:rFonts w:ascii="Century Gothic" w:hAnsi="Century Gothic"/>
                <w:sz w:val="20"/>
                <w:szCs w:val="20"/>
              </w:rPr>
            </w:pPr>
            <w:r w:rsidRPr="00915CAA">
              <w:rPr>
                <w:rFonts w:ascii="Century Gothic" w:hAnsi="Century Gothic"/>
                <w:sz w:val="20"/>
                <w:szCs w:val="20"/>
              </w:rPr>
              <w:t>Czas pracy pompy przy zasilaniu akumulatorowym, dla szybkości dozowania 5 ml/godz. nie mniej niż 5 godzin</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915CAA" w:rsidP="004D58EA">
            <w:pPr>
              <w:snapToGrid w:val="0"/>
              <w:jc w:val="center"/>
              <w:rPr>
                <w:rFonts w:ascii="Century Gothic" w:hAnsi="Century Gothic"/>
                <w:sz w:val="20"/>
                <w:szCs w:val="20"/>
              </w:rPr>
            </w:pPr>
            <w:r>
              <w:rPr>
                <w:rFonts w:ascii="Century Gothic" w:hAnsi="Century Gothic"/>
                <w:sz w:val="20"/>
                <w:szCs w:val="20"/>
              </w:rPr>
              <w:t xml:space="preserve">TAK, </w:t>
            </w:r>
            <w:r w:rsidR="008913F8"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F35A1E">
            <w:pPr>
              <w:snapToGrid w:val="0"/>
              <w:jc w:val="center"/>
              <w:rPr>
                <w:rFonts w:ascii="Century Gothic" w:hAnsi="Century Gothic"/>
                <w:sz w:val="20"/>
                <w:szCs w:val="20"/>
              </w:rPr>
            </w:pPr>
            <w:r w:rsidRPr="00915CAA">
              <w:rPr>
                <w:rFonts w:ascii="Century Gothic" w:hAnsi="Century Gothic"/>
                <w:sz w:val="20"/>
                <w:szCs w:val="20"/>
              </w:rPr>
              <w:t>1 pkt za najdłuższy czas, pozostałe 0 pkt.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ED6304" w:rsidRDefault="008913F8" w:rsidP="00ED6304">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Niezależny wskaźnik stanu naładowania akumulatora pompy wyświetlający poziom naładowania/rozładowania akumulatora. Wskaźnik przedstawiać ma użytkownikowi orientacyjny poziom naładowania/rozładowania akumulatora w danej chwili, dlatego Zamawiający  dopuszcza prezentację tego parametru w stanie włączenia jak i wyłączenia pompy. Zamawiający nie dopuszcza prezentacji stanu naładowania /rozładowania akumulatora w trybie serwisowym</w:t>
            </w:r>
          </w:p>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Lub</w:t>
            </w:r>
          </w:p>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Wskaźnik stanu naładowania akumulatora na obudowie pompy widoczny przy włączonej i wyłączonej pompie</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 – Podać opis</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C2792A">
            <w:pPr>
              <w:snapToGrid w:val="0"/>
              <w:jc w:val="both"/>
              <w:rPr>
                <w:rFonts w:ascii="Century Gothic" w:hAnsi="Century Gothic"/>
                <w:sz w:val="20"/>
                <w:szCs w:val="20"/>
              </w:rPr>
            </w:pPr>
            <w:r w:rsidRPr="00915CAA">
              <w:rPr>
                <w:rFonts w:ascii="Century Gothic" w:hAnsi="Century Gothic"/>
                <w:sz w:val="20"/>
                <w:szCs w:val="20"/>
              </w:rPr>
              <w:t xml:space="preserve">Wbudowany w pompie, system mocowania na szynie medycznej oraz na masztach infuzyjnych bez dodatkowo montowanych uchwytów lub z dodatkowo montowanymi uchwytami.(dla </w:t>
            </w:r>
            <w:r w:rsidR="00C2792A" w:rsidRPr="00915CAA">
              <w:rPr>
                <w:rFonts w:ascii="Century Gothic" w:hAnsi="Century Gothic"/>
                <w:sz w:val="20"/>
                <w:szCs w:val="20"/>
              </w:rPr>
              <w:t>15</w:t>
            </w:r>
            <w:r w:rsidRPr="00915CAA">
              <w:rPr>
                <w:rFonts w:ascii="Century Gothic" w:hAnsi="Century Gothic"/>
                <w:sz w:val="20"/>
                <w:szCs w:val="20"/>
              </w:rPr>
              <w:t>% pomp)</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FC7DB0">
            <w:pPr>
              <w:snapToGrid w:val="0"/>
              <w:jc w:val="both"/>
              <w:rPr>
                <w:rFonts w:ascii="Century Gothic" w:hAnsi="Century Gothic"/>
                <w:sz w:val="20"/>
                <w:szCs w:val="20"/>
              </w:rPr>
            </w:pPr>
            <w:r w:rsidRPr="00915CAA">
              <w:rPr>
                <w:rFonts w:ascii="Century Gothic" w:hAnsi="Century Gothic"/>
                <w:sz w:val="20"/>
                <w:szCs w:val="20"/>
              </w:rPr>
              <w:t>Wbudowany, nie demontowany uchwyt ułatwiający przenoszenie pompy lub uchwyt montowany dodatkowo (w przypadku dekodowalnego dla 20% pomp)</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FC7DB0">
            <w:pPr>
              <w:snapToGrid w:val="0"/>
              <w:jc w:val="both"/>
              <w:rPr>
                <w:rFonts w:ascii="Century Gothic" w:hAnsi="Century Gothic"/>
                <w:sz w:val="20"/>
                <w:szCs w:val="20"/>
              </w:rPr>
            </w:pPr>
            <w:r w:rsidRPr="00915CAA">
              <w:rPr>
                <w:rFonts w:ascii="Century Gothic" w:hAnsi="Century Gothic"/>
                <w:sz w:val="20"/>
                <w:szCs w:val="20"/>
              </w:rPr>
              <w:t>Dla pomp posiadających zasilacz zewnętrzny, zasilacze dla 20% pomp.</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Zatrzaskowy sposób mocowania pompy w stacji dokującej</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429">
            <w:pPr>
              <w:snapToGrid w:val="0"/>
              <w:jc w:val="both"/>
              <w:rPr>
                <w:rFonts w:ascii="Century Gothic" w:hAnsi="Century Gothic"/>
                <w:sz w:val="20"/>
                <w:szCs w:val="20"/>
              </w:rPr>
            </w:pPr>
            <w:r w:rsidRPr="00915CAA">
              <w:rPr>
                <w:rFonts w:ascii="Century Gothic" w:hAnsi="Century Gothic"/>
                <w:sz w:val="20"/>
                <w:szCs w:val="20"/>
              </w:rPr>
              <w:t>Manualne mocowanie w pompie lub mechaniczne mocowanie strzykawki w pompie</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915CAA" w:rsidP="004D58EA">
            <w:pPr>
              <w:snapToGrid w:val="0"/>
              <w:jc w:val="center"/>
              <w:rPr>
                <w:rFonts w:ascii="Century Gothic" w:hAnsi="Century Gothic"/>
                <w:sz w:val="20"/>
                <w:szCs w:val="20"/>
              </w:rPr>
            </w:pPr>
            <w:r>
              <w:rPr>
                <w:rFonts w:ascii="Century Gothic" w:hAnsi="Century Gothic"/>
                <w:sz w:val="20"/>
                <w:szCs w:val="20"/>
              </w:rPr>
              <w:t>Tak, p</w:t>
            </w:r>
            <w:r w:rsidR="008913F8" w:rsidRPr="00915CAA">
              <w:rPr>
                <w:rFonts w:ascii="Century Gothic" w:hAnsi="Century Gothic"/>
                <w:sz w:val="20"/>
                <w:szCs w:val="20"/>
              </w:rPr>
              <w:t>odać</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CF262D">
            <w:pPr>
              <w:snapToGrid w:val="0"/>
              <w:jc w:val="center"/>
              <w:rPr>
                <w:rFonts w:ascii="Century Gothic" w:hAnsi="Century Gothic"/>
                <w:sz w:val="20"/>
                <w:szCs w:val="20"/>
              </w:rPr>
            </w:pPr>
            <w:r w:rsidRPr="00915CAA">
              <w:rPr>
                <w:rFonts w:ascii="Century Gothic" w:hAnsi="Century Gothic"/>
                <w:sz w:val="20"/>
                <w:szCs w:val="20"/>
              </w:rPr>
              <w:t>0 pkt za manualne mocowanie w pompie; 2 pkt za mechaniczne mocowanie strzykawki w pompie</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915CAA">
            <w:pPr>
              <w:pStyle w:val="Akapitzlist"/>
              <w:numPr>
                <w:ilvl w:val="0"/>
                <w:numId w:val="17"/>
              </w:numPr>
              <w:suppressAutoHyphens w:val="0"/>
              <w:spacing w:before="100" w:beforeAutospacing="1" w:after="100" w:afterAutospacing="1" w:line="288" w:lineRule="auto"/>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Montaż strzykawki od czoła pompy infuzyjnej</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Ustawianie parametrów infuzji za pomocą klawiatury strzałkowej lub symbolicznej</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Wbudowany interfejs do dwustronnej komunikacji z systemem zarządzającym infuzją oraz innym pompami</w:t>
            </w:r>
            <w:r w:rsidR="002D5F76">
              <w:rPr>
                <w:rFonts w:ascii="Century Gothic" w:hAnsi="Century Gothic"/>
                <w:sz w:val="20"/>
                <w:szCs w:val="20"/>
              </w:rPr>
              <w:t xml:space="preserve"> </w:t>
            </w:r>
            <w:r w:rsidR="002D5F76" w:rsidRPr="002D5F76">
              <w:rPr>
                <w:rFonts w:ascii="Century Gothic" w:hAnsi="Century Gothic"/>
                <w:color w:val="FF0000"/>
                <w:sz w:val="20"/>
                <w:szCs w:val="20"/>
              </w:rPr>
              <w:t xml:space="preserve">lub rozwiązanie bez </w:t>
            </w:r>
            <w:r w:rsidR="002D5F76" w:rsidRPr="002D5F76">
              <w:rPr>
                <w:rFonts w:ascii="Century Gothic" w:hAnsi="Century Gothic"/>
                <w:color w:val="FF0000"/>
                <w:sz w:val="20"/>
                <w:szCs w:val="20"/>
                <w:lang w:eastAsia="pl-PL"/>
              </w:rPr>
              <w:t>możliwości komunikacji dwustronnej pomiędzy poszczególnymi pompami</w:t>
            </w:r>
            <w:r w:rsidR="002D5F76" w:rsidRPr="002D5F76">
              <w:rPr>
                <w:rFonts w:ascii="Garamond" w:hAnsi="Garamond"/>
                <w:color w:val="FF0000"/>
                <w:lang w:eastAsia="pl-PL"/>
              </w:rPr>
              <w:t xml:space="preserve">  </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 xml:space="preserve">Ciężar urządzenia w [kg] nie więcej niż 2,4 </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C2792A" w:rsidP="00C2792A">
            <w:pPr>
              <w:snapToGrid w:val="0"/>
              <w:jc w:val="center"/>
              <w:rPr>
                <w:rFonts w:ascii="Century Gothic" w:hAnsi="Century Gothic"/>
                <w:sz w:val="20"/>
                <w:szCs w:val="20"/>
              </w:rPr>
            </w:pPr>
            <w:r w:rsidRPr="00915CAA">
              <w:rPr>
                <w:rFonts w:ascii="Century Gothic" w:hAnsi="Century Gothic"/>
                <w:sz w:val="20"/>
                <w:szCs w:val="20"/>
              </w:rPr>
              <w: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82254E">
            <w:pPr>
              <w:snapToGrid w:val="0"/>
              <w:jc w:val="both"/>
              <w:rPr>
                <w:rFonts w:ascii="Century Gothic" w:hAnsi="Century Gothic"/>
                <w:sz w:val="20"/>
                <w:szCs w:val="20"/>
              </w:rPr>
            </w:pPr>
            <w:r w:rsidRPr="00915CAA">
              <w:rPr>
                <w:rFonts w:ascii="Century Gothic" w:hAnsi="Century Gothic"/>
                <w:sz w:val="20"/>
                <w:szCs w:val="20"/>
              </w:rPr>
              <w:t>Duży, czytelny wyświetlacz wbudowany w pompie, z szerokim kątem widzenia z każdej strony, o największej powierzchni (w cm</w:t>
            </w:r>
            <w:r w:rsidRPr="00915CAA">
              <w:rPr>
                <w:rFonts w:ascii="Century Gothic" w:hAnsi="Century Gothic"/>
                <w:sz w:val="20"/>
                <w:szCs w:val="20"/>
                <w:vertAlign w:val="superscript"/>
              </w:rPr>
              <w:t>2</w:t>
            </w:r>
            <w:r w:rsidRPr="00915CAA">
              <w:rPr>
                <w:rFonts w:ascii="Century Gothic" w:hAnsi="Century Gothic"/>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BA61A8">
            <w:pPr>
              <w:snapToGrid w:val="0"/>
              <w:jc w:val="center"/>
              <w:rPr>
                <w:rFonts w:ascii="Century Gothic" w:hAnsi="Century Gothic"/>
                <w:sz w:val="20"/>
                <w:szCs w:val="20"/>
              </w:rPr>
            </w:pPr>
            <w:r w:rsidRPr="00915CAA">
              <w:rPr>
                <w:rFonts w:ascii="Century Gothic" w:hAnsi="Century Gothic"/>
                <w:sz w:val="20"/>
                <w:szCs w:val="20"/>
              </w:rPr>
              <w:t xml:space="preserve">Podać </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A63FA0">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C2792A" w:rsidP="00152636">
            <w:pPr>
              <w:snapToGrid w:val="0"/>
              <w:jc w:val="center"/>
              <w:rPr>
                <w:rFonts w:ascii="Century Gothic" w:hAnsi="Century Gothic"/>
                <w:sz w:val="20"/>
                <w:szCs w:val="20"/>
              </w:rPr>
            </w:pPr>
            <w:r w:rsidRPr="00915CAA">
              <w:rPr>
                <w:rFonts w:ascii="Century Gothic" w:hAnsi="Century Gothic"/>
                <w:sz w:val="20"/>
                <w:szCs w:val="20"/>
              </w:rPr>
              <w:t>0,5</w:t>
            </w:r>
            <w:r w:rsidR="008913F8" w:rsidRPr="00915CAA">
              <w:rPr>
                <w:rFonts w:ascii="Century Gothic" w:hAnsi="Century Gothic"/>
                <w:sz w:val="20"/>
                <w:szCs w:val="20"/>
              </w:rPr>
              <w:t xml:space="preserve"> pkt za ekran wbudowany w pompę o największej powierzchni wyświetlacza, </w:t>
            </w:r>
            <w:r w:rsidR="008913F8" w:rsidRPr="00915CAA">
              <w:rPr>
                <w:rFonts w:ascii="Century Gothic" w:hAnsi="Century Gothic"/>
                <w:sz w:val="20"/>
                <w:szCs w:val="20"/>
              </w:rPr>
              <w:lastRenderedPageBreak/>
              <w:t xml:space="preserve">pozostałe 0 pkt. </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82254E">
            <w:pPr>
              <w:snapToGrid w:val="0"/>
              <w:jc w:val="both"/>
              <w:rPr>
                <w:rFonts w:ascii="Century Gothic" w:hAnsi="Century Gothic"/>
                <w:sz w:val="20"/>
                <w:szCs w:val="20"/>
              </w:rPr>
            </w:pPr>
            <w:r w:rsidRPr="00915CAA">
              <w:rPr>
                <w:rFonts w:ascii="Century Gothic" w:hAnsi="Century Gothic"/>
                <w:sz w:val="20"/>
                <w:szCs w:val="20"/>
              </w:rPr>
              <w:t xml:space="preserve">Historia zdarzeń, przechowywana w pamięci pompy </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915CAA" w:rsidP="004D58EA">
            <w:pPr>
              <w:snapToGrid w:val="0"/>
              <w:jc w:val="center"/>
              <w:rPr>
                <w:rFonts w:ascii="Century Gothic" w:hAnsi="Century Gothic"/>
                <w:sz w:val="20"/>
                <w:szCs w:val="20"/>
              </w:rPr>
            </w:pPr>
            <w:r>
              <w:rPr>
                <w:rFonts w:ascii="Century Gothic" w:hAnsi="Century Gothic"/>
                <w:sz w:val="20"/>
                <w:szCs w:val="20"/>
              </w:rPr>
              <w:t xml:space="preserve">Tak, </w:t>
            </w:r>
            <w:r w:rsidR="008913F8"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FB3281">
            <w:pPr>
              <w:suppressAutoHyphens w:val="0"/>
              <w:spacing w:after="200" w:line="276" w:lineRule="auto"/>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1 pkt za największą ilość zdarzeń, pozostałe 0 pkt.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Praca ze strzykawkami o pojemności minimum od 5 do 50/60 ml</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r w:rsidR="00915CAA">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2C3D8E">
            <w:pPr>
              <w:snapToGrid w:val="0"/>
              <w:jc w:val="center"/>
              <w:rPr>
                <w:rFonts w:ascii="Century Gothic" w:hAnsi="Century Gothic"/>
                <w:color w:val="FF0000"/>
                <w:sz w:val="20"/>
                <w:szCs w:val="20"/>
              </w:rPr>
            </w:pPr>
            <w:r w:rsidRPr="00915CAA">
              <w:rPr>
                <w:rFonts w:ascii="Century Gothic" w:hAnsi="Century Gothic"/>
                <w:sz w:val="20"/>
                <w:szCs w:val="20"/>
              </w:rPr>
              <w:t>Dodatkowa praca ze strzykawkami 2/3 ml – 1 pkt</w:t>
            </w:r>
          </w:p>
        </w:tc>
      </w:tr>
      <w:tr w:rsidR="008913F8" w:rsidRPr="00915CAA" w:rsidTr="00915CAA">
        <w:tc>
          <w:tcPr>
            <w:tcW w:w="675" w:type="dxa"/>
            <w:tcBorders>
              <w:top w:val="single" w:sz="4" w:space="0" w:color="auto"/>
              <w:left w:val="single" w:sz="4" w:space="0" w:color="auto"/>
              <w:bottom w:val="single" w:sz="4" w:space="0" w:color="auto"/>
              <w:right w:val="single" w:sz="4" w:space="0" w:color="auto"/>
            </w:tcBorders>
          </w:tcPr>
          <w:p w:rsidR="008913F8" w:rsidRPr="00915CAA" w:rsidRDefault="008913F8"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8913F8" w:rsidRPr="00915CAA" w:rsidRDefault="008913F8" w:rsidP="00377A12">
            <w:pPr>
              <w:snapToGrid w:val="0"/>
              <w:jc w:val="both"/>
              <w:rPr>
                <w:rFonts w:ascii="Century Gothic" w:hAnsi="Century Gothic"/>
                <w:sz w:val="20"/>
                <w:szCs w:val="20"/>
              </w:rPr>
            </w:pPr>
            <w:r w:rsidRPr="00915CAA">
              <w:rPr>
                <w:rFonts w:ascii="Century Gothic" w:hAnsi="Century Gothic"/>
                <w:sz w:val="20"/>
                <w:szCs w:val="20"/>
              </w:rPr>
              <w:t>Zakres szybkości przepływu w zakresie nie mniejszym niż od 0,1 do 1200 ml/</w:t>
            </w:r>
            <w:proofErr w:type="spellStart"/>
            <w:r w:rsidRPr="00915CAA">
              <w:rPr>
                <w:rFonts w:ascii="Century Gothic" w:hAnsi="Century Gothic"/>
                <w:sz w:val="20"/>
                <w:szCs w:val="20"/>
              </w:rPr>
              <w:t>godz</w:t>
            </w:r>
            <w:proofErr w:type="spellEnd"/>
            <w:r w:rsidRPr="00915CAA">
              <w:rPr>
                <w:rFonts w:ascii="Century Gothic" w:hAnsi="Century Gothic"/>
                <w:sz w:val="20"/>
                <w:szCs w:val="20"/>
              </w:rPr>
              <w:t xml:space="preserve"> dla strzykawki 50 ml</w:t>
            </w:r>
          </w:p>
        </w:tc>
        <w:tc>
          <w:tcPr>
            <w:tcW w:w="1559"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snapToGrid w:val="0"/>
              <w:jc w:val="center"/>
              <w:rPr>
                <w:rFonts w:ascii="Century Gothic" w:hAnsi="Century Gothic"/>
                <w:sz w:val="20"/>
                <w:szCs w:val="20"/>
              </w:rPr>
            </w:pPr>
            <w:r w:rsidRPr="00915CAA">
              <w:rPr>
                <w:rFonts w:ascii="Century Gothic" w:hAnsi="Century Gothic"/>
                <w:sz w:val="20"/>
                <w:szCs w:val="20"/>
              </w:rPr>
              <w:t>TAK</w:t>
            </w:r>
            <w:r w:rsidR="00915CAA">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rsidR="008913F8" w:rsidRPr="00915CAA" w:rsidRDefault="008913F8"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8913F8" w:rsidRPr="00915CAA" w:rsidRDefault="008913F8" w:rsidP="00B81B98">
            <w:pPr>
              <w:snapToGrid w:val="0"/>
              <w:jc w:val="center"/>
              <w:rPr>
                <w:rFonts w:ascii="Century Gothic" w:hAnsi="Century Gothic"/>
                <w:color w:val="FF0000"/>
                <w:sz w:val="20"/>
                <w:szCs w:val="20"/>
              </w:rPr>
            </w:pPr>
            <w:r w:rsidRPr="00915CAA">
              <w:rPr>
                <w:rFonts w:ascii="Century Gothic" w:hAnsi="Century Gothic"/>
                <w:sz w:val="20"/>
                <w:szCs w:val="20"/>
              </w:rPr>
              <w:t>1 pkt za najwyższą prędkość, 0 pkt za pozostałe</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991906">
            <w:pPr>
              <w:snapToGrid w:val="0"/>
              <w:jc w:val="both"/>
              <w:rPr>
                <w:rFonts w:ascii="Century Gothic" w:hAnsi="Century Gothic"/>
                <w:sz w:val="20"/>
                <w:szCs w:val="20"/>
              </w:rPr>
            </w:pPr>
            <w:r w:rsidRPr="00915CAA">
              <w:rPr>
                <w:rFonts w:ascii="Century Gothic" w:hAnsi="Century Gothic"/>
                <w:sz w:val="20"/>
                <w:szCs w:val="20"/>
              </w:rPr>
              <w:t>Objętość infuzji w zakresie nie mniejszym niż 0,1 do 999 ml</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Możliwość zmiany prędkości podaży leku w trakcie pracy bez konieczności wyłączenia pompy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A03535">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Dokładność systemu przy szy</w:t>
            </w:r>
            <w:r w:rsidR="00915CAA">
              <w:rPr>
                <w:rFonts w:ascii="Century Gothic" w:hAnsi="Century Gothic"/>
                <w:sz w:val="20"/>
                <w:szCs w:val="20"/>
              </w:rPr>
              <w:t>bkości 1 ml/</w:t>
            </w:r>
            <w:proofErr w:type="spellStart"/>
            <w:r w:rsidR="00915CAA">
              <w:rPr>
                <w:rFonts w:ascii="Century Gothic" w:hAnsi="Century Gothic"/>
                <w:sz w:val="20"/>
                <w:szCs w:val="20"/>
              </w:rPr>
              <w:t>godz</w:t>
            </w:r>
            <w:proofErr w:type="spellEnd"/>
            <w:r w:rsidR="00915CAA">
              <w:rPr>
                <w:rFonts w:ascii="Century Gothic" w:hAnsi="Century Gothic"/>
                <w:sz w:val="20"/>
                <w:szCs w:val="20"/>
              </w:rPr>
              <w:t xml:space="preserve"> i powyżej – </w:t>
            </w:r>
            <w:r w:rsidRPr="00915CAA">
              <w:rPr>
                <w:rFonts w:ascii="Century Gothic" w:hAnsi="Century Gothic"/>
                <w:sz w:val="20"/>
                <w:szCs w:val="20"/>
              </w:rPr>
              <w:t>( ± 3%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r w:rsidR="00915CAA">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E780E">
            <w:pPr>
              <w:snapToGrid w:val="0"/>
              <w:jc w:val="center"/>
              <w:rPr>
                <w:rFonts w:ascii="Century Gothic" w:hAnsi="Century Gothic"/>
                <w:sz w:val="20"/>
                <w:szCs w:val="20"/>
              </w:rPr>
            </w:pPr>
            <w:r w:rsidRPr="00915CAA">
              <w:rPr>
                <w:rFonts w:ascii="Century Gothic" w:hAnsi="Century Gothic"/>
                <w:sz w:val="20"/>
                <w:szCs w:val="20"/>
              </w:rPr>
              <w:t>Najwyższa dokładność – 2 pkt. Pozostałe –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E780E">
            <w:pPr>
              <w:snapToGrid w:val="0"/>
              <w:jc w:val="both"/>
              <w:rPr>
                <w:rFonts w:ascii="Century Gothic" w:hAnsi="Century Gothic"/>
                <w:sz w:val="20"/>
                <w:szCs w:val="20"/>
              </w:rPr>
            </w:pPr>
            <w:r w:rsidRPr="00915CAA">
              <w:rPr>
                <w:rFonts w:ascii="Century Gothic" w:hAnsi="Century Gothic"/>
                <w:sz w:val="20"/>
                <w:szCs w:val="20"/>
              </w:rPr>
              <w:t>Możliwość pracy co najmniej w następujących trybach : tylko szybkość dozowania w ml/</w:t>
            </w:r>
            <w:proofErr w:type="spellStart"/>
            <w:r w:rsidRPr="00915CAA">
              <w:rPr>
                <w:rFonts w:ascii="Century Gothic" w:hAnsi="Century Gothic"/>
                <w:sz w:val="20"/>
                <w:szCs w:val="20"/>
              </w:rPr>
              <w:t>godz</w:t>
            </w:r>
            <w:proofErr w:type="spellEnd"/>
            <w:r w:rsidRPr="00915CAA">
              <w:rPr>
                <w:rFonts w:ascii="Century Gothic" w:hAnsi="Century Gothic"/>
                <w:sz w:val="20"/>
                <w:szCs w:val="20"/>
              </w:rPr>
              <w:t>; szybkość dozowania + objętość infuzji do podania; objętość do podania + czas podaży</w:t>
            </w:r>
          </w:p>
          <w:p w:rsidR="00A03535" w:rsidRPr="00915CAA" w:rsidRDefault="00A03535" w:rsidP="002E780E">
            <w:pPr>
              <w:snapToGrid w:val="0"/>
              <w:jc w:val="both"/>
              <w:rPr>
                <w:rFonts w:ascii="Century Gothic" w:hAnsi="Century Gothic"/>
                <w:sz w:val="20"/>
                <w:szCs w:val="20"/>
              </w:rPr>
            </w:pPr>
            <w:r w:rsidRPr="00915CAA">
              <w:rPr>
                <w:rFonts w:ascii="Century Gothic" w:hAnsi="Century Gothic"/>
                <w:sz w:val="20"/>
                <w:szCs w:val="20"/>
              </w:rPr>
              <w:t>( automatyczne wyliczanie prędkości podaży)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C2510">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DE10E6" w:rsidRPr="00DE10E6" w:rsidRDefault="00A03535" w:rsidP="00DE10E6">
            <w:pPr>
              <w:snapToGrid w:val="0"/>
              <w:jc w:val="both"/>
              <w:rPr>
                <w:rFonts w:ascii="Century Gothic" w:hAnsi="Century Gothic"/>
                <w:sz w:val="20"/>
                <w:szCs w:val="20"/>
              </w:rPr>
            </w:pPr>
            <w:r w:rsidRPr="00915CAA">
              <w:rPr>
                <w:rFonts w:ascii="Century Gothic" w:hAnsi="Century Gothic"/>
                <w:sz w:val="20"/>
                <w:szCs w:val="20"/>
              </w:rPr>
              <w:t xml:space="preserve">Możliwość programowania infuzji w jednostkach masy: </w:t>
            </w:r>
            <w:proofErr w:type="spellStart"/>
            <w:r w:rsidRPr="00915CAA">
              <w:rPr>
                <w:rFonts w:ascii="Century Gothic" w:hAnsi="Century Gothic"/>
                <w:sz w:val="20"/>
                <w:szCs w:val="20"/>
              </w:rPr>
              <w:t>ng</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μg</w:t>
            </w:r>
            <w:proofErr w:type="spellEnd"/>
            <w:r w:rsidRPr="00915CAA">
              <w:rPr>
                <w:rFonts w:ascii="Century Gothic" w:hAnsi="Century Gothic"/>
                <w:sz w:val="20"/>
                <w:szCs w:val="20"/>
              </w:rPr>
              <w:t xml:space="preserve">, mg, g, </w:t>
            </w:r>
            <w:proofErr w:type="spellStart"/>
            <w:r w:rsidRPr="00915CAA">
              <w:rPr>
                <w:rFonts w:ascii="Century Gothic" w:hAnsi="Century Gothic"/>
                <w:sz w:val="20"/>
                <w:szCs w:val="20"/>
              </w:rPr>
              <w:t>mmol</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mU</w:t>
            </w:r>
            <w:proofErr w:type="spellEnd"/>
            <w:r w:rsidRPr="00915CAA">
              <w:rPr>
                <w:rFonts w:ascii="Century Gothic" w:hAnsi="Century Gothic"/>
                <w:sz w:val="20"/>
                <w:szCs w:val="20"/>
              </w:rPr>
              <w:t xml:space="preserve">, U, kcal, </w:t>
            </w:r>
            <w:proofErr w:type="spellStart"/>
            <w:r w:rsidRPr="00915CAA">
              <w:rPr>
                <w:rFonts w:ascii="Century Gothic" w:hAnsi="Century Gothic"/>
                <w:sz w:val="20"/>
                <w:szCs w:val="20"/>
              </w:rPr>
              <w:t>mEq</w:t>
            </w:r>
            <w:proofErr w:type="spellEnd"/>
            <w:r w:rsidRPr="00915CAA">
              <w:rPr>
                <w:rFonts w:ascii="Century Gothic" w:hAnsi="Century Gothic"/>
                <w:sz w:val="20"/>
                <w:szCs w:val="20"/>
              </w:rPr>
              <w:t xml:space="preserve">  , –  na kg masy ciała pacjenta lub nie, na czas (na </w:t>
            </w:r>
            <w:r w:rsidR="00DE10E6">
              <w:rPr>
                <w:rFonts w:ascii="Century Gothic" w:hAnsi="Century Gothic"/>
                <w:sz w:val="20"/>
                <w:szCs w:val="20"/>
              </w:rPr>
              <w:t xml:space="preserve">24godziny, godzinę oraz minutę) </w:t>
            </w:r>
            <w:r w:rsidR="00DE10E6" w:rsidRPr="00DE10E6">
              <w:rPr>
                <w:rFonts w:ascii="Century Gothic" w:hAnsi="Century Gothic"/>
                <w:color w:val="FF0000"/>
                <w:sz w:val="20"/>
                <w:szCs w:val="20"/>
              </w:rPr>
              <w:t>lub</w:t>
            </w:r>
            <w:r w:rsidR="00DE10E6">
              <w:rPr>
                <w:rFonts w:ascii="Century Gothic" w:hAnsi="Century Gothic"/>
                <w:color w:val="FF0000"/>
                <w:sz w:val="20"/>
                <w:szCs w:val="20"/>
              </w:rPr>
              <w:t xml:space="preserve"> </w:t>
            </w:r>
            <w:r w:rsidR="00DE10E6" w:rsidRPr="00DE10E6">
              <w:rPr>
                <w:rFonts w:ascii="Century Gothic" w:hAnsi="Century Gothic"/>
                <w:color w:val="FF0000"/>
                <w:sz w:val="20"/>
                <w:szCs w:val="20"/>
                <w:lang w:eastAsia="pl-PL"/>
              </w:rPr>
              <w:t xml:space="preserve">pompy infuzyjne z programowaniem parametrów infuzji w jednostkach: ml, </w:t>
            </w:r>
            <w:proofErr w:type="spellStart"/>
            <w:r w:rsidR="00DE10E6" w:rsidRPr="00DE10E6">
              <w:rPr>
                <w:rFonts w:ascii="Century Gothic" w:hAnsi="Century Gothic"/>
                <w:color w:val="FF0000"/>
                <w:sz w:val="20"/>
                <w:szCs w:val="20"/>
                <w:lang w:eastAsia="pl-PL"/>
              </w:rPr>
              <w:t>ng</w:t>
            </w:r>
            <w:proofErr w:type="spellEnd"/>
            <w:r w:rsidR="00DE10E6" w:rsidRPr="00DE10E6">
              <w:rPr>
                <w:rFonts w:ascii="Century Gothic" w:hAnsi="Century Gothic"/>
                <w:color w:val="FF0000"/>
                <w:sz w:val="20"/>
                <w:szCs w:val="20"/>
                <w:lang w:eastAsia="pl-PL"/>
              </w:rPr>
              <w:t xml:space="preserve">, </w:t>
            </w:r>
            <w:proofErr w:type="spellStart"/>
            <w:r w:rsidR="00DE10E6" w:rsidRPr="00DE10E6">
              <w:rPr>
                <w:rFonts w:ascii="Century Gothic" w:hAnsi="Century Gothic"/>
                <w:color w:val="FF0000"/>
                <w:sz w:val="20"/>
                <w:szCs w:val="20"/>
                <w:lang w:eastAsia="pl-PL"/>
              </w:rPr>
              <w:t>μg</w:t>
            </w:r>
            <w:proofErr w:type="spellEnd"/>
            <w:r w:rsidR="00DE10E6" w:rsidRPr="00DE10E6">
              <w:rPr>
                <w:rFonts w:ascii="Century Gothic" w:hAnsi="Century Gothic"/>
                <w:color w:val="FF0000"/>
                <w:sz w:val="20"/>
                <w:szCs w:val="20"/>
                <w:lang w:eastAsia="pl-PL"/>
              </w:rPr>
              <w:t xml:space="preserve">, mg, g, </w:t>
            </w:r>
            <w:proofErr w:type="spellStart"/>
            <w:r w:rsidR="00DE10E6" w:rsidRPr="00DE10E6">
              <w:rPr>
                <w:rFonts w:ascii="Century Gothic" w:hAnsi="Century Gothic"/>
                <w:color w:val="FF0000"/>
                <w:sz w:val="20"/>
                <w:szCs w:val="20"/>
                <w:lang w:eastAsia="pl-PL"/>
              </w:rPr>
              <w:t>mU</w:t>
            </w:r>
            <w:proofErr w:type="spellEnd"/>
            <w:r w:rsidR="00DE10E6" w:rsidRPr="00DE10E6">
              <w:rPr>
                <w:rFonts w:ascii="Century Gothic" w:hAnsi="Century Gothic"/>
                <w:color w:val="FF0000"/>
                <w:sz w:val="20"/>
                <w:szCs w:val="20"/>
                <w:lang w:eastAsia="pl-PL"/>
              </w:rPr>
              <w:t xml:space="preserve">, U, </w:t>
            </w:r>
            <w:proofErr w:type="spellStart"/>
            <w:r w:rsidR="00DE10E6" w:rsidRPr="00DE10E6">
              <w:rPr>
                <w:rFonts w:ascii="Century Gothic" w:hAnsi="Century Gothic"/>
                <w:color w:val="FF0000"/>
                <w:sz w:val="20"/>
                <w:szCs w:val="20"/>
                <w:lang w:eastAsia="pl-PL"/>
              </w:rPr>
              <w:t>kU</w:t>
            </w:r>
            <w:proofErr w:type="spellEnd"/>
            <w:r w:rsidR="00DE10E6" w:rsidRPr="00DE10E6">
              <w:rPr>
                <w:rFonts w:ascii="Century Gothic" w:hAnsi="Century Gothic"/>
                <w:color w:val="FF0000"/>
                <w:sz w:val="20"/>
                <w:szCs w:val="20"/>
                <w:lang w:eastAsia="pl-PL"/>
              </w:rPr>
              <w:t xml:space="preserve">, </w:t>
            </w:r>
            <w:proofErr w:type="spellStart"/>
            <w:r w:rsidR="00DE10E6" w:rsidRPr="00DE10E6">
              <w:rPr>
                <w:rFonts w:ascii="Century Gothic" w:hAnsi="Century Gothic"/>
                <w:color w:val="FF0000"/>
                <w:sz w:val="20"/>
                <w:szCs w:val="20"/>
                <w:lang w:eastAsia="pl-PL"/>
              </w:rPr>
              <w:t>mmol</w:t>
            </w:r>
            <w:proofErr w:type="spellEnd"/>
            <w:r w:rsidR="00DE10E6" w:rsidRPr="00DE10E6">
              <w:rPr>
                <w:rFonts w:ascii="Century Gothic" w:hAnsi="Century Gothic"/>
                <w:color w:val="FF0000"/>
                <w:sz w:val="20"/>
                <w:szCs w:val="20"/>
                <w:lang w:eastAsia="pl-PL"/>
              </w:rPr>
              <w:t xml:space="preserve"> z uwzględnieniem wagi pacjenta lub nie na min, </w:t>
            </w:r>
            <w:proofErr w:type="spellStart"/>
            <w:r w:rsidR="00DE10E6" w:rsidRPr="00DE10E6">
              <w:rPr>
                <w:rFonts w:ascii="Century Gothic" w:hAnsi="Century Gothic"/>
                <w:color w:val="FF0000"/>
                <w:sz w:val="20"/>
                <w:szCs w:val="20"/>
                <w:lang w:eastAsia="pl-PL"/>
              </w:rPr>
              <w:t>godz</w:t>
            </w:r>
            <w:proofErr w:type="spellEnd"/>
            <w:r w:rsidR="00DE10E6" w:rsidRPr="00DE10E6">
              <w:rPr>
                <w:rFonts w:ascii="Century Gothic" w:hAnsi="Century Gothic"/>
                <w:color w:val="FF0000"/>
                <w:sz w:val="20"/>
                <w:szCs w:val="20"/>
                <w:lang w:eastAsia="pl-PL"/>
              </w:rPr>
              <w:t xml:space="preserve"> oraz 24 </w:t>
            </w:r>
            <w:proofErr w:type="spellStart"/>
            <w:r w:rsidR="00DE10E6" w:rsidRPr="00DE10E6">
              <w:rPr>
                <w:rFonts w:ascii="Century Gothic" w:hAnsi="Century Gothic"/>
                <w:color w:val="FF0000"/>
                <w:sz w:val="20"/>
                <w:szCs w:val="20"/>
                <w:lang w:eastAsia="pl-PL"/>
              </w:rPr>
              <w:t>godz</w:t>
            </w:r>
            <w:proofErr w:type="spellEnd"/>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Dozowanie z prędkością wyliczoną na podstawie objętości i czasu, w którym dawka ma być podana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Możliwość wyboru trybów pracy po zakończeniu infuzji minimum: zatrzymanie infuzji, tryb KVO (utrzymanie drożności wlewu/naczynia), kontynuacja infuzji z poprzednią prędkością</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C2510">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Tryb BOLUS z podaniem dawki uderzeniowej bez zatrzymania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automatyczny (</w:t>
            </w:r>
            <w:proofErr w:type="spellStart"/>
            <w:r w:rsidRPr="00915CAA">
              <w:rPr>
                <w:rFonts w:ascii="Century Gothic" w:hAnsi="Century Gothic"/>
                <w:sz w:val="20"/>
                <w:szCs w:val="20"/>
              </w:rPr>
              <w:t>hands</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free</w:t>
            </w:r>
            <w:proofErr w:type="spellEnd"/>
            <w:r w:rsidRPr="00915CAA">
              <w:rPr>
                <w:rFonts w:ascii="Century Gothic" w:hAnsi="Century Gothic"/>
                <w:sz w:val="20"/>
                <w:szCs w:val="20"/>
              </w:rPr>
              <w:t>) z konfigurowaną przez użytkownika prędkością podaży w zakresie min 10 – 1200 ml/h oraz objętością dawki w zakresie min 0,1 – 25 ml.</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78584E">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A03535">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ręczny (</w:t>
            </w:r>
            <w:proofErr w:type="spellStart"/>
            <w:r w:rsidRPr="00915CAA">
              <w:rPr>
                <w:rFonts w:ascii="Century Gothic" w:hAnsi="Century Gothic"/>
                <w:sz w:val="20"/>
                <w:szCs w:val="20"/>
              </w:rPr>
              <w:t>hands</w:t>
            </w:r>
            <w:proofErr w:type="spellEnd"/>
            <w:r w:rsidRPr="00915CAA">
              <w:rPr>
                <w:rFonts w:ascii="Century Gothic" w:hAnsi="Century Gothic"/>
                <w:sz w:val="20"/>
                <w:szCs w:val="20"/>
              </w:rPr>
              <w:t xml:space="preserve"> on) z konfigurowaną przez użytkownika prędkością podaży w zakresie min 10 – 1200 ml/h i kontrolą objętości podanego bolusa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A03535">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A5CCB">
            <w:pPr>
              <w:snapToGrid w:val="0"/>
              <w:jc w:val="both"/>
              <w:rPr>
                <w:rFonts w:ascii="Century Gothic" w:hAnsi="Century Gothic"/>
                <w:sz w:val="20"/>
                <w:szCs w:val="20"/>
              </w:rPr>
            </w:pPr>
            <w:r w:rsidRPr="00915CAA">
              <w:rPr>
                <w:rFonts w:ascii="Century Gothic" w:hAnsi="Century Gothic"/>
                <w:sz w:val="20"/>
                <w:szCs w:val="20"/>
              </w:rPr>
              <w:t xml:space="preserve">Automatyczna funkcja </w:t>
            </w:r>
            <w:proofErr w:type="spellStart"/>
            <w:r w:rsidRPr="00915CAA">
              <w:rPr>
                <w:rFonts w:ascii="Century Gothic" w:hAnsi="Century Gothic"/>
                <w:sz w:val="20"/>
                <w:szCs w:val="20"/>
              </w:rPr>
              <w:t>antybolus</w:t>
            </w:r>
            <w:proofErr w:type="spellEnd"/>
            <w:r w:rsidRPr="00915CAA">
              <w:rPr>
                <w:rFonts w:ascii="Century Gothic" w:hAnsi="Century Gothic"/>
                <w:sz w:val="20"/>
                <w:szCs w:val="20"/>
              </w:rPr>
              <w:t xml:space="preserve"> po okluzji czyli zabezpieczanie przed podaniem niekontrolowanego bolusa po alarmie okluzji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D5F76">
            <w:pPr>
              <w:snapToGrid w:val="0"/>
              <w:jc w:val="both"/>
              <w:rPr>
                <w:rFonts w:ascii="Century Gothic" w:hAnsi="Century Gothic"/>
                <w:sz w:val="20"/>
                <w:szCs w:val="20"/>
              </w:rPr>
            </w:pPr>
            <w:r w:rsidRPr="00915CAA">
              <w:rPr>
                <w:rFonts w:ascii="Century Gothic" w:hAnsi="Century Gothic"/>
                <w:sz w:val="20"/>
                <w:szCs w:val="20"/>
              </w:rPr>
              <w:t>Funkcja wypełnienia drenu z prędkością regulowaną w zakresie 100 – 500 ml/h, z zakresem objętości od 0,5 do 5 ml.</w:t>
            </w:r>
            <w:r w:rsidR="002D5F76">
              <w:rPr>
                <w:rFonts w:ascii="Century Gothic" w:hAnsi="Century Gothic"/>
                <w:sz w:val="20"/>
                <w:szCs w:val="20"/>
              </w:rPr>
              <w:t xml:space="preserve"> </w:t>
            </w:r>
            <w:r w:rsidR="002D5F76">
              <w:rPr>
                <w:rFonts w:ascii="Century Gothic" w:hAnsi="Century Gothic"/>
                <w:color w:val="FF0000"/>
                <w:sz w:val="20"/>
                <w:szCs w:val="20"/>
              </w:rPr>
              <w:t>l</w:t>
            </w:r>
            <w:r w:rsidR="002D5F76" w:rsidRPr="002D5F76">
              <w:rPr>
                <w:rFonts w:ascii="Century Gothic" w:hAnsi="Century Gothic"/>
                <w:color w:val="FF0000"/>
                <w:sz w:val="20"/>
                <w:szCs w:val="20"/>
              </w:rPr>
              <w:t xml:space="preserve">ub </w:t>
            </w:r>
            <w:r w:rsidR="002D5F76" w:rsidRPr="002D5F76">
              <w:rPr>
                <w:rFonts w:ascii="Century Gothic" w:hAnsi="Century Gothic"/>
                <w:color w:val="FF0000"/>
                <w:sz w:val="20"/>
                <w:szCs w:val="20"/>
                <w:lang w:eastAsia="pl-PL"/>
              </w:rPr>
              <w:t>funkcja wypełnienia drenu z prędkością  1200ml/h  z zakresem objętości od 0,1 do 5ml</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594DF0">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Funkcja szybkiego startu – do automatycznego kasowania luzów między mechanizmem tłoka a strzykawką podczas rozpoczynania wlewu</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Funkcja „</w:t>
            </w:r>
            <w:proofErr w:type="spellStart"/>
            <w:r w:rsidRPr="00915CAA">
              <w:rPr>
                <w:rFonts w:ascii="Century Gothic" w:hAnsi="Century Gothic"/>
                <w:sz w:val="20"/>
                <w:szCs w:val="20"/>
              </w:rPr>
              <w:t>back</w:t>
            </w:r>
            <w:proofErr w:type="spellEnd"/>
            <w:r w:rsidRPr="00915CAA">
              <w:rPr>
                <w:rFonts w:ascii="Century Gothic" w:hAnsi="Century Gothic"/>
                <w:sz w:val="20"/>
                <w:szCs w:val="20"/>
              </w:rPr>
              <w:t xml:space="preserve"> off” – automatycznego wycofania tłoka celem redukcji objętości bolusa w pełnym zakresie, po zwolnieniu okluzji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B67F45">
            <w:pPr>
              <w:suppressAutoHyphens w:val="0"/>
              <w:spacing w:after="200" w:line="276" w:lineRule="auto"/>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C520F9">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A106E9">
            <w:pPr>
              <w:snapToGrid w:val="0"/>
              <w:jc w:val="both"/>
              <w:rPr>
                <w:rFonts w:ascii="Century Gothic" w:hAnsi="Century Gothic"/>
                <w:sz w:val="20"/>
                <w:szCs w:val="20"/>
              </w:rPr>
            </w:pPr>
            <w:r w:rsidRPr="00915CAA">
              <w:rPr>
                <w:rFonts w:ascii="Century Gothic" w:hAnsi="Century Gothic"/>
                <w:sz w:val="20"/>
                <w:szCs w:val="20"/>
              </w:rPr>
              <w:t>Biblioteka leków min 150 leków wraz z protokołami infuzji, min. 15 profili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Możliwość modyfikacji przez Użytkownika wybranego protokołu lekowego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A3619">
            <w:pPr>
              <w:snapToGrid w:val="0"/>
              <w:jc w:val="both"/>
              <w:rPr>
                <w:rFonts w:ascii="Century Gothic" w:hAnsi="Century Gothic"/>
                <w:sz w:val="20"/>
                <w:szCs w:val="20"/>
              </w:rPr>
            </w:pPr>
            <w:r w:rsidRPr="00915CAA">
              <w:rPr>
                <w:rFonts w:ascii="Century Gothic" w:hAnsi="Century Gothic"/>
                <w:sz w:val="20"/>
                <w:szCs w:val="20"/>
              </w:rPr>
              <w:t>Możliwość ustawienia minimalnych i maksymalnych limitów twardych, których nie można przekroczyć  i limitów miękkich, które po zatwierdzeniu można przekroczyć dla protokołów dawkowania w bibliotece leków</w:t>
            </w:r>
            <w:r w:rsidR="00BA1E21">
              <w:rPr>
                <w:rFonts w:ascii="Century Gothic" w:hAnsi="Century Gothic"/>
                <w:sz w:val="20"/>
                <w:szCs w:val="20"/>
              </w:rPr>
              <w:t xml:space="preserve"> </w:t>
            </w:r>
            <w:r w:rsidR="00BA1E21" w:rsidRPr="00BA1E21">
              <w:rPr>
                <w:rFonts w:ascii="Century Gothic" w:hAnsi="Century Gothic"/>
                <w:color w:val="FF0000"/>
                <w:sz w:val="20"/>
                <w:szCs w:val="20"/>
              </w:rPr>
              <w:t xml:space="preserve">lub </w:t>
            </w:r>
            <w:r w:rsidR="00BA1E21" w:rsidRPr="00BA1E21">
              <w:rPr>
                <w:rFonts w:ascii="Century Gothic" w:hAnsi="Century Gothic"/>
                <w:color w:val="FF0000"/>
                <w:sz w:val="20"/>
                <w:szCs w:val="20"/>
                <w:lang w:eastAsia="pl-PL"/>
              </w:rPr>
              <w:t>możliwość ustawienia minimalnych i maksymalnych limitów miękkich, które po zatwierdzeniu można przekroczyć dla protokołów dawkowania leków w bibliotece leków oraz maksymalnych limitów twardych, których nie można przekroczyć,</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C520F9">
            <w:pPr>
              <w:snapToGrid w:val="0"/>
              <w:jc w:val="center"/>
              <w:rPr>
                <w:rFonts w:ascii="Century Gothic" w:hAnsi="Century Gothic"/>
                <w:sz w:val="20"/>
                <w:szCs w:val="20"/>
              </w:rPr>
            </w:pPr>
            <w:r w:rsidRPr="00915CAA">
              <w:rPr>
                <w:rFonts w:ascii="Century Gothic" w:hAnsi="Century Gothic"/>
                <w:sz w:val="20"/>
                <w:szCs w:val="20"/>
              </w:rPr>
              <w:t>Tak – 1 pkt, Nie –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D5F76">
            <w:pPr>
              <w:snapToGrid w:val="0"/>
              <w:jc w:val="both"/>
              <w:rPr>
                <w:rFonts w:ascii="Century Gothic" w:hAnsi="Century Gothic"/>
                <w:sz w:val="20"/>
                <w:szCs w:val="20"/>
              </w:rPr>
            </w:pPr>
            <w:r w:rsidRPr="00915CAA">
              <w:rPr>
                <w:rFonts w:ascii="Century Gothic" w:hAnsi="Century Gothic"/>
                <w:sz w:val="20"/>
                <w:szCs w:val="20"/>
              </w:rPr>
              <w:t xml:space="preserve">Możliwość zaprogramowania parametrów infuzji dla pacjenta o ciężarze w zakresie od poniżej 500 gramów do maksymalnie  250 kg  </w:t>
            </w:r>
            <w:r w:rsidR="002D5F76" w:rsidRPr="002D5F76">
              <w:rPr>
                <w:rFonts w:ascii="Century Gothic" w:hAnsi="Century Gothic"/>
                <w:color w:val="FF0000"/>
                <w:sz w:val="20"/>
                <w:szCs w:val="20"/>
              </w:rPr>
              <w:t>lub m</w:t>
            </w:r>
            <w:r w:rsidR="002D5F76" w:rsidRPr="002D5F76">
              <w:rPr>
                <w:rFonts w:ascii="Century Gothic" w:hAnsi="Century Gothic"/>
                <w:color w:val="FF0000"/>
                <w:sz w:val="20"/>
                <w:szCs w:val="20"/>
                <w:lang w:eastAsia="pl-PL"/>
              </w:rPr>
              <w:t>ożliwość  zaprogramowania parametrów infuzji dla pacjenta o ciężarze w zakresie od 250 gramów do 350 kg</w:t>
            </w:r>
            <w:r w:rsidR="002D5F76" w:rsidRPr="002D5F76">
              <w:rPr>
                <w:rFonts w:ascii="Garamond" w:hAnsi="Garamond"/>
                <w:color w:val="FF0000"/>
                <w:lang w:eastAsia="pl-PL"/>
              </w:rPr>
              <w:t xml:space="preserve">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xml:space="preserve">Wyświetlanie wybranej przez Użytkownika nazwy leku na ekranie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xml:space="preserve">Możliwość równoczesnego wyświetlenia na ekranie pompy nazwy leków zawierające największą możliwą liczbę znaków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xml:space="preserve">Wskaźnik wielkości okluzji, ustawianie granicy ciśnienia okluzji przed jak i w czasie infuzji bez jej przerywania, alarmy okluzji w zakresie nie mniejszym niż od 50 do 1000 </w:t>
            </w:r>
            <w:proofErr w:type="spellStart"/>
            <w:r w:rsidRPr="00915CAA">
              <w:rPr>
                <w:rFonts w:ascii="Century Gothic" w:hAnsi="Century Gothic"/>
                <w:sz w:val="20"/>
                <w:szCs w:val="20"/>
              </w:rPr>
              <w:t>mmHg</w:t>
            </w:r>
            <w:proofErr w:type="spellEnd"/>
            <w:r w:rsidRPr="00915CAA">
              <w:rPr>
                <w:rFonts w:ascii="Century Gothic" w:hAnsi="Century Gothic"/>
                <w:sz w:val="20"/>
                <w:szCs w:val="20"/>
              </w:rPr>
              <w:t xml:space="preserve"> (+/-20%)</w:t>
            </w:r>
          </w:p>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Ustawienie poziomu ciśnienia okluzji min. 9 poziomów</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r w:rsidR="00457F86">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eastAsia="Batang" w:hAnsi="Century Gothic"/>
                <w:color w:val="FF0000"/>
                <w:sz w:val="20"/>
                <w:szCs w:val="20"/>
              </w:rPr>
            </w:pPr>
          </w:p>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594DF0">
            <w:pPr>
              <w:snapToGrid w:val="0"/>
              <w:jc w:val="center"/>
              <w:rPr>
                <w:rFonts w:ascii="Century Gothic" w:hAnsi="Century Gothic"/>
                <w:sz w:val="20"/>
                <w:szCs w:val="20"/>
              </w:rPr>
            </w:pPr>
            <w:r w:rsidRPr="00915CAA">
              <w:rPr>
                <w:rFonts w:ascii="Century Gothic" w:hAnsi="Century Gothic"/>
                <w:sz w:val="20"/>
                <w:szCs w:val="20"/>
              </w:rPr>
              <w:t xml:space="preserve">&gt;15 poziomów 2 pkt;  pozostałe 0 pkt </w:t>
            </w:r>
          </w:p>
          <w:p w:rsidR="00A03535" w:rsidRPr="00915CAA" w:rsidRDefault="00A03535" w:rsidP="006A695E">
            <w:pPr>
              <w:snapToGrid w:val="0"/>
              <w:jc w:val="center"/>
              <w:rPr>
                <w:rFonts w:ascii="Century Gothic" w:hAnsi="Century Gothic"/>
                <w:sz w:val="20"/>
                <w:szCs w:val="20"/>
              </w:rPr>
            </w:pP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2073B">
            <w:pPr>
              <w:snapToGrid w:val="0"/>
              <w:jc w:val="both"/>
              <w:rPr>
                <w:rFonts w:ascii="Century Gothic" w:hAnsi="Century Gothic"/>
                <w:sz w:val="20"/>
                <w:szCs w:val="20"/>
              </w:rPr>
            </w:pPr>
            <w:r w:rsidRPr="00915CAA">
              <w:rPr>
                <w:rFonts w:ascii="Century Gothic" w:hAnsi="Century Gothic"/>
                <w:sz w:val="20"/>
                <w:szCs w:val="20"/>
              </w:rPr>
              <w:t>Czytelny wyświetlacz z możliwością wyświetlania min następujących informacji :</w:t>
            </w:r>
          </w:p>
          <w:p w:rsidR="00A03535" w:rsidRPr="00915CAA" w:rsidRDefault="00A03535" w:rsidP="0032073B">
            <w:pPr>
              <w:snapToGrid w:val="0"/>
              <w:jc w:val="both"/>
              <w:rPr>
                <w:rFonts w:ascii="Century Gothic" w:hAnsi="Century Gothic"/>
                <w:sz w:val="20"/>
                <w:szCs w:val="20"/>
              </w:rPr>
            </w:pPr>
          </w:p>
          <w:p w:rsidR="00A03535" w:rsidRPr="00915CAA" w:rsidRDefault="00A03535" w:rsidP="0032073B">
            <w:pPr>
              <w:pStyle w:val="Akapitzlist"/>
              <w:numPr>
                <w:ilvl w:val="0"/>
                <w:numId w:val="14"/>
              </w:numPr>
              <w:snapToGrid w:val="0"/>
              <w:jc w:val="both"/>
              <w:rPr>
                <w:rFonts w:ascii="Century Gothic" w:hAnsi="Century Gothic"/>
                <w:sz w:val="20"/>
                <w:szCs w:val="20"/>
              </w:rPr>
            </w:pPr>
            <w:r w:rsidRPr="00915CAA">
              <w:rPr>
                <w:rFonts w:ascii="Century Gothic" w:hAnsi="Century Gothic"/>
                <w:sz w:val="20"/>
                <w:szCs w:val="20"/>
              </w:rPr>
              <w:t>Nazwa leku</w:t>
            </w:r>
          </w:p>
          <w:p w:rsidR="00A03535" w:rsidRPr="00915CAA" w:rsidRDefault="00A03535" w:rsidP="0032073B">
            <w:pPr>
              <w:pStyle w:val="Akapitzlist"/>
              <w:numPr>
                <w:ilvl w:val="0"/>
                <w:numId w:val="14"/>
              </w:numPr>
              <w:snapToGrid w:val="0"/>
              <w:jc w:val="both"/>
              <w:rPr>
                <w:rFonts w:ascii="Century Gothic" w:hAnsi="Century Gothic"/>
                <w:sz w:val="20"/>
                <w:szCs w:val="20"/>
              </w:rPr>
            </w:pPr>
            <w:r w:rsidRPr="00915CAA">
              <w:rPr>
                <w:rFonts w:ascii="Century Gothic" w:hAnsi="Century Gothic"/>
                <w:sz w:val="20"/>
                <w:szCs w:val="20"/>
              </w:rPr>
              <w:t>Prędkość infuzji</w:t>
            </w:r>
          </w:p>
          <w:p w:rsidR="00A03535" w:rsidRPr="00915CAA" w:rsidRDefault="00A03535" w:rsidP="0032073B">
            <w:pPr>
              <w:pStyle w:val="Akapitzlist"/>
              <w:numPr>
                <w:ilvl w:val="0"/>
                <w:numId w:val="14"/>
              </w:numPr>
              <w:snapToGrid w:val="0"/>
              <w:jc w:val="both"/>
              <w:rPr>
                <w:rFonts w:ascii="Century Gothic" w:hAnsi="Century Gothic"/>
                <w:sz w:val="20"/>
                <w:szCs w:val="20"/>
              </w:rPr>
            </w:pPr>
            <w:r w:rsidRPr="00915CAA">
              <w:rPr>
                <w:rFonts w:ascii="Century Gothic" w:hAnsi="Century Gothic"/>
                <w:sz w:val="20"/>
                <w:szCs w:val="20"/>
              </w:rPr>
              <w:lastRenderedPageBreak/>
              <w:t>Informacja o trwającej infuzji  w postaci piktogramu lub alfanumerycznych zapisów</w:t>
            </w:r>
          </w:p>
          <w:p w:rsidR="00A03535" w:rsidRPr="00915CAA" w:rsidRDefault="00A03535" w:rsidP="0032073B">
            <w:pPr>
              <w:pStyle w:val="Akapitzlist"/>
              <w:numPr>
                <w:ilvl w:val="0"/>
                <w:numId w:val="14"/>
              </w:numPr>
              <w:snapToGrid w:val="0"/>
              <w:jc w:val="both"/>
              <w:rPr>
                <w:rFonts w:ascii="Century Gothic" w:hAnsi="Century Gothic"/>
                <w:sz w:val="20"/>
                <w:szCs w:val="20"/>
              </w:rPr>
            </w:pPr>
            <w:r w:rsidRPr="00915CAA">
              <w:rPr>
                <w:rFonts w:ascii="Century Gothic" w:hAnsi="Century Gothic"/>
                <w:sz w:val="20"/>
                <w:szCs w:val="20"/>
              </w:rPr>
              <w:t xml:space="preserve">Czas pozostały do końca infuzji </w:t>
            </w:r>
          </w:p>
          <w:p w:rsidR="00A03535" w:rsidRPr="00915CAA" w:rsidRDefault="00A03535" w:rsidP="0032073B">
            <w:pPr>
              <w:pStyle w:val="Akapitzlist"/>
              <w:numPr>
                <w:ilvl w:val="0"/>
                <w:numId w:val="14"/>
              </w:numPr>
              <w:snapToGrid w:val="0"/>
              <w:jc w:val="both"/>
              <w:rPr>
                <w:rFonts w:ascii="Century Gothic" w:hAnsi="Century Gothic"/>
                <w:sz w:val="20"/>
                <w:szCs w:val="20"/>
              </w:rPr>
            </w:pPr>
            <w:r w:rsidRPr="00915CAA">
              <w:rPr>
                <w:rFonts w:ascii="Century Gothic" w:hAnsi="Century Gothic"/>
                <w:sz w:val="20"/>
                <w:szCs w:val="20"/>
              </w:rPr>
              <w:t xml:space="preserve">Informacja o stanie naładowania akumulatora </w:t>
            </w:r>
          </w:p>
          <w:p w:rsidR="00A03535" w:rsidRPr="00915CAA" w:rsidRDefault="00A03535" w:rsidP="0032073B">
            <w:pPr>
              <w:pStyle w:val="Akapitzlist"/>
              <w:numPr>
                <w:ilvl w:val="0"/>
                <w:numId w:val="14"/>
              </w:numPr>
              <w:snapToGrid w:val="0"/>
              <w:jc w:val="both"/>
              <w:rPr>
                <w:rFonts w:ascii="Century Gothic" w:hAnsi="Century Gothic"/>
                <w:sz w:val="20"/>
                <w:szCs w:val="20"/>
              </w:rPr>
            </w:pPr>
            <w:r w:rsidRPr="00915CAA">
              <w:rPr>
                <w:rFonts w:ascii="Century Gothic" w:hAnsi="Century Gothic"/>
                <w:sz w:val="20"/>
                <w:szCs w:val="20"/>
              </w:rPr>
              <w:t xml:space="preserve">Graficzny obraz stanu ciśnienia </w:t>
            </w:r>
          </w:p>
          <w:p w:rsidR="00A03535" w:rsidRPr="00915CAA" w:rsidRDefault="00A03535" w:rsidP="0032073B">
            <w:pPr>
              <w:snapToGrid w:val="0"/>
              <w:jc w:val="both"/>
              <w:rPr>
                <w:rFonts w:ascii="Century Gothic" w:hAnsi="Century Gothic"/>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32073B">
            <w:pPr>
              <w:snapToGrid w:val="0"/>
              <w:jc w:val="center"/>
              <w:rPr>
                <w:rFonts w:ascii="Century Gothic" w:hAnsi="Century Gothic"/>
                <w:sz w:val="20"/>
                <w:szCs w:val="20"/>
              </w:rPr>
            </w:pPr>
            <w:r w:rsidRPr="00915CAA">
              <w:rPr>
                <w:rFonts w:ascii="Century Gothic" w:hAnsi="Century Gothic"/>
                <w:sz w:val="20"/>
                <w:szCs w:val="20"/>
              </w:rPr>
              <w:lastRenderedPageBreak/>
              <w:t xml:space="preserve">TAK </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p w:rsidR="00A03535" w:rsidRPr="00915CAA" w:rsidRDefault="00A03535" w:rsidP="004D58EA">
            <w:pPr>
              <w:pStyle w:val="Standard"/>
              <w:snapToGrid w:val="0"/>
              <w:jc w:val="both"/>
              <w:rPr>
                <w:rFonts w:ascii="Century Gothic" w:hAnsi="Century Gothic"/>
                <w:color w:val="FF0000"/>
                <w:sz w:val="20"/>
                <w:szCs w:val="20"/>
              </w:rPr>
            </w:pPr>
          </w:p>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xml:space="preserve">Funkcja Stand-By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Możliwość pracy pompy w systemie zarządzającym infuzjami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b/>
                <w:sz w:val="20"/>
                <w:szCs w:val="20"/>
              </w:rPr>
            </w:pPr>
            <w:r w:rsidRPr="00915CAA">
              <w:rPr>
                <w:rFonts w:ascii="Century Gothic" w:hAnsi="Century Gothic"/>
                <w:b/>
                <w:sz w:val="20"/>
                <w:szCs w:val="20"/>
              </w:rPr>
              <w:t>Alarmy optyczne i akustyczne</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 xml:space="preserve">Dwustopniowe zróżnicowane akustyczne i optyczne (wizualne)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Okluzji z zatrzymaniem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C66D1">
            <w:pPr>
              <w:snapToGrid w:val="0"/>
              <w:jc w:val="both"/>
              <w:rPr>
                <w:rFonts w:ascii="Century Gothic" w:hAnsi="Century Gothic"/>
                <w:sz w:val="20"/>
                <w:szCs w:val="20"/>
              </w:rPr>
            </w:pPr>
            <w:r w:rsidRPr="00915CAA">
              <w:rPr>
                <w:rFonts w:ascii="Century Gothic" w:hAnsi="Century Gothic"/>
                <w:sz w:val="20"/>
                <w:szCs w:val="20"/>
              </w:rPr>
              <w:t xml:space="preserve">Bliskiego końca infuzji </w:t>
            </w:r>
          </w:p>
          <w:p w:rsidR="00A03535" w:rsidRPr="00915CAA" w:rsidRDefault="00A03535" w:rsidP="00377A12">
            <w:pPr>
              <w:snapToGrid w:val="0"/>
              <w:jc w:val="both"/>
              <w:rPr>
                <w:rFonts w:ascii="Century Gothic" w:hAnsi="Century Gothic"/>
                <w:sz w:val="20"/>
                <w:szCs w:val="20"/>
              </w:rPr>
            </w:pP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BE0AFF">
            <w:pPr>
              <w:snapToGrid w:val="0"/>
              <w:jc w:val="both"/>
              <w:rPr>
                <w:rFonts w:ascii="Century Gothic" w:hAnsi="Century Gothic"/>
                <w:sz w:val="20"/>
                <w:szCs w:val="20"/>
              </w:rPr>
            </w:pPr>
            <w:r w:rsidRPr="00915CAA">
              <w:rPr>
                <w:rFonts w:ascii="Century Gothic" w:hAnsi="Century Gothic"/>
                <w:sz w:val="20"/>
                <w:szCs w:val="20"/>
              </w:rPr>
              <w:t>Końca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AF5A85">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6A695E">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Alarm przypominający zatrzymana infuzja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BE0AFF">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1850BD">
            <w:pPr>
              <w:snapToGrid w:val="0"/>
              <w:jc w:val="both"/>
              <w:rPr>
                <w:rFonts w:ascii="Century Gothic" w:hAnsi="Century Gothic"/>
                <w:sz w:val="20"/>
                <w:szCs w:val="20"/>
              </w:rPr>
            </w:pPr>
            <w:r w:rsidRPr="00915CAA">
              <w:rPr>
                <w:rFonts w:ascii="Century Gothic" w:hAnsi="Century Gothic"/>
                <w:sz w:val="20"/>
                <w:szCs w:val="20"/>
              </w:rPr>
              <w:t xml:space="preserve">Złego zamocowania strzykawki ze wskazaniem miejsca gdzie to nastąpiło lub w przypadku napędu automatycznego – komunikat nieznana strzykawka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BE0AFF">
            <w:pPr>
              <w:suppressAutoHyphens w:val="0"/>
              <w:spacing w:after="200" w:line="276" w:lineRule="auto"/>
              <w:rPr>
                <w:rFonts w:ascii="Century Gothic" w:hAnsi="Century Gothic"/>
                <w:sz w:val="20"/>
                <w:szCs w:val="20"/>
              </w:rPr>
            </w:pPr>
            <w:r w:rsidRPr="00915CAA">
              <w:rPr>
                <w:rFonts w:ascii="Century Gothic" w:hAnsi="Century Gothic"/>
                <w:sz w:val="20"/>
                <w:szCs w:val="20"/>
              </w:rPr>
              <w:t>Alarm zbliżającego się rozładowania akumulatora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BE0AFF">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Rozładowania baterii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snapToGrid w:val="0"/>
              <w:jc w:val="both"/>
              <w:rPr>
                <w:rFonts w:ascii="Century Gothic" w:hAnsi="Century Gothic"/>
                <w:sz w:val="20"/>
                <w:szCs w:val="20"/>
              </w:rPr>
            </w:pPr>
            <w:r w:rsidRPr="00915CAA">
              <w:rPr>
                <w:rFonts w:ascii="Century Gothic" w:hAnsi="Century Gothic"/>
                <w:sz w:val="20"/>
                <w:szCs w:val="20"/>
              </w:rPr>
              <w:t xml:space="preserve">Możliwość łączenie i zasilania jednym przewodem pompy w moduły min po 2 pompy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333C64">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382231">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rPr>
          <w:trHeight w:val="735"/>
        </w:trPr>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snapToGrid w:val="0"/>
              <w:jc w:val="both"/>
              <w:rPr>
                <w:rFonts w:ascii="Century Gothic" w:hAnsi="Century Gothic"/>
                <w:sz w:val="20"/>
                <w:szCs w:val="20"/>
              </w:rPr>
            </w:pPr>
            <w:r w:rsidRPr="00915CAA">
              <w:rPr>
                <w:rFonts w:ascii="Century Gothic" w:hAnsi="Century Gothic"/>
                <w:sz w:val="20"/>
                <w:szCs w:val="20"/>
              </w:rPr>
              <w:t xml:space="preserve">Ustawianie poziomu ciśnienia okluzji –  min. 3 jednostki do wyboru – </w:t>
            </w:r>
            <w:proofErr w:type="spellStart"/>
            <w:r w:rsidRPr="00915CAA">
              <w:rPr>
                <w:rFonts w:ascii="Century Gothic" w:hAnsi="Century Gothic"/>
                <w:sz w:val="20"/>
                <w:szCs w:val="20"/>
              </w:rPr>
              <w:t>mmHg</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kPa</w:t>
            </w:r>
            <w:proofErr w:type="spellEnd"/>
            <w:r w:rsidRPr="00915CAA">
              <w:rPr>
                <w:rFonts w:ascii="Century Gothic" w:hAnsi="Century Gothic"/>
                <w:sz w:val="20"/>
                <w:szCs w:val="20"/>
              </w:rPr>
              <w:t>, PSI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333C64">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Tak 1 pkt</w:t>
            </w:r>
          </w:p>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Nie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75BCD">
            <w:pPr>
              <w:snapToGrid w:val="0"/>
              <w:jc w:val="both"/>
              <w:rPr>
                <w:rFonts w:ascii="Century Gothic" w:hAnsi="Century Gothic"/>
                <w:sz w:val="20"/>
                <w:szCs w:val="20"/>
              </w:rPr>
            </w:pPr>
            <w:r w:rsidRPr="00915CAA">
              <w:rPr>
                <w:rFonts w:ascii="Century Gothic" w:hAnsi="Century Gothic"/>
                <w:sz w:val="20"/>
                <w:szCs w:val="20"/>
              </w:rPr>
              <w:t xml:space="preserve">Mechanizm blokujący tłok zapobiegający samoczynnemu opróżnianiu strzykawki,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333C64">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Tak 0,5 pkt</w:t>
            </w:r>
          </w:p>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Nie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E0329C">
            <w:pPr>
              <w:snapToGrid w:val="0"/>
              <w:jc w:val="both"/>
              <w:rPr>
                <w:rFonts w:ascii="Century Gothic" w:hAnsi="Century Gothic"/>
                <w:sz w:val="20"/>
                <w:szCs w:val="20"/>
              </w:rPr>
            </w:pPr>
            <w:r w:rsidRPr="00915CAA">
              <w:rPr>
                <w:rFonts w:ascii="Century Gothic" w:hAnsi="Century Gothic"/>
                <w:sz w:val="20"/>
                <w:szCs w:val="20"/>
              </w:rPr>
              <w:t>Funkcja programowania czasu infuzji przynajmniej od min. 1 – 96 godzin</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457F86" w:rsidP="00333C64">
            <w:pPr>
              <w:snapToGrid w:val="0"/>
              <w:jc w:val="center"/>
              <w:rPr>
                <w:rFonts w:ascii="Century Gothic" w:hAnsi="Century Gothic"/>
                <w:sz w:val="20"/>
                <w:szCs w:val="20"/>
              </w:rPr>
            </w:pPr>
            <w:r>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snapToGrid w:val="0"/>
              <w:jc w:val="both"/>
              <w:rPr>
                <w:rFonts w:ascii="Century Gothic" w:hAnsi="Century Gothic"/>
                <w:sz w:val="20"/>
                <w:szCs w:val="20"/>
              </w:rPr>
            </w:pPr>
            <w:r w:rsidRPr="00915CAA">
              <w:rPr>
                <w:rFonts w:ascii="Century Gothic" w:hAnsi="Century Gothic"/>
                <w:sz w:val="20"/>
                <w:szCs w:val="20"/>
              </w:rPr>
              <w:t>Czujnik zmian ciśnienia w linii , wykrywający wzrost i spadek , bez konieczności użycia specjalnych drenów</w:t>
            </w:r>
            <w:r w:rsidR="002D5F76">
              <w:rPr>
                <w:rFonts w:ascii="Century Gothic" w:hAnsi="Century Gothic"/>
                <w:sz w:val="20"/>
                <w:szCs w:val="20"/>
              </w:rPr>
              <w:t xml:space="preserve"> </w:t>
            </w:r>
            <w:r w:rsidR="002D5F76" w:rsidRPr="002D5F76">
              <w:rPr>
                <w:rFonts w:ascii="Century Gothic" w:hAnsi="Century Gothic"/>
                <w:color w:val="FF0000"/>
                <w:sz w:val="20"/>
                <w:szCs w:val="20"/>
              </w:rPr>
              <w:t xml:space="preserve">lub </w:t>
            </w:r>
            <w:r w:rsidR="002D5F76" w:rsidRPr="002D5F76">
              <w:rPr>
                <w:rFonts w:ascii="Century Gothic" w:hAnsi="Century Gothic"/>
                <w:color w:val="FF0000"/>
                <w:sz w:val="20"/>
                <w:szCs w:val="20"/>
                <w:lang w:eastAsia="pl-PL"/>
              </w:rPr>
              <w:t>system dynamicznego ciągłego pomiaru ciśnienia (</w:t>
            </w:r>
            <w:r w:rsidR="002D5F76">
              <w:rPr>
                <w:rFonts w:ascii="Century Gothic" w:hAnsi="Century Gothic"/>
                <w:color w:val="FF0000"/>
                <w:sz w:val="20"/>
                <w:szCs w:val="20"/>
                <w:lang w:eastAsia="pl-PL"/>
              </w:rPr>
              <w:t xml:space="preserve">np. </w:t>
            </w:r>
            <w:r w:rsidR="002D5F76" w:rsidRPr="002D5F76">
              <w:rPr>
                <w:rFonts w:ascii="Century Gothic" w:hAnsi="Century Gothic"/>
                <w:color w:val="FF0000"/>
                <w:sz w:val="20"/>
                <w:szCs w:val="20"/>
                <w:lang w:eastAsia="pl-PL"/>
              </w:rPr>
              <w:t xml:space="preserve">DPS – </w:t>
            </w:r>
            <w:proofErr w:type="spellStart"/>
            <w:r w:rsidR="002D5F76" w:rsidRPr="002D5F76">
              <w:rPr>
                <w:rFonts w:ascii="Century Gothic" w:hAnsi="Century Gothic"/>
                <w:color w:val="FF0000"/>
                <w:sz w:val="20"/>
                <w:szCs w:val="20"/>
                <w:lang w:eastAsia="pl-PL"/>
              </w:rPr>
              <w:t>Dynamic</w:t>
            </w:r>
            <w:proofErr w:type="spellEnd"/>
            <w:r w:rsidR="002D5F76" w:rsidRPr="002D5F76">
              <w:rPr>
                <w:rFonts w:ascii="Century Gothic" w:hAnsi="Century Gothic"/>
                <w:color w:val="FF0000"/>
                <w:sz w:val="20"/>
                <w:szCs w:val="20"/>
                <w:lang w:eastAsia="pl-PL"/>
              </w:rPr>
              <w:t xml:space="preserve"> </w:t>
            </w:r>
            <w:proofErr w:type="spellStart"/>
            <w:r w:rsidR="002D5F76" w:rsidRPr="002D5F76">
              <w:rPr>
                <w:rFonts w:ascii="Century Gothic" w:hAnsi="Century Gothic"/>
                <w:color w:val="FF0000"/>
                <w:sz w:val="20"/>
                <w:szCs w:val="20"/>
                <w:lang w:eastAsia="pl-PL"/>
              </w:rPr>
              <w:t>Pressure</w:t>
            </w:r>
            <w:proofErr w:type="spellEnd"/>
            <w:r w:rsidR="002D5F76" w:rsidRPr="002D5F76">
              <w:rPr>
                <w:rFonts w:ascii="Century Gothic" w:hAnsi="Century Gothic"/>
                <w:color w:val="FF0000"/>
                <w:sz w:val="20"/>
                <w:szCs w:val="20"/>
                <w:lang w:eastAsia="pl-PL"/>
              </w:rPr>
              <w:t xml:space="preserve"> System) w linii , stale monitorujący jego wartość  bez konieczności użycia  specjalnych drenów</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333C64">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Tak – 1 pkt</w:t>
            </w:r>
          </w:p>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Nie – 0 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FC7DB0">
            <w:pPr>
              <w:snapToGrid w:val="0"/>
              <w:jc w:val="both"/>
              <w:rPr>
                <w:rFonts w:ascii="Century Gothic" w:hAnsi="Century Gothic"/>
                <w:sz w:val="20"/>
                <w:szCs w:val="20"/>
              </w:rPr>
            </w:pPr>
            <w:r w:rsidRPr="00915CAA">
              <w:rPr>
                <w:rFonts w:ascii="Century Gothic" w:hAnsi="Century Gothic"/>
                <w:sz w:val="20"/>
                <w:szCs w:val="20"/>
              </w:rPr>
              <w:t>Pobór mocy przez pompę [Wat]</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ED2776">
            <w:pPr>
              <w:tabs>
                <w:tab w:val="left" w:pos="225"/>
                <w:tab w:val="center" w:pos="813"/>
              </w:tabs>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Najmniejszy-3 pkt,</w:t>
            </w:r>
          </w:p>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 xml:space="preserve">Pozostałe – 0 </w:t>
            </w:r>
            <w:proofErr w:type="spellStart"/>
            <w:r w:rsidRPr="00915CAA">
              <w:rPr>
                <w:rFonts w:ascii="Century Gothic" w:hAnsi="Century Gothic"/>
                <w:sz w:val="20"/>
                <w:szCs w:val="20"/>
              </w:rPr>
              <w:t>pky</w:t>
            </w:r>
            <w:proofErr w:type="spellEnd"/>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Default="00A03535" w:rsidP="00841E67">
            <w:pPr>
              <w:snapToGrid w:val="0"/>
              <w:jc w:val="both"/>
              <w:rPr>
                <w:rFonts w:ascii="Century Gothic" w:hAnsi="Century Gothic"/>
                <w:sz w:val="20"/>
                <w:szCs w:val="20"/>
              </w:rPr>
            </w:pPr>
            <w:r w:rsidRPr="00915CAA">
              <w:rPr>
                <w:rFonts w:ascii="Century Gothic" w:hAnsi="Century Gothic"/>
                <w:sz w:val="20"/>
                <w:szCs w:val="20"/>
              </w:rPr>
              <w:t>Możliwość pracy pompy w trybie płynnego, automatycznego przejęcia infuzji przez drugą pompę, natychmiast po zakończeniu infuzji w pierwszej</w:t>
            </w:r>
          </w:p>
          <w:p w:rsidR="007A577E" w:rsidRPr="007A577E" w:rsidRDefault="007A577E" w:rsidP="00841E67">
            <w:pPr>
              <w:snapToGrid w:val="0"/>
              <w:jc w:val="both"/>
              <w:rPr>
                <w:rFonts w:ascii="Century Gothic" w:hAnsi="Century Gothic"/>
                <w:sz w:val="20"/>
                <w:szCs w:val="20"/>
              </w:rPr>
            </w:pPr>
            <w:r w:rsidRPr="007A577E">
              <w:rPr>
                <w:rFonts w:ascii="Century Gothic" w:hAnsi="Century Gothic"/>
                <w:color w:val="FF0000"/>
                <w:sz w:val="20"/>
                <w:szCs w:val="20"/>
              </w:rPr>
              <w:t xml:space="preserve">Uwaga - </w:t>
            </w:r>
            <w:r w:rsidRPr="007A577E">
              <w:rPr>
                <w:rFonts w:ascii="Century Gothic" w:hAnsi="Century Gothic"/>
                <w:color w:val="FF0000"/>
                <w:sz w:val="20"/>
                <w:szCs w:val="20"/>
                <w:lang w:eastAsia="pl-PL"/>
              </w:rPr>
              <w:t>Zamawiający uznaje za wystarczające spełnienie parametru płynnego przejęcia infuzji przez drugą pompę, pozostawioną w gotowości z włączoną funkcją stand-by bez limitu czasowego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333C64">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Tak-1 pkt</w:t>
            </w:r>
          </w:p>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Nie-0pkt</w:t>
            </w:r>
          </w:p>
        </w:tc>
      </w:tr>
      <w:tr w:rsidR="00A03535" w:rsidRPr="00915CAA" w:rsidTr="00915CAA">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FC7DB0">
            <w:pPr>
              <w:snapToGrid w:val="0"/>
              <w:jc w:val="both"/>
              <w:rPr>
                <w:rFonts w:ascii="Century Gothic" w:hAnsi="Century Gothic"/>
                <w:sz w:val="20"/>
                <w:szCs w:val="20"/>
              </w:rPr>
            </w:pPr>
            <w:r w:rsidRPr="00915CAA">
              <w:rPr>
                <w:rFonts w:ascii="Century Gothic" w:hAnsi="Century Gothic"/>
                <w:sz w:val="20"/>
                <w:szCs w:val="20"/>
              </w:rPr>
              <w:t xml:space="preserve">Objętość zajmowana przez pojedynczą pompę [cm3]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ED2776">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841E67">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Najmniejsza – 1 pkt, pozostałe -0 pkt</w:t>
            </w:r>
          </w:p>
        </w:tc>
      </w:tr>
      <w:tr w:rsidR="00A03535" w:rsidRPr="00915CAA" w:rsidTr="000829D4">
        <w:tc>
          <w:tcPr>
            <w:tcW w:w="14567" w:type="dxa"/>
            <w:gridSpan w:val="5"/>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color w:val="FF0000"/>
                <w:sz w:val="20"/>
                <w:szCs w:val="20"/>
              </w:rPr>
            </w:pPr>
            <w:r w:rsidRPr="00915CAA">
              <w:rPr>
                <w:rFonts w:ascii="Century Gothic" w:hAnsi="Century Gothic"/>
                <w:sz w:val="20"/>
                <w:szCs w:val="20"/>
              </w:rPr>
              <w:t xml:space="preserve">Pompy </w:t>
            </w:r>
            <w:proofErr w:type="spellStart"/>
            <w:r w:rsidRPr="00915CAA">
              <w:rPr>
                <w:rFonts w:ascii="Century Gothic" w:hAnsi="Century Gothic"/>
                <w:sz w:val="20"/>
                <w:szCs w:val="20"/>
              </w:rPr>
              <w:t>strzykawkowe</w:t>
            </w:r>
            <w:proofErr w:type="spellEnd"/>
            <w:r w:rsidRPr="00915CAA">
              <w:rPr>
                <w:rFonts w:ascii="Century Gothic" w:hAnsi="Century Gothic"/>
                <w:sz w:val="20"/>
                <w:szCs w:val="20"/>
              </w:rPr>
              <w:t xml:space="preserve"> (biblioteka leków, pomiar w linii) – 65 szt.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604CB">
            <w:pPr>
              <w:snapToGrid w:val="0"/>
              <w:jc w:val="both"/>
              <w:rPr>
                <w:rFonts w:ascii="Century Gothic" w:hAnsi="Century Gothic"/>
                <w:sz w:val="20"/>
                <w:szCs w:val="20"/>
              </w:rPr>
            </w:pPr>
            <w:r w:rsidRPr="00915CAA">
              <w:rPr>
                <w:rFonts w:ascii="Century Gothic" w:hAnsi="Century Gothic"/>
                <w:sz w:val="20"/>
                <w:szCs w:val="20"/>
              </w:rPr>
              <w:t>Oferowane urządzenia muszą spełniać normę                  EN 60601-1 Klasa II, typ CF</w:t>
            </w:r>
            <w:r w:rsidR="00DE0E2E">
              <w:rPr>
                <w:rFonts w:ascii="Century Gothic" w:hAnsi="Century Gothic"/>
                <w:sz w:val="20"/>
                <w:szCs w:val="20"/>
              </w:rPr>
              <w:t xml:space="preserve"> </w:t>
            </w:r>
            <w:r w:rsidR="00DE0E2E" w:rsidRPr="00DE0E2E">
              <w:rPr>
                <w:rFonts w:ascii="Century Gothic" w:hAnsi="Century Gothic"/>
                <w:color w:val="FF0000"/>
                <w:sz w:val="20"/>
                <w:szCs w:val="20"/>
              </w:rPr>
              <w:t xml:space="preserve">lub </w:t>
            </w:r>
            <w:r w:rsidR="00DE0E2E" w:rsidRPr="00DE0E2E">
              <w:rPr>
                <w:rFonts w:ascii="Century Gothic" w:hAnsi="Century Gothic"/>
                <w:color w:val="FF0000"/>
                <w:sz w:val="20"/>
                <w:szCs w:val="20"/>
                <w:lang w:eastAsia="pl-PL"/>
              </w:rPr>
              <w:t>spełniające normy EN 60601-1, typ CF w pierwszej klasie bezpieczeństwa elektrycznego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8E3E15">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604CB">
            <w:pPr>
              <w:snapToGrid w:val="0"/>
              <w:jc w:val="both"/>
              <w:rPr>
                <w:rFonts w:ascii="Century Gothic" w:hAnsi="Century Gothic"/>
                <w:sz w:val="20"/>
                <w:szCs w:val="20"/>
              </w:rPr>
            </w:pPr>
            <w:r w:rsidRPr="00915CAA">
              <w:rPr>
                <w:rFonts w:ascii="Century Gothic" w:hAnsi="Century Gothic"/>
                <w:sz w:val="20"/>
                <w:szCs w:val="20"/>
              </w:rPr>
              <w:t>Zabezpieczenie pompy przed przypadkowym zalaniem układów mechaniki i elektroniki, podać stopień ochrony IP – wymagany nie mniej niż IP 22</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A2A8E">
            <w:pPr>
              <w:snapToGrid w:val="0"/>
              <w:jc w:val="both"/>
              <w:rPr>
                <w:rFonts w:ascii="Century Gothic" w:hAnsi="Century Gothic"/>
                <w:sz w:val="20"/>
                <w:szCs w:val="20"/>
              </w:rPr>
            </w:pPr>
            <w:r w:rsidRPr="00915CAA">
              <w:rPr>
                <w:rFonts w:ascii="Century Gothic" w:hAnsi="Century Gothic"/>
                <w:sz w:val="20"/>
                <w:szCs w:val="20"/>
              </w:rPr>
              <w:t xml:space="preserve">Zasilanie 220-240 V AC, 50 </w:t>
            </w:r>
            <w:proofErr w:type="spellStart"/>
            <w:r w:rsidRPr="00915CAA">
              <w:rPr>
                <w:rFonts w:ascii="Century Gothic" w:hAnsi="Century Gothic"/>
                <w:sz w:val="20"/>
                <w:szCs w:val="20"/>
              </w:rPr>
              <w:t>Hz</w:t>
            </w:r>
            <w:proofErr w:type="spellEnd"/>
            <w:r w:rsidRPr="00915CAA">
              <w:rPr>
                <w:rFonts w:ascii="Century Gothic" w:hAnsi="Century Gothic"/>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377A12">
            <w:pPr>
              <w:snapToGrid w:val="0"/>
              <w:jc w:val="both"/>
              <w:rPr>
                <w:rFonts w:ascii="Century Gothic" w:hAnsi="Century Gothic"/>
                <w:sz w:val="20"/>
                <w:szCs w:val="20"/>
              </w:rPr>
            </w:pPr>
            <w:r w:rsidRPr="00915CAA">
              <w:rPr>
                <w:rFonts w:ascii="Century Gothic" w:hAnsi="Century Gothic"/>
                <w:sz w:val="20"/>
                <w:szCs w:val="20"/>
              </w:rPr>
              <w:t>Bateria o krótkim czasie ładowania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1E50FA">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4D58EA">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wymiany akumulatora przez użytkownika bez użycia specjalnych narzędzi i wykonywania przeglądu technicznego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F54DB0">
            <w:pPr>
              <w:snapToGrid w:val="0"/>
              <w:jc w:val="both"/>
              <w:rPr>
                <w:rFonts w:ascii="Century Gothic" w:hAnsi="Century Gothic"/>
                <w:sz w:val="20"/>
                <w:szCs w:val="20"/>
              </w:rPr>
            </w:pPr>
            <w:r w:rsidRPr="00915CAA">
              <w:rPr>
                <w:rFonts w:ascii="Century Gothic" w:hAnsi="Century Gothic"/>
                <w:sz w:val="20"/>
                <w:szCs w:val="20"/>
              </w:rPr>
              <w:t>Czas pracy pompy przy zasilaniu akumulatorowym, dla szybkości dozowania 5 ml/godz. nie mniej niż 5 godzin</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1 pkt za najdłuższy czas, pozostałe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Niezależny wskaźnik stanu naładowania akumulatora pompy wyświetlający poziom naładowania/rozładowania akumulatora. Wskaźnik przedstawiać ma użytkownikowi orientacyjny poziom naładowania/rozładowania akumulatora w danej chwili, dlatego Zamawiający  dopuszcza prezentację tego parametru w stanie włączenia jak i wyłączenia pompy. Zamawiający nie dopuszcza prezentacji stanu naładowania /rozładowania akumulatora w trybie serwisowym</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333C64">
            <w:pPr>
              <w:snapToGrid w:val="0"/>
              <w:jc w:val="center"/>
              <w:rPr>
                <w:rFonts w:ascii="Century Gothic" w:hAnsi="Century Gothic"/>
                <w:sz w:val="20"/>
                <w:szCs w:val="20"/>
              </w:rPr>
            </w:pPr>
            <w:r w:rsidRPr="00915CAA">
              <w:rPr>
                <w:rFonts w:ascii="Century Gothic" w:hAnsi="Century Gothic"/>
                <w:sz w:val="20"/>
                <w:szCs w:val="20"/>
              </w:rPr>
              <w:t>TAK – Podać opis</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Wbudowany, nie demontowany uchwyt ułatwiający przenoszenie pompy lub uchwyt montowany dodatkowo (dla 20% pomp)</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457F86" w:rsidP="002454E8">
            <w:pPr>
              <w:snapToGrid w:val="0"/>
              <w:jc w:val="center"/>
              <w:rPr>
                <w:rFonts w:ascii="Century Gothic" w:hAnsi="Century Gothic"/>
                <w:sz w:val="20"/>
                <w:szCs w:val="20"/>
              </w:rPr>
            </w:pPr>
            <w:r>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trike/>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Zatrzaskowy sposób mocowania pompy w stacji dokującej</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Manualne mocowanie w pompie lub mechaniczne mocowanie strzykawki w pompie</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457F86" w:rsidP="002454E8">
            <w:pPr>
              <w:snapToGrid w:val="0"/>
              <w:jc w:val="center"/>
              <w:rPr>
                <w:rFonts w:ascii="Century Gothic" w:hAnsi="Century Gothic"/>
                <w:sz w:val="20"/>
                <w:szCs w:val="20"/>
              </w:rPr>
            </w:pPr>
            <w:r>
              <w:rPr>
                <w:rFonts w:ascii="Century Gothic" w:hAnsi="Century Gothic"/>
                <w:sz w:val="20"/>
                <w:szCs w:val="20"/>
              </w:rPr>
              <w:t xml:space="preserve">Tak, </w:t>
            </w:r>
            <w:r w:rsidR="00A03535"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F54DB0">
            <w:pPr>
              <w:snapToGrid w:val="0"/>
              <w:jc w:val="center"/>
              <w:rPr>
                <w:rFonts w:ascii="Century Gothic" w:hAnsi="Century Gothic"/>
                <w:sz w:val="20"/>
                <w:szCs w:val="20"/>
              </w:rPr>
            </w:pPr>
            <w:r w:rsidRPr="00915CAA">
              <w:rPr>
                <w:rFonts w:ascii="Century Gothic" w:hAnsi="Century Gothic"/>
                <w:sz w:val="20"/>
                <w:szCs w:val="20"/>
              </w:rPr>
              <w:t>0 pkt za manualne mocowanie w pompie; 2 pkt za mechaniczne mocowanie strzykawki w pompie</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Montaż strzykawki od czoła pompy infuzyjnej</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Ustawianie parametrów infuzji za pomocą klawiatury strzałkowej lub symbolicznej</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2D5F76" w:rsidRDefault="00A03535" w:rsidP="002454E8">
            <w:pPr>
              <w:snapToGrid w:val="0"/>
              <w:jc w:val="both"/>
              <w:rPr>
                <w:rFonts w:ascii="Century Gothic" w:hAnsi="Century Gothic"/>
                <w:b/>
                <w:color w:val="FF0000"/>
                <w:sz w:val="20"/>
                <w:szCs w:val="20"/>
              </w:rPr>
            </w:pPr>
            <w:r w:rsidRPr="00915CAA">
              <w:rPr>
                <w:rFonts w:ascii="Century Gothic" w:hAnsi="Century Gothic"/>
                <w:sz w:val="20"/>
                <w:szCs w:val="20"/>
              </w:rPr>
              <w:t>Wbudowany interfejs do dwustronnej komunikacji z systemem zarządzającym infuzją oraz innym pompami</w:t>
            </w:r>
            <w:r w:rsidR="002D5F76">
              <w:rPr>
                <w:rFonts w:ascii="Century Gothic" w:hAnsi="Century Gothic"/>
                <w:color w:val="FF0000"/>
                <w:sz w:val="20"/>
                <w:szCs w:val="20"/>
              </w:rPr>
              <w:t xml:space="preserve"> lub rozwiązanie </w:t>
            </w:r>
            <w:r w:rsidR="002D5F76" w:rsidRPr="002D5F76">
              <w:rPr>
                <w:rFonts w:ascii="Century Gothic" w:hAnsi="Century Gothic"/>
                <w:color w:val="FF0000"/>
                <w:sz w:val="20"/>
                <w:szCs w:val="20"/>
              </w:rPr>
              <w:t xml:space="preserve">bez </w:t>
            </w:r>
            <w:r w:rsidR="002D5F76" w:rsidRPr="002D5F76">
              <w:rPr>
                <w:rFonts w:ascii="Century Gothic" w:hAnsi="Century Gothic"/>
                <w:color w:val="FF0000"/>
                <w:sz w:val="20"/>
                <w:szCs w:val="20"/>
                <w:lang w:eastAsia="pl-PL"/>
              </w:rPr>
              <w:t>możliwości komunikacji dwustronnej pomiędzy poszczególnymi pompami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Ciężar urządzenia </w:t>
            </w:r>
            <w:r w:rsidR="002D5F76">
              <w:rPr>
                <w:rFonts w:ascii="Century Gothic" w:hAnsi="Century Gothic"/>
                <w:color w:val="FF0000"/>
                <w:sz w:val="20"/>
                <w:szCs w:val="20"/>
              </w:rPr>
              <w:t xml:space="preserve">(pompy) </w:t>
            </w:r>
            <w:r w:rsidRPr="00915CAA">
              <w:rPr>
                <w:rFonts w:ascii="Century Gothic" w:hAnsi="Century Gothic"/>
                <w:sz w:val="20"/>
                <w:szCs w:val="20"/>
              </w:rPr>
              <w:t xml:space="preserve">w [kg] nie więcej niż 2,4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rPr>
                <w:rFonts w:ascii="Century Gothic" w:hAnsi="Century Gothic"/>
                <w:sz w:val="20"/>
                <w:szCs w:val="20"/>
              </w:rPr>
            </w:pPr>
            <w:r w:rsidRPr="00915CAA">
              <w:rPr>
                <w:rFonts w:ascii="Century Gothic" w:hAnsi="Century Gothic"/>
                <w:sz w:val="20"/>
                <w:szCs w:val="20"/>
              </w:rPr>
              <w:t>1 pkt – za najniższy ciężar , pozostałe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450701">
            <w:pPr>
              <w:snapToGrid w:val="0"/>
              <w:jc w:val="both"/>
              <w:rPr>
                <w:rFonts w:ascii="Century Gothic" w:hAnsi="Century Gothic"/>
                <w:sz w:val="20"/>
                <w:szCs w:val="20"/>
              </w:rPr>
            </w:pPr>
            <w:r w:rsidRPr="00915CAA">
              <w:rPr>
                <w:rFonts w:ascii="Century Gothic" w:hAnsi="Century Gothic"/>
                <w:sz w:val="20"/>
                <w:szCs w:val="20"/>
              </w:rPr>
              <w:t>Duży, czytelny wyświetlacz wbudowany w pompie, z szerokim kątem widzenia z każdej strony, o największej powierzchni (cm2)</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457F86" w:rsidP="002454E8">
            <w:pPr>
              <w:snapToGrid w:val="0"/>
              <w:jc w:val="center"/>
              <w:rPr>
                <w:rFonts w:ascii="Century Gothic" w:hAnsi="Century Gothic"/>
                <w:sz w:val="20"/>
                <w:szCs w:val="20"/>
              </w:rPr>
            </w:pPr>
            <w:r>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Rejestr 24 godzinny, umożliwiający przegląd 24 godzinnego rejestru objętości płynów podanych we wlewie</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Praca ze strzykawkami o pojemności minimum od 5 do 50/60 ml</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r w:rsidR="00457F86">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DB61BA">
            <w:pPr>
              <w:snapToGrid w:val="0"/>
              <w:jc w:val="both"/>
              <w:rPr>
                <w:rFonts w:ascii="Century Gothic" w:hAnsi="Century Gothic"/>
                <w:sz w:val="20"/>
                <w:szCs w:val="20"/>
              </w:rPr>
            </w:pPr>
            <w:r w:rsidRPr="00915CAA">
              <w:rPr>
                <w:rFonts w:ascii="Century Gothic" w:hAnsi="Century Gothic"/>
                <w:sz w:val="20"/>
                <w:szCs w:val="20"/>
              </w:rPr>
              <w:t>Dodatkowa praca ze strzykawkami 2/3 ml – 1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Zakres szybkości przepływu w zakresie nie mniejszym niż od 0,1 do 1200 ml/</w:t>
            </w:r>
            <w:proofErr w:type="spellStart"/>
            <w:r w:rsidRPr="00915CAA">
              <w:rPr>
                <w:rFonts w:ascii="Century Gothic" w:hAnsi="Century Gothic"/>
                <w:sz w:val="20"/>
                <w:szCs w:val="20"/>
              </w:rPr>
              <w:t>godz</w:t>
            </w:r>
            <w:proofErr w:type="spellEnd"/>
            <w:r w:rsidRPr="00915CAA">
              <w:rPr>
                <w:rFonts w:ascii="Century Gothic" w:hAnsi="Century Gothic"/>
                <w:sz w:val="20"/>
                <w:szCs w:val="20"/>
              </w:rPr>
              <w:t xml:space="preserve"> dla strzykawki 50 ml</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r w:rsidR="00457F86">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A3477E">
            <w:pPr>
              <w:snapToGrid w:val="0"/>
              <w:jc w:val="both"/>
              <w:rPr>
                <w:rFonts w:ascii="Century Gothic" w:hAnsi="Century Gothic"/>
                <w:sz w:val="20"/>
                <w:szCs w:val="20"/>
              </w:rPr>
            </w:pPr>
            <w:r w:rsidRPr="00915CAA">
              <w:rPr>
                <w:rFonts w:ascii="Century Gothic" w:hAnsi="Century Gothic"/>
                <w:sz w:val="20"/>
                <w:szCs w:val="20"/>
              </w:rPr>
              <w:t xml:space="preserve">0,5 pkt za najwyższą prędkość, 0 pkt za </w:t>
            </w:r>
            <w:r w:rsidRPr="00915CAA">
              <w:rPr>
                <w:rFonts w:ascii="Century Gothic" w:hAnsi="Century Gothic"/>
                <w:sz w:val="20"/>
                <w:szCs w:val="20"/>
              </w:rPr>
              <w:lastRenderedPageBreak/>
              <w:t>pozostałe</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Objętość infuzji w zakresie nie mniejszym niż 0,1 do 999 ml</w:t>
            </w:r>
          </w:p>
          <w:p w:rsidR="00A03535" w:rsidRPr="00915CAA" w:rsidRDefault="00A03535" w:rsidP="002454E8">
            <w:pPr>
              <w:snapToGrid w:val="0"/>
              <w:jc w:val="both"/>
              <w:rPr>
                <w:rFonts w:ascii="Century Gothic" w:hAnsi="Century Gothic"/>
                <w:sz w:val="20"/>
                <w:szCs w:val="20"/>
              </w:rPr>
            </w:pP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Dokładność systemu przy szybkości 1 ml/</w:t>
            </w:r>
            <w:proofErr w:type="spellStart"/>
            <w:r w:rsidRPr="00915CAA">
              <w:rPr>
                <w:rFonts w:ascii="Century Gothic" w:hAnsi="Century Gothic"/>
                <w:sz w:val="20"/>
                <w:szCs w:val="20"/>
              </w:rPr>
              <w:t>godz</w:t>
            </w:r>
            <w:proofErr w:type="spellEnd"/>
            <w:r w:rsidRPr="00915CAA">
              <w:rPr>
                <w:rFonts w:ascii="Century Gothic" w:hAnsi="Century Gothic"/>
                <w:sz w:val="20"/>
                <w:szCs w:val="20"/>
              </w:rPr>
              <w:t xml:space="preserve"> i powyżej –    ( ± 3%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r w:rsidR="00457F86">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DB61BA">
            <w:pPr>
              <w:snapToGrid w:val="0"/>
              <w:jc w:val="center"/>
              <w:rPr>
                <w:rFonts w:ascii="Century Gothic" w:hAnsi="Century Gothic"/>
                <w:sz w:val="20"/>
                <w:szCs w:val="20"/>
              </w:rPr>
            </w:pPr>
            <w:r w:rsidRPr="00915CAA">
              <w:rPr>
                <w:rFonts w:ascii="Century Gothic" w:hAnsi="Century Gothic"/>
                <w:sz w:val="20"/>
                <w:szCs w:val="20"/>
              </w:rPr>
              <w:t>Najwyższa dokładność – 1 pkt. Pozostałe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pracy co najmniej w następujących trybach : tylko szybkość dozowania w ml/</w:t>
            </w:r>
            <w:proofErr w:type="spellStart"/>
            <w:r w:rsidRPr="00915CAA">
              <w:rPr>
                <w:rFonts w:ascii="Century Gothic" w:hAnsi="Century Gothic"/>
                <w:sz w:val="20"/>
                <w:szCs w:val="20"/>
              </w:rPr>
              <w:t>godz</w:t>
            </w:r>
            <w:proofErr w:type="spellEnd"/>
            <w:r w:rsidRPr="00915CAA">
              <w:rPr>
                <w:rFonts w:ascii="Century Gothic" w:hAnsi="Century Gothic"/>
                <w:sz w:val="20"/>
                <w:szCs w:val="20"/>
              </w:rPr>
              <w:t>; szybkość dozowania + objętość infuzji do podania; objętość do podania + czas podaży</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automatyczne wyliczanie prędkości podaży)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Możliwość programowania infuzji w jednostkach masy: </w:t>
            </w:r>
            <w:proofErr w:type="spellStart"/>
            <w:r w:rsidRPr="00915CAA">
              <w:rPr>
                <w:rFonts w:ascii="Century Gothic" w:hAnsi="Century Gothic"/>
                <w:sz w:val="20"/>
                <w:szCs w:val="20"/>
              </w:rPr>
              <w:t>ng</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μg</w:t>
            </w:r>
            <w:proofErr w:type="spellEnd"/>
            <w:r w:rsidRPr="00915CAA">
              <w:rPr>
                <w:rFonts w:ascii="Century Gothic" w:hAnsi="Century Gothic"/>
                <w:sz w:val="20"/>
                <w:szCs w:val="20"/>
              </w:rPr>
              <w:t xml:space="preserve">, mg, g, </w:t>
            </w:r>
            <w:proofErr w:type="spellStart"/>
            <w:r w:rsidRPr="00915CAA">
              <w:rPr>
                <w:rFonts w:ascii="Century Gothic" w:hAnsi="Century Gothic"/>
                <w:sz w:val="20"/>
                <w:szCs w:val="20"/>
              </w:rPr>
              <w:t>mmol</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mU</w:t>
            </w:r>
            <w:proofErr w:type="spellEnd"/>
            <w:r w:rsidRPr="00915CAA">
              <w:rPr>
                <w:rFonts w:ascii="Century Gothic" w:hAnsi="Century Gothic"/>
                <w:sz w:val="20"/>
                <w:szCs w:val="20"/>
              </w:rPr>
              <w:t xml:space="preserve">, U, kcal, </w:t>
            </w:r>
            <w:proofErr w:type="spellStart"/>
            <w:r w:rsidRPr="00915CAA">
              <w:rPr>
                <w:rFonts w:ascii="Century Gothic" w:hAnsi="Century Gothic"/>
                <w:sz w:val="20"/>
                <w:szCs w:val="20"/>
              </w:rPr>
              <w:t>mEq</w:t>
            </w:r>
            <w:proofErr w:type="spellEnd"/>
            <w:r w:rsidRPr="00915CAA">
              <w:rPr>
                <w:rFonts w:ascii="Century Gothic" w:hAnsi="Century Gothic"/>
                <w:sz w:val="20"/>
                <w:szCs w:val="20"/>
              </w:rPr>
              <w:t xml:space="preserve"> , –  na kg masy ciała pacjenta lub nie, na czas (na </w:t>
            </w:r>
            <w:r w:rsidR="00DE10E6">
              <w:rPr>
                <w:rFonts w:ascii="Century Gothic" w:hAnsi="Century Gothic"/>
                <w:sz w:val="20"/>
                <w:szCs w:val="20"/>
              </w:rPr>
              <w:t xml:space="preserve">24godziny, godzinę oraz minutę) </w:t>
            </w:r>
            <w:r w:rsidR="00DE10E6" w:rsidRPr="00DE10E6">
              <w:rPr>
                <w:rFonts w:ascii="Century Gothic" w:hAnsi="Century Gothic"/>
                <w:color w:val="FF0000"/>
                <w:sz w:val="20"/>
                <w:szCs w:val="20"/>
              </w:rPr>
              <w:t>lub</w:t>
            </w:r>
            <w:r w:rsidR="00DE10E6">
              <w:rPr>
                <w:rFonts w:ascii="Century Gothic" w:hAnsi="Century Gothic"/>
                <w:color w:val="FF0000"/>
                <w:sz w:val="20"/>
                <w:szCs w:val="20"/>
              </w:rPr>
              <w:t xml:space="preserve"> </w:t>
            </w:r>
            <w:r w:rsidR="00DE10E6" w:rsidRPr="00DE10E6">
              <w:rPr>
                <w:rFonts w:ascii="Century Gothic" w:hAnsi="Century Gothic"/>
                <w:color w:val="FF0000"/>
                <w:sz w:val="20"/>
                <w:szCs w:val="20"/>
                <w:lang w:eastAsia="pl-PL"/>
              </w:rPr>
              <w:t xml:space="preserve">pompy infuzyjne z programowaniem parametrów infuzji w jednostkach: ml, </w:t>
            </w:r>
            <w:proofErr w:type="spellStart"/>
            <w:r w:rsidR="00DE10E6" w:rsidRPr="00DE10E6">
              <w:rPr>
                <w:rFonts w:ascii="Century Gothic" w:hAnsi="Century Gothic"/>
                <w:color w:val="FF0000"/>
                <w:sz w:val="20"/>
                <w:szCs w:val="20"/>
                <w:lang w:eastAsia="pl-PL"/>
              </w:rPr>
              <w:t>ng</w:t>
            </w:r>
            <w:proofErr w:type="spellEnd"/>
            <w:r w:rsidR="00DE10E6" w:rsidRPr="00DE10E6">
              <w:rPr>
                <w:rFonts w:ascii="Century Gothic" w:hAnsi="Century Gothic"/>
                <w:color w:val="FF0000"/>
                <w:sz w:val="20"/>
                <w:szCs w:val="20"/>
                <w:lang w:eastAsia="pl-PL"/>
              </w:rPr>
              <w:t xml:space="preserve">, </w:t>
            </w:r>
            <w:proofErr w:type="spellStart"/>
            <w:r w:rsidR="00DE10E6" w:rsidRPr="00DE10E6">
              <w:rPr>
                <w:rFonts w:ascii="Century Gothic" w:hAnsi="Century Gothic"/>
                <w:color w:val="FF0000"/>
                <w:sz w:val="20"/>
                <w:szCs w:val="20"/>
                <w:lang w:eastAsia="pl-PL"/>
              </w:rPr>
              <w:t>μg</w:t>
            </w:r>
            <w:proofErr w:type="spellEnd"/>
            <w:r w:rsidR="00DE10E6" w:rsidRPr="00DE10E6">
              <w:rPr>
                <w:rFonts w:ascii="Century Gothic" w:hAnsi="Century Gothic"/>
                <w:color w:val="FF0000"/>
                <w:sz w:val="20"/>
                <w:szCs w:val="20"/>
                <w:lang w:eastAsia="pl-PL"/>
              </w:rPr>
              <w:t xml:space="preserve">, mg, g, </w:t>
            </w:r>
            <w:proofErr w:type="spellStart"/>
            <w:r w:rsidR="00DE10E6" w:rsidRPr="00DE10E6">
              <w:rPr>
                <w:rFonts w:ascii="Century Gothic" w:hAnsi="Century Gothic"/>
                <w:color w:val="FF0000"/>
                <w:sz w:val="20"/>
                <w:szCs w:val="20"/>
                <w:lang w:eastAsia="pl-PL"/>
              </w:rPr>
              <w:t>mU</w:t>
            </w:r>
            <w:proofErr w:type="spellEnd"/>
            <w:r w:rsidR="00DE10E6" w:rsidRPr="00DE10E6">
              <w:rPr>
                <w:rFonts w:ascii="Century Gothic" w:hAnsi="Century Gothic"/>
                <w:color w:val="FF0000"/>
                <w:sz w:val="20"/>
                <w:szCs w:val="20"/>
                <w:lang w:eastAsia="pl-PL"/>
              </w:rPr>
              <w:t xml:space="preserve">, U, </w:t>
            </w:r>
            <w:proofErr w:type="spellStart"/>
            <w:r w:rsidR="00DE10E6" w:rsidRPr="00DE10E6">
              <w:rPr>
                <w:rFonts w:ascii="Century Gothic" w:hAnsi="Century Gothic"/>
                <w:color w:val="FF0000"/>
                <w:sz w:val="20"/>
                <w:szCs w:val="20"/>
                <w:lang w:eastAsia="pl-PL"/>
              </w:rPr>
              <w:t>kU</w:t>
            </w:r>
            <w:proofErr w:type="spellEnd"/>
            <w:r w:rsidR="00DE10E6" w:rsidRPr="00DE10E6">
              <w:rPr>
                <w:rFonts w:ascii="Century Gothic" w:hAnsi="Century Gothic"/>
                <w:color w:val="FF0000"/>
                <w:sz w:val="20"/>
                <w:szCs w:val="20"/>
                <w:lang w:eastAsia="pl-PL"/>
              </w:rPr>
              <w:t xml:space="preserve">, </w:t>
            </w:r>
            <w:proofErr w:type="spellStart"/>
            <w:r w:rsidR="00DE10E6" w:rsidRPr="00DE10E6">
              <w:rPr>
                <w:rFonts w:ascii="Century Gothic" w:hAnsi="Century Gothic"/>
                <w:color w:val="FF0000"/>
                <w:sz w:val="20"/>
                <w:szCs w:val="20"/>
                <w:lang w:eastAsia="pl-PL"/>
              </w:rPr>
              <w:t>mmol</w:t>
            </w:r>
            <w:proofErr w:type="spellEnd"/>
            <w:r w:rsidR="00DE10E6" w:rsidRPr="00DE10E6">
              <w:rPr>
                <w:rFonts w:ascii="Century Gothic" w:hAnsi="Century Gothic"/>
                <w:color w:val="FF0000"/>
                <w:sz w:val="20"/>
                <w:szCs w:val="20"/>
                <w:lang w:eastAsia="pl-PL"/>
              </w:rPr>
              <w:t xml:space="preserve"> z uwzględnieniem wagi pacjenta lub nie na min, </w:t>
            </w:r>
            <w:proofErr w:type="spellStart"/>
            <w:r w:rsidR="00DE10E6" w:rsidRPr="00DE10E6">
              <w:rPr>
                <w:rFonts w:ascii="Century Gothic" w:hAnsi="Century Gothic"/>
                <w:color w:val="FF0000"/>
                <w:sz w:val="20"/>
                <w:szCs w:val="20"/>
                <w:lang w:eastAsia="pl-PL"/>
              </w:rPr>
              <w:t>godz</w:t>
            </w:r>
            <w:proofErr w:type="spellEnd"/>
            <w:r w:rsidR="00DE10E6" w:rsidRPr="00DE10E6">
              <w:rPr>
                <w:rFonts w:ascii="Century Gothic" w:hAnsi="Century Gothic"/>
                <w:color w:val="FF0000"/>
                <w:sz w:val="20"/>
                <w:szCs w:val="20"/>
                <w:lang w:eastAsia="pl-PL"/>
              </w:rPr>
              <w:t xml:space="preserve"> oraz 24 </w:t>
            </w:r>
            <w:proofErr w:type="spellStart"/>
            <w:r w:rsidR="00DE10E6" w:rsidRPr="00DE10E6">
              <w:rPr>
                <w:rFonts w:ascii="Century Gothic" w:hAnsi="Century Gothic"/>
                <w:color w:val="FF0000"/>
                <w:sz w:val="20"/>
                <w:szCs w:val="20"/>
                <w:lang w:eastAsia="pl-PL"/>
              </w:rPr>
              <w:t>godz</w:t>
            </w:r>
            <w:proofErr w:type="spellEnd"/>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Dozowanie w jednostkach masy w stosunku do czasu infuzji oraz w jednostkach masy w stosunku od ciężaru ciała pacjenta i czasu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Dozowanie z prędkością wyliczoną na podstawie objętości i czasu, w którym dawka ma być podana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wyboru trybów pracy po zakończeniu infuzji minimum: zatrzymanie infuzji, tryb KVO (utrzymanie drożności wlewu/naczynia), kontynuacja infuzji z poprzednią prędkością</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Tryb BOLUS z podaniem dawki uderzeniowej bez zatrzymania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wypełnienia drenu z prędkością regulowaną w zakresie 100 – 500 ml/h, z za</w:t>
            </w:r>
            <w:r w:rsidR="002D5F76">
              <w:rPr>
                <w:rFonts w:ascii="Century Gothic" w:hAnsi="Century Gothic"/>
                <w:sz w:val="20"/>
                <w:szCs w:val="20"/>
              </w:rPr>
              <w:t xml:space="preserve">kresem </w:t>
            </w:r>
            <w:proofErr w:type="spellStart"/>
            <w:r w:rsidR="002D5F76">
              <w:rPr>
                <w:rFonts w:ascii="Century Gothic" w:hAnsi="Century Gothic"/>
                <w:sz w:val="20"/>
                <w:szCs w:val="20"/>
              </w:rPr>
              <w:t>objetosci</w:t>
            </w:r>
            <w:proofErr w:type="spellEnd"/>
            <w:r w:rsidR="002D5F76">
              <w:rPr>
                <w:rFonts w:ascii="Century Gothic" w:hAnsi="Century Gothic"/>
                <w:sz w:val="20"/>
                <w:szCs w:val="20"/>
              </w:rPr>
              <w:t xml:space="preserve"> od 0,5 do 5 ml </w:t>
            </w:r>
            <w:r w:rsidR="002D5F76" w:rsidRPr="002D5F76">
              <w:rPr>
                <w:rFonts w:ascii="Century Gothic" w:hAnsi="Century Gothic"/>
                <w:color w:val="FF0000"/>
                <w:sz w:val="20"/>
                <w:szCs w:val="20"/>
              </w:rPr>
              <w:t xml:space="preserve">lub </w:t>
            </w:r>
            <w:r w:rsidR="002D5F76" w:rsidRPr="002D5F76">
              <w:rPr>
                <w:rFonts w:ascii="Century Gothic" w:hAnsi="Century Gothic"/>
                <w:color w:val="FF0000"/>
                <w:sz w:val="20"/>
                <w:szCs w:val="20"/>
                <w:lang w:eastAsia="pl-PL"/>
              </w:rPr>
              <w:t>funkcja wypełnienia drenu z prędkością  1200ml/h  z zakresem objętości od 0,1 do 5ml</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szybkiego startu – do automatycznego kasowania luzów między mechanizmem tłoka a strzykawką podczas rozpoczynania wlewu</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w:t>
            </w:r>
            <w:proofErr w:type="spellStart"/>
            <w:r w:rsidRPr="00915CAA">
              <w:rPr>
                <w:rFonts w:ascii="Century Gothic" w:hAnsi="Century Gothic"/>
                <w:sz w:val="20"/>
                <w:szCs w:val="20"/>
              </w:rPr>
              <w:t>back</w:t>
            </w:r>
            <w:proofErr w:type="spellEnd"/>
            <w:r w:rsidRPr="00915CAA">
              <w:rPr>
                <w:rFonts w:ascii="Century Gothic" w:hAnsi="Century Gothic"/>
                <w:sz w:val="20"/>
                <w:szCs w:val="20"/>
              </w:rPr>
              <w:t xml:space="preserve"> off” – automatycznego wycofania tłoka celem redukcji objętości bolusa w pełnym zakresie, po zwolnieniu okluzji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DB61BA">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wypełnienia drenu z prędkością regulowaną w zakresie 100 – 500 ml/h, z zakrese</w:t>
            </w:r>
            <w:r w:rsidR="002D5F76">
              <w:rPr>
                <w:rFonts w:ascii="Century Gothic" w:hAnsi="Century Gothic"/>
                <w:sz w:val="20"/>
                <w:szCs w:val="20"/>
              </w:rPr>
              <w:t xml:space="preserve">m objętości min. od 0,5 do 5 ml </w:t>
            </w:r>
            <w:r w:rsidR="002D5F76" w:rsidRPr="002D5F76">
              <w:rPr>
                <w:rFonts w:ascii="Century Gothic" w:hAnsi="Century Gothic"/>
                <w:color w:val="FF0000"/>
                <w:sz w:val="20"/>
                <w:szCs w:val="20"/>
              </w:rPr>
              <w:t xml:space="preserve">lub </w:t>
            </w:r>
            <w:r w:rsidR="002D5F76" w:rsidRPr="002D5F76">
              <w:rPr>
                <w:rFonts w:ascii="Century Gothic" w:hAnsi="Century Gothic"/>
                <w:color w:val="FF0000"/>
                <w:sz w:val="20"/>
                <w:szCs w:val="20"/>
                <w:lang w:eastAsia="pl-PL"/>
              </w:rPr>
              <w:t>pompa z   funkcją wypełnienia drenu z prędkością  1200ml/h  z zakresem objętości od 0,1 do 5ml</w:t>
            </w:r>
            <w:r w:rsidRPr="002D5F76">
              <w:rPr>
                <w:rFonts w:ascii="Century Gothic" w:hAnsi="Century Gothic"/>
                <w:color w:val="FF0000"/>
                <w:sz w:val="20"/>
                <w:szCs w:val="20"/>
              </w:rPr>
              <w:tab/>
            </w:r>
            <w:r w:rsidRPr="002D5F76">
              <w:rPr>
                <w:rFonts w:ascii="Century Gothic" w:hAnsi="Century Gothic"/>
                <w:color w:val="FF0000"/>
                <w:sz w:val="20"/>
                <w:szCs w:val="20"/>
              </w:rPr>
              <w:tab/>
            </w:r>
            <w:r w:rsidRPr="00915CAA">
              <w:rPr>
                <w:rFonts w:ascii="Century Gothic" w:hAnsi="Century Gothic"/>
                <w:sz w:val="20"/>
                <w:szCs w:val="20"/>
              </w:rPr>
              <w:tab/>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D5F76">
            <w:pPr>
              <w:snapToGrid w:val="0"/>
              <w:jc w:val="both"/>
              <w:rPr>
                <w:rFonts w:ascii="Century Gothic" w:hAnsi="Century Gothic"/>
                <w:sz w:val="20"/>
                <w:szCs w:val="20"/>
              </w:rPr>
            </w:pPr>
            <w:r w:rsidRPr="00915CAA">
              <w:rPr>
                <w:rFonts w:ascii="Century Gothic" w:hAnsi="Century Gothic"/>
                <w:sz w:val="20"/>
                <w:szCs w:val="20"/>
              </w:rPr>
              <w:t xml:space="preserve">Podział leków w bibliotece na profile (rodzaj pacjenta lub oddział/pododdział) z możliwością umieszczenia tego samego leku w różnych profilach – minimum </w:t>
            </w:r>
            <w:r w:rsidRPr="002D5F76">
              <w:rPr>
                <w:rFonts w:ascii="Century Gothic" w:hAnsi="Century Gothic"/>
                <w:strike/>
                <w:color w:val="FF0000"/>
                <w:sz w:val="20"/>
                <w:szCs w:val="20"/>
              </w:rPr>
              <w:t>20</w:t>
            </w:r>
            <w:r w:rsidRPr="00915CAA">
              <w:rPr>
                <w:rFonts w:ascii="Century Gothic" w:hAnsi="Century Gothic"/>
                <w:sz w:val="20"/>
                <w:szCs w:val="20"/>
              </w:rPr>
              <w:t xml:space="preserve"> </w:t>
            </w:r>
            <w:r w:rsidR="002D5F76" w:rsidRPr="002D5F76">
              <w:rPr>
                <w:rFonts w:ascii="Century Gothic" w:hAnsi="Century Gothic"/>
                <w:color w:val="FF0000"/>
                <w:sz w:val="20"/>
                <w:szCs w:val="20"/>
              </w:rPr>
              <w:t xml:space="preserve">19 </w:t>
            </w:r>
            <w:r w:rsidRPr="00915CAA">
              <w:rPr>
                <w:rFonts w:ascii="Century Gothic" w:hAnsi="Century Gothic"/>
                <w:sz w:val="20"/>
                <w:szCs w:val="20"/>
              </w:rPr>
              <w:t>profili</w:t>
            </w:r>
            <w:r w:rsidR="002D5F76">
              <w:rPr>
                <w:rFonts w:ascii="Century Gothic" w:hAnsi="Century Gothic"/>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modyfikacji przez Użytkownika wybranego protokołu lekowego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BA1E21">
            <w:pPr>
              <w:snapToGrid w:val="0"/>
              <w:jc w:val="both"/>
              <w:rPr>
                <w:rFonts w:ascii="Century Gothic" w:hAnsi="Century Gothic"/>
                <w:sz w:val="20"/>
                <w:szCs w:val="20"/>
              </w:rPr>
            </w:pPr>
            <w:r w:rsidRPr="00915CAA">
              <w:rPr>
                <w:rFonts w:ascii="Century Gothic" w:hAnsi="Century Gothic"/>
                <w:sz w:val="20"/>
                <w:szCs w:val="20"/>
              </w:rPr>
              <w:t>Możliwość ustawienia minimalnych i maksymalnych limitów twardych, których nie można przekroczyć  i limitów miękkich, które po zatwierdzeniu można przekroczyć dla protokołów dawkowania w bibliotece leków</w:t>
            </w:r>
            <w:r w:rsidR="00BA1E21">
              <w:rPr>
                <w:rFonts w:ascii="Century Gothic" w:hAnsi="Century Gothic"/>
                <w:sz w:val="20"/>
                <w:szCs w:val="20"/>
              </w:rPr>
              <w:t xml:space="preserve"> </w:t>
            </w:r>
            <w:r w:rsidR="00BA1E21" w:rsidRPr="00BA1E21">
              <w:rPr>
                <w:rFonts w:ascii="Century Gothic" w:hAnsi="Century Gothic"/>
                <w:color w:val="FF0000"/>
                <w:sz w:val="20"/>
                <w:szCs w:val="20"/>
              </w:rPr>
              <w:t xml:space="preserve">lub </w:t>
            </w:r>
            <w:r w:rsidR="00BA1E21" w:rsidRPr="00BA1E21">
              <w:rPr>
                <w:rFonts w:ascii="Century Gothic" w:hAnsi="Century Gothic"/>
                <w:color w:val="FF0000"/>
                <w:sz w:val="20"/>
                <w:szCs w:val="20"/>
                <w:lang w:eastAsia="pl-PL"/>
              </w:rPr>
              <w:t>możliwość ustawienia minimalnych i maksymalnych limitów miękkich, które po zatwierdzeniu można przekroczyć dla protokołów dawkowania leków w bibliotece leków oraz maksymalnych limitów twardych, których nie można przekroczyć,</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E428C1">
            <w:pPr>
              <w:snapToGrid w:val="0"/>
              <w:jc w:val="center"/>
              <w:rPr>
                <w:rFonts w:ascii="Century Gothic" w:hAnsi="Century Gothic"/>
                <w:sz w:val="20"/>
                <w:szCs w:val="20"/>
              </w:rPr>
            </w:pPr>
            <w:r w:rsidRPr="00915CAA">
              <w:rPr>
                <w:rFonts w:ascii="Century Gothic" w:hAnsi="Century Gothic"/>
                <w:sz w:val="20"/>
                <w:szCs w:val="20"/>
              </w:rPr>
              <w:t>Tak – 1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Możliwość zaprogramowania parametrów infuzji dla pacjenta o ciężarze w zakresie od poniżej 500 gramów do minimalnie 250 kg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Możliwość równoczesnego wyświetlenia na ekranie pompy nazwy leków zawierające największą możliwą liczbę znaków z dużymi literami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F37854">
            <w:pPr>
              <w:snapToGrid w:val="0"/>
              <w:jc w:val="both"/>
              <w:rPr>
                <w:rFonts w:ascii="Century Gothic" w:hAnsi="Century Gothic"/>
                <w:sz w:val="20"/>
                <w:szCs w:val="20"/>
              </w:rPr>
            </w:pPr>
            <w:r w:rsidRPr="00915CAA">
              <w:rPr>
                <w:rFonts w:ascii="Century Gothic" w:hAnsi="Century Gothic"/>
                <w:sz w:val="20"/>
                <w:szCs w:val="20"/>
              </w:rPr>
              <w:t>Bezpośredni pomiar ciśnienia w linii infuzyjnej (z użyciem lub bez użycia specjalnych drenów)</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CF2FE4">
            <w:pPr>
              <w:snapToGrid w:val="0"/>
              <w:jc w:val="center"/>
              <w:rPr>
                <w:rFonts w:ascii="Century Gothic" w:hAnsi="Century Gothic"/>
                <w:sz w:val="20"/>
                <w:szCs w:val="20"/>
              </w:rPr>
            </w:pPr>
            <w:r w:rsidRPr="00915CAA">
              <w:rPr>
                <w:rFonts w:ascii="Century Gothic" w:hAnsi="Century Gothic"/>
                <w:sz w:val="20"/>
                <w:szCs w:val="20"/>
              </w:rPr>
              <w:t>Tak – 5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Wskaźnik wielkości okluzji, ustawianie granicy ciśnienia okluzji przed jak i w czasie infuzji bez jej przerywania, alarmy okluzji w zakresie nie mniejszym niż od 50 do 1000 </w:t>
            </w:r>
            <w:proofErr w:type="spellStart"/>
            <w:r w:rsidRPr="00915CAA">
              <w:rPr>
                <w:rFonts w:ascii="Century Gothic" w:hAnsi="Century Gothic"/>
                <w:sz w:val="20"/>
                <w:szCs w:val="20"/>
              </w:rPr>
              <w:t>mmHg</w:t>
            </w:r>
            <w:proofErr w:type="spellEnd"/>
            <w:r w:rsidRPr="00915CAA">
              <w:rPr>
                <w:rFonts w:ascii="Century Gothic" w:hAnsi="Century Gothic"/>
                <w:sz w:val="20"/>
                <w:szCs w:val="20"/>
              </w:rPr>
              <w:t xml:space="preserve"> (+/-20%)</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Ustawienie poziomu ciśnienia okluzji min. 9 poziomach.</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r w:rsidR="00457F86">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eastAsia="Batang" w:hAnsi="Century Gothic"/>
                <w:color w:val="FF0000"/>
                <w:sz w:val="20"/>
                <w:szCs w:val="20"/>
              </w:rPr>
            </w:pPr>
          </w:p>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color w:val="FF0000"/>
                <w:sz w:val="20"/>
                <w:szCs w:val="20"/>
              </w:rPr>
            </w:pPr>
            <w:r w:rsidRPr="00915CAA">
              <w:rPr>
                <w:rFonts w:ascii="Century Gothic" w:hAnsi="Century Gothic"/>
                <w:sz w:val="20"/>
                <w:szCs w:val="20"/>
              </w:rPr>
              <w:t xml:space="preserve">&gt;15 poziomów 1 pkt;  pozostałe 0 pkt </w:t>
            </w:r>
          </w:p>
          <w:p w:rsidR="00A03535" w:rsidRPr="00915CAA" w:rsidRDefault="00A03535" w:rsidP="002454E8">
            <w:pPr>
              <w:snapToGrid w:val="0"/>
              <w:jc w:val="center"/>
              <w:rPr>
                <w:rFonts w:ascii="Century Gothic" w:hAnsi="Century Gothic"/>
                <w:sz w:val="20"/>
                <w:szCs w:val="20"/>
              </w:rPr>
            </w:pP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color w:val="FF0000"/>
                <w:sz w:val="20"/>
                <w:szCs w:val="20"/>
              </w:rPr>
            </w:pPr>
            <w:r w:rsidRPr="00915CAA">
              <w:rPr>
                <w:rFonts w:ascii="Century Gothic" w:hAnsi="Century Gothic"/>
                <w:sz w:val="20"/>
                <w:szCs w:val="20"/>
              </w:rPr>
              <w:t>Prezentacja trendów ciśnienia, wyświetlanych na ekranie pompy lub wskazanie aktualnego ciśnienia w linii w czasie rzeczywistym</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Czytelny wyświetlacz z możliwością wyświetlania min następujących informacji :</w:t>
            </w:r>
          </w:p>
          <w:p w:rsidR="00A03535" w:rsidRPr="00915CAA" w:rsidRDefault="00A03535" w:rsidP="002454E8">
            <w:pPr>
              <w:snapToGrid w:val="0"/>
              <w:jc w:val="both"/>
              <w:rPr>
                <w:rFonts w:ascii="Century Gothic" w:hAnsi="Century Gothic"/>
                <w:sz w:val="20"/>
                <w:szCs w:val="20"/>
              </w:rPr>
            </w:pP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Nazwa leku</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Prędkość infuzji</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Informacja o trwającej infuzji  w postaci piktogramu lub alfanumerycznych zapisów</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Czas pozostały do końca infuzji </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Informacja o stanie naładowania akumulatora </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Graficzny obraz stanu ciśnienia </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Bez pkt</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Funkcja Stand-By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pracy pompy w systemie zarządzającym infuzjami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Dwustopniowe zróżnicowane akustyczne i optyczne (wizualne)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Okluzji z zatrzymaniem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427259">
            <w:pPr>
              <w:snapToGrid w:val="0"/>
              <w:jc w:val="both"/>
              <w:rPr>
                <w:rFonts w:ascii="Century Gothic" w:hAnsi="Century Gothic"/>
                <w:sz w:val="20"/>
                <w:szCs w:val="20"/>
              </w:rPr>
            </w:pPr>
            <w:r w:rsidRPr="00915CAA">
              <w:rPr>
                <w:rFonts w:ascii="Century Gothic" w:hAnsi="Century Gothic"/>
                <w:sz w:val="20"/>
                <w:szCs w:val="20"/>
              </w:rPr>
              <w:t xml:space="preserve">Bliskiego końca infuzji z możliwością regulacji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427259">
            <w:pPr>
              <w:snapToGrid w:val="0"/>
              <w:jc w:val="both"/>
              <w:rPr>
                <w:rFonts w:ascii="Century Gothic" w:hAnsi="Century Gothic"/>
                <w:sz w:val="20"/>
                <w:szCs w:val="20"/>
              </w:rPr>
            </w:pPr>
            <w:r w:rsidRPr="00915CAA">
              <w:rPr>
                <w:rFonts w:ascii="Century Gothic" w:hAnsi="Century Gothic"/>
                <w:sz w:val="20"/>
                <w:szCs w:val="20"/>
              </w:rPr>
              <w:t xml:space="preserve">Końca infuzji,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 przejściu w tryb KVO, zatrzymania lub kontynuacji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Złego zamocowania strzykawki lub w przypadku napędu automatycznego – komunikat nieznana strzykawka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D5F76">
            <w:pPr>
              <w:snapToGrid w:val="0"/>
              <w:jc w:val="both"/>
              <w:rPr>
                <w:rFonts w:ascii="Century Gothic" w:hAnsi="Century Gothic"/>
                <w:sz w:val="20"/>
                <w:szCs w:val="20"/>
              </w:rPr>
            </w:pPr>
            <w:r w:rsidRPr="00915CAA">
              <w:rPr>
                <w:rFonts w:ascii="Century Gothic" w:hAnsi="Century Gothic"/>
                <w:sz w:val="20"/>
                <w:szCs w:val="20"/>
              </w:rPr>
              <w:t>Rozładowania baterii – na 30 minut przed jej wyczerpaniem</w:t>
            </w:r>
            <w:r w:rsidR="002D5F76">
              <w:rPr>
                <w:rFonts w:ascii="Century Gothic" w:hAnsi="Century Gothic"/>
                <w:sz w:val="20"/>
                <w:szCs w:val="20"/>
              </w:rPr>
              <w:t xml:space="preserve"> </w:t>
            </w:r>
            <w:r w:rsidR="002D5F76" w:rsidRPr="002D5F76">
              <w:rPr>
                <w:rFonts w:ascii="Century Gothic" w:hAnsi="Century Gothic"/>
                <w:color w:val="FF0000"/>
                <w:sz w:val="20"/>
                <w:szCs w:val="20"/>
              </w:rPr>
              <w:t xml:space="preserve">lub </w:t>
            </w:r>
            <w:r w:rsidR="002D5F76" w:rsidRPr="002D5F76">
              <w:rPr>
                <w:rFonts w:ascii="Century Gothic" w:hAnsi="Century Gothic"/>
                <w:color w:val="FF0000"/>
                <w:sz w:val="20"/>
                <w:szCs w:val="20"/>
                <w:lang w:eastAsia="pl-PL"/>
              </w:rPr>
              <w:t>pompa z  wstępnym alarmem rozładowania akumulatora  w trybie średniego priorytetu oraz alarmem rozładowania akumulatora – na 5  minut  przed jego wyczerpaniem w trybie wysokiego priorytetu  alarmu</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Rozładowania baterii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Sygnalizacja wahań ciśnienia w linii. Pozwalająca przewidzieć niebezpieczeństwo pojawienia się okluzji lub nieszczelności</w:t>
            </w:r>
          </w:p>
          <w:p w:rsidR="00A03535" w:rsidRPr="00915CAA" w:rsidRDefault="00A03535" w:rsidP="002454E8">
            <w:pPr>
              <w:snapToGrid w:val="0"/>
              <w:jc w:val="both"/>
              <w:rPr>
                <w:rFonts w:ascii="Century Gothic" w:hAnsi="Century Gothic"/>
                <w:sz w:val="20"/>
                <w:szCs w:val="20"/>
              </w:rPr>
            </w:pP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CF2FE4">
            <w:pPr>
              <w:snapToGrid w:val="0"/>
              <w:jc w:val="center"/>
              <w:rPr>
                <w:rFonts w:ascii="Century Gothic" w:hAnsi="Century Gothic"/>
                <w:sz w:val="20"/>
                <w:szCs w:val="20"/>
              </w:rPr>
            </w:pPr>
            <w:r w:rsidRPr="00915CAA">
              <w:rPr>
                <w:rFonts w:ascii="Century Gothic" w:hAnsi="Century Gothic"/>
                <w:sz w:val="20"/>
                <w:szCs w:val="20"/>
              </w:rPr>
              <w:t>Tak 0,5 pkt; nie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Bolus-min 2 rodzaje </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-Bezpośredni - szybkości podaży 50 – 1200 ml/h, </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-Programowany - dawka lub objętość/czas: 0,1-99,9 jednostek / 0,1  - 1200 ml, automatyczne wyliczenie czasu </w:t>
            </w:r>
          </w:p>
          <w:p w:rsidR="00A03535" w:rsidRDefault="00A03535" w:rsidP="002454E8">
            <w:pPr>
              <w:snapToGrid w:val="0"/>
              <w:jc w:val="both"/>
              <w:rPr>
                <w:rFonts w:ascii="Century Gothic" w:hAnsi="Century Gothic"/>
                <w:sz w:val="20"/>
                <w:szCs w:val="20"/>
              </w:rPr>
            </w:pPr>
            <w:r w:rsidRPr="00915CAA">
              <w:rPr>
                <w:rFonts w:ascii="Century Gothic" w:hAnsi="Century Gothic"/>
                <w:sz w:val="20"/>
                <w:szCs w:val="20"/>
              </w:rPr>
              <w:t>- manualne przesunięcie tłoka strzykawki z funkcją zliczania i prezentacji podanej objętości na ek</w:t>
            </w:r>
            <w:r w:rsidR="00A91767">
              <w:rPr>
                <w:rFonts w:ascii="Century Gothic" w:hAnsi="Century Gothic"/>
                <w:sz w:val="20"/>
                <w:szCs w:val="20"/>
              </w:rPr>
              <w:t>ranie urządzenia lub :</w:t>
            </w:r>
          </w:p>
          <w:p w:rsidR="00A91767" w:rsidRPr="00A91767" w:rsidRDefault="00A91767" w:rsidP="002454E8">
            <w:pPr>
              <w:snapToGrid w:val="0"/>
              <w:jc w:val="both"/>
              <w:rPr>
                <w:rFonts w:ascii="Century Gothic" w:hAnsi="Century Gothic"/>
                <w:color w:val="FF0000"/>
                <w:sz w:val="20"/>
                <w:szCs w:val="20"/>
              </w:rPr>
            </w:pPr>
            <w:r w:rsidRPr="00A91767">
              <w:rPr>
                <w:rFonts w:ascii="Century Gothic" w:hAnsi="Century Gothic"/>
                <w:color w:val="FF0000"/>
                <w:sz w:val="20"/>
                <w:szCs w:val="20"/>
                <w:lang w:eastAsia="pl-PL"/>
              </w:rPr>
              <w:t>3 rodzaje bolusa w tym programowany z zakresem objętości/dawki od 0,01 do 25 ml z automatycznym wyliczaniem czasu</w:t>
            </w:r>
          </w:p>
          <w:p w:rsidR="00A03535" w:rsidRPr="00915CAA" w:rsidRDefault="00A03535" w:rsidP="002454E8">
            <w:pPr>
              <w:snapToGrid w:val="0"/>
              <w:jc w:val="both"/>
              <w:rPr>
                <w:rFonts w:ascii="Century Gothic" w:hAnsi="Century Gothic"/>
                <w:sz w:val="20"/>
                <w:szCs w:val="20"/>
              </w:rPr>
            </w:pPr>
          </w:p>
          <w:p w:rsidR="00A03535" w:rsidRPr="00915CAA" w:rsidRDefault="00A03535" w:rsidP="002454E8">
            <w:pPr>
              <w:snapToGrid w:val="0"/>
              <w:jc w:val="both"/>
              <w:rPr>
                <w:rFonts w:ascii="Century Gothic" w:hAnsi="Century Gothic"/>
                <w:sz w:val="20"/>
                <w:szCs w:val="20"/>
              </w:rPr>
            </w:pP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r w:rsidR="00457F86">
              <w:rPr>
                <w:rFonts w:ascii="Century Gothic" w:hAnsi="Century Gothic"/>
                <w:sz w:val="20"/>
                <w:szCs w:val="20"/>
              </w:rPr>
              <w:t>,</w:t>
            </w:r>
            <w:r w:rsidRPr="00915CAA">
              <w:rPr>
                <w:rFonts w:ascii="Century Gothic" w:hAnsi="Century Gothic"/>
                <w:sz w:val="20"/>
                <w:szCs w:val="20"/>
              </w:rPr>
              <w:t xml:space="preserve"> podać </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3 rodzaje bolusa 0,5 pkt.</w:t>
            </w:r>
          </w:p>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=&lt;2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eastAsia="Batang" w:hAnsi="Century Gothic"/>
                <w:color w:val="FF0000"/>
                <w:sz w:val="20"/>
                <w:szCs w:val="20"/>
              </w:rPr>
            </w:pPr>
            <w:r w:rsidRPr="00915CAA">
              <w:rPr>
                <w:rFonts w:ascii="Century Gothic" w:hAnsi="Century Gothic"/>
                <w:sz w:val="20"/>
                <w:szCs w:val="20"/>
              </w:rPr>
              <w:t>Możliwość łączenie i zasilania jednym przewodem pompy w moduły min po 2 pompy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891F00">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91F00">
            <w:pPr>
              <w:snapToGrid w:val="0"/>
              <w:jc w:val="both"/>
              <w:rPr>
                <w:rFonts w:ascii="Century Gothic" w:eastAsia="Batang" w:hAnsi="Century Gothic"/>
                <w:color w:val="FF0000"/>
                <w:sz w:val="20"/>
                <w:szCs w:val="20"/>
              </w:rPr>
            </w:pPr>
            <w:r w:rsidRPr="00915CAA">
              <w:rPr>
                <w:rFonts w:ascii="Century Gothic" w:hAnsi="Century Gothic"/>
                <w:sz w:val="20"/>
                <w:szCs w:val="20"/>
              </w:rPr>
              <w:t xml:space="preserve">Mechanizm blokujący tłok zapobiegający samoczynnemu opróżnianiu strzykawki,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1 pkt</w:t>
            </w:r>
          </w:p>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Nie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710248">
            <w:pPr>
              <w:snapToGrid w:val="0"/>
              <w:jc w:val="both"/>
              <w:rPr>
                <w:rFonts w:ascii="Century Gothic" w:eastAsia="Batang" w:hAnsi="Century Gothic"/>
                <w:color w:val="FF0000"/>
                <w:sz w:val="20"/>
                <w:szCs w:val="20"/>
              </w:rPr>
            </w:pPr>
            <w:r w:rsidRPr="00915CAA">
              <w:rPr>
                <w:rFonts w:ascii="Century Gothic" w:hAnsi="Century Gothic"/>
                <w:sz w:val="20"/>
                <w:szCs w:val="20"/>
              </w:rPr>
              <w:t>Funkcja programowania czasu infuzji przynajmniej od min. 1– 96 godzin</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457F86" w:rsidP="00457F86">
            <w:pPr>
              <w:snapToGrid w:val="0"/>
              <w:jc w:val="center"/>
              <w:rPr>
                <w:rFonts w:ascii="Century Gothic" w:hAnsi="Century Gothic"/>
                <w:sz w:val="20"/>
                <w:szCs w:val="20"/>
              </w:rPr>
            </w:pPr>
            <w:r>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71024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Czujnik zmian ciśnienia w linii , wykrywający wzrost i spadek , bez konieczności użycia specjalnych drenów</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Tak – 1 pkt</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color w:val="FF0000"/>
                <w:sz w:val="20"/>
                <w:szCs w:val="20"/>
              </w:rPr>
            </w:pPr>
            <w:r w:rsidRPr="00915CAA">
              <w:rPr>
                <w:rFonts w:ascii="Century Gothic" w:hAnsi="Century Gothic"/>
                <w:sz w:val="20"/>
                <w:szCs w:val="20"/>
              </w:rPr>
              <w:t>Pobór mocy przez pompę [Wat]</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color w:val="FF0000"/>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snapToGrid w:val="0"/>
              <w:jc w:val="both"/>
              <w:rPr>
                <w:rFonts w:ascii="Century Gothic" w:hAnsi="Century Gothic"/>
                <w:sz w:val="20"/>
                <w:szCs w:val="20"/>
              </w:rPr>
            </w:pPr>
            <w:r w:rsidRPr="00915CAA">
              <w:rPr>
                <w:rFonts w:ascii="Century Gothic" w:hAnsi="Century Gothic"/>
                <w:sz w:val="20"/>
                <w:szCs w:val="20"/>
              </w:rPr>
              <w:t>Najmniejszy-3 pkt,</w:t>
            </w:r>
          </w:p>
          <w:p w:rsidR="00A03535" w:rsidRPr="00915CAA" w:rsidRDefault="00A03535" w:rsidP="007C682C">
            <w:pPr>
              <w:snapToGrid w:val="0"/>
              <w:jc w:val="both"/>
              <w:rPr>
                <w:rFonts w:ascii="Century Gothic" w:hAnsi="Century Gothic"/>
                <w:color w:val="FF0000"/>
                <w:sz w:val="20"/>
                <w:szCs w:val="20"/>
              </w:rPr>
            </w:pPr>
            <w:r w:rsidRPr="00915CAA">
              <w:rPr>
                <w:rFonts w:ascii="Century Gothic" w:hAnsi="Century Gothic"/>
                <w:sz w:val="20"/>
                <w:szCs w:val="20"/>
              </w:rPr>
              <w:t>Pozostałe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pracy pompy w trybie płynnego, automatycznego przejęcia infuzji przez drugą pompę, natychmiast po zakończeniu infuzji w pierwszej</w:t>
            </w:r>
          </w:p>
          <w:p w:rsidR="007A577E" w:rsidRPr="00915CAA" w:rsidRDefault="007A577E" w:rsidP="002454E8">
            <w:pPr>
              <w:snapToGrid w:val="0"/>
              <w:jc w:val="both"/>
              <w:rPr>
                <w:rFonts w:ascii="Century Gothic" w:hAnsi="Century Gothic"/>
                <w:color w:val="FF0000"/>
                <w:sz w:val="20"/>
                <w:szCs w:val="20"/>
              </w:rPr>
            </w:pPr>
            <w:r w:rsidRPr="007A577E">
              <w:rPr>
                <w:rFonts w:ascii="Century Gothic" w:hAnsi="Century Gothic"/>
                <w:color w:val="FF0000"/>
                <w:sz w:val="20"/>
                <w:szCs w:val="20"/>
              </w:rPr>
              <w:t xml:space="preserve">Uwaga - </w:t>
            </w:r>
            <w:r w:rsidRPr="007A577E">
              <w:rPr>
                <w:rFonts w:ascii="Century Gothic" w:hAnsi="Century Gothic"/>
                <w:color w:val="FF0000"/>
                <w:sz w:val="20"/>
                <w:szCs w:val="20"/>
                <w:lang w:eastAsia="pl-PL"/>
              </w:rPr>
              <w:t xml:space="preserve">Zamawiający uznaje za wystarczające spełnienie parametru płynnego przejęcia infuzji przez drugą pompę, pozostawioną w gotowości z </w:t>
            </w:r>
            <w:r w:rsidRPr="007A577E">
              <w:rPr>
                <w:rFonts w:ascii="Century Gothic" w:hAnsi="Century Gothic"/>
                <w:color w:val="FF0000"/>
                <w:sz w:val="20"/>
                <w:szCs w:val="20"/>
                <w:lang w:eastAsia="pl-PL"/>
              </w:rPr>
              <w:lastRenderedPageBreak/>
              <w:t>włączoną funkcją stand-by bez limitu czasowego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color w:val="FF0000"/>
                <w:sz w:val="20"/>
                <w:szCs w:val="20"/>
              </w:rPr>
            </w:pPr>
            <w:r w:rsidRPr="00915CAA">
              <w:rPr>
                <w:rFonts w:ascii="Century Gothic" w:hAnsi="Century Gothic"/>
                <w:sz w:val="20"/>
                <w:szCs w:val="20"/>
              </w:rPr>
              <w:lastRenderedPageBreak/>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snapToGrid w:val="0"/>
              <w:jc w:val="both"/>
              <w:rPr>
                <w:rFonts w:ascii="Century Gothic" w:hAnsi="Century Gothic"/>
                <w:sz w:val="20"/>
                <w:szCs w:val="20"/>
              </w:rPr>
            </w:pPr>
            <w:r w:rsidRPr="00915CAA">
              <w:rPr>
                <w:rFonts w:ascii="Century Gothic" w:hAnsi="Century Gothic"/>
                <w:sz w:val="20"/>
                <w:szCs w:val="20"/>
              </w:rPr>
              <w:t>Tak-1 pkt</w:t>
            </w:r>
          </w:p>
          <w:p w:rsidR="00A03535" w:rsidRPr="00915CAA" w:rsidRDefault="00A03535" w:rsidP="002454E8">
            <w:pPr>
              <w:snapToGrid w:val="0"/>
              <w:jc w:val="both"/>
              <w:rPr>
                <w:rFonts w:ascii="Century Gothic" w:hAnsi="Century Gothic"/>
                <w:color w:val="FF0000"/>
                <w:sz w:val="20"/>
                <w:szCs w:val="20"/>
              </w:rPr>
            </w:pPr>
            <w:r w:rsidRPr="00915CAA">
              <w:rPr>
                <w:rFonts w:ascii="Century Gothic" w:hAnsi="Century Gothic"/>
                <w:sz w:val="20"/>
                <w:szCs w:val="20"/>
              </w:rPr>
              <w:t>Nie-0pkt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color w:val="FF0000"/>
                <w:sz w:val="20"/>
                <w:szCs w:val="20"/>
              </w:rPr>
            </w:pPr>
            <w:r w:rsidRPr="00915CAA">
              <w:rPr>
                <w:rFonts w:ascii="Century Gothic" w:hAnsi="Century Gothic"/>
                <w:sz w:val="20"/>
                <w:szCs w:val="20"/>
              </w:rPr>
              <w:t xml:space="preserve">Objętość zajmowana przez pojedynczą pompę [cm3]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457F86">
            <w:pPr>
              <w:snapToGrid w:val="0"/>
              <w:jc w:val="center"/>
              <w:rPr>
                <w:rFonts w:ascii="Century Gothic" w:hAnsi="Century Gothic"/>
                <w:color w:val="FF0000"/>
                <w:sz w:val="20"/>
                <w:szCs w:val="20"/>
              </w:rPr>
            </w:pPr>
            <w:r w:rsidRPr="00915CAA">
              <w:rPr>
                <w:rFonts w:ascii="Century Gothic" w:hAnsi="Century Gothic"/>
                <w:sz w:val="20"/>
                <w:szCs w:val="20"/>
              </w:rPr>
              <w:t>Tak</w:t>
            </w:r>
            <w:r w:rsidR="00457F86">
              <w:rPr>
                <w:rFonts w:ascii="Century Gothic" w:hAnsi="Century Gothic"/>
                <w:sz w:val="20"/>
                <w:szCs w:val="20"/>
              </w:rPr>
              <w:t>,</w:t>
            </w:r>
            <w:r w:rsidRPr="00915CAA">
              <w:rPr>
                <w:rFonts w:ascii="Century Gothic" w:hAnsi="Century Gothic"/>
                <w:sz w:val="20"/>
                <w:szCs w:val="20"/>
              </w:rPr>
              <w:t xml:space="preserve">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22EA4">
            <w:pPr>
              <w:snapToGrid w:val="0"/>
              <w:jc w:val="both"/>
              <w:rPr>
                <w:rFonts w:ascii="Century Gothic" w:hAnsi="Century Gothic"/>
                <w:color w:val="FF0000"/>
                <w:sz w:val="20"/>
                <w:szCs w:val="20"/>
              </w:rPr>
            </w:pPr>
            <w:r w:rsidRPr="00915CAA">
              <w:rPr>
                <w:rFonts w:ascii="Century Gothic" w:hAnsi="Century Gothic"/>
                <w:sz w:val="20"/>
                <w:szCs w:val="20"/>
              </w:rPr>
              <w:t>Najmniejsza – 1 pkt, pozostałe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13892" w:type="dxa"/>
            <w:gridSpan w:val="4"/>
            <w:tcBorders>
              <w:top w:val="single" w:sz="4" w:space="0" w:color="auto"/>
              <w:left w:val="single" w:sz="4" w:space="0" w:color="auto"/>
              <w:bottom w:val="single" w:sz="4" w:space="0" w:color="auto"/>
              <w:right w:val="single" w:sz="4" w:space="0" w:color="auto"/>
            </w:tcBorders>
            <w:vAlign w:val="center"/>
          </w:tcPr>
          <w:p w:rsidR="00A03535" w:rsidRPr="00915CAA" w:rsidRDefault="00A03535" w:rsidP="00457F86">
            <w:pPr>
              <w:snapToGrid w:val="0"/>
              <w:jc w:val="center"/>
              <w:rPr>
                <w:rFonts w:ascii="Century Gothic" w:hAnsi="Century Gothic"/>
                <w:color w:val="FF0000"/>
                <w:sz w:val="20"/>
                <w:szCs w:val="20"/>
              </w:rPr>
            </w:pPr>
            <w:r w:rsidRPr="00915CAA">
              <w:rPr>
                <w:rFonts w:ascii="Century Gothic" w:hAnsi="Century Gothic"/>
                <w:sz w:val="20"/>
                <w:szCs w:val="20"/>
              </w:rPr>
              <w:t>pompy objętościowe  (biblioteka leków) - 261 szt.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Oferowane urządzenia muszą spełniać normę                  EN 60601-1 Klasa II, typ CF</w:t>
            </w:r>
            <w:r w:rsidR="00DE0E2E">
              <w:rPr>
                <w:rFonts w:ascii="Century Gothic" w:hAnsi="Century Gothic"/>
                <w:sz w:val="20"/>
                <w:szCs w:val="20"/>
              </w:rPr>
              <w:t xml:space="preserve"> </w:t>
            </w:r>
            <w:r w:rsidR="00DE0E2E" w:rsidRPr="00DE0E2E">
              <w:rPr>
                <w:rFonts w:ascii="Century Gothic" w:hAnsi="Century Gothic"/>
                <w:color w:val="FF0000"/>
                <w:sz w:val="20"/>
                <w:szCs w:val="20"/>
              </w:rPr>
              <w:t xml:space="preserve">lub </w:t>
            </w:r>
            <w:r w:rsidR="00DE0E2E" w:rsidRPr="00DE0E2E">
              <w:rPr>
                <w:rFonts w:ascii="Century Gothic" w:hAnsi="Century Gothic"/>
                <w:color w:val="FF0000"/>
                <w:sz w:val="20"/>
                <w:szCs w:val="20"/>
                <w:lang w:eastAsia="pl-PL"/>
              </w:rPr>
              <w:t>spełniające normy EN 60601-1, typ CF w pierwszej klasie bezpieczeństwa elektrycznego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Zabezpieczenie pompy przed przypadkowym zalaniem układów mechaniki i elektroniki, podać stopień ochrony IP – wymagany nie mniej niż IP 22</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457F86" w:rsidP="002454E8">
            <w:pPr>
              <w:snapToGrid w:val="0"/>
              <w:jc w:val="center"/>
              <w:rPr>
                <w:rFonts w:ascii="Century Gothic" w:hAnsi="Century Gothic"/>
                <w:sz w:val="20"/>
                <w:szCs w:val="20"/>
              </w:rPr>
            </w:pPr>
            <w:r>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0,2 pkt. Za najwyższy stopień IP, pozostałe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E53CD1">
            <w:pPr>
              <w:snapToGrid w:val="0"/>
              <w:jc w:val="both"/>
              <w:rPr>
                <w:rFonts w:ascii="Century Gothic" w:hAnsi="Century Gothic"/>
                <w:sz w:val="20"/>
                <w:szCs w:val="20"/>
              </w:rPr>
            </w:pPr>
            <w:r w:rsidRPr="00915CAA">
              <w:rPr>
                <w:rFonts w:ascii="Century Gothic" w:hAnsi="Century Gothic"/>
                <w:sz w:val="20"/>
                <w:szCs w:val="20"/>
              </w:rPr>
              <w:t>Pompa objętościowa do dożylnej podaży leków i płynów, krwi i produktów krwiopochodnych.</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rPr>
                <w:rFonts w:ascii="Century Gothic" w:hAnsi="Century Gothic"/>
                <w:sz w:val="20"/>
                <w:szCs w:val="20"/>
              </w:rPr>
            </w:pPr>
            <w:r w:rsidRPr="00915CAA">
              <w:rPr>
                <w:rFonts w:ascii="Century Gothic" w:hAnsi="Century Gothic"/>
                <w:sz w:val="20"/>
                <w:szCs w:val="20"/>
              </w:rPr>
              <w:t xml:space="preserve">Dodatkowo żywienia </w:t>
            </w:r>
            <w:r w:rsidRPr="007B6850">
              <w:rPr>
                <w:rFonts w:ascii="Century Gothic" w:hAnsi="Century Gothic"/>
                <w:strike/>
                <w:color w:val="FF0000"/>
                <w:sz w:val="20"/>
                <w:szCs w:val="20"/>
              </w:rPr>
              <w:t>pozajelitowego</w:t>
            </w:r>
            <w:r w:rsidRPr="00915CAA">
              <w:rPr>
                <w:rFonts w:ascii="Century Gothic" w:hAnsi="Century Gothic"/>
                <w:sz w:val="20"/>
                <w:szCs w:val="20"/>
              </w:rPr>
              <w:t xml:space="preserve"> </w:t>
            </w:r>
            <w:r w:rsidR="007B6850" w:rsidRPr="007B6850">
              <w:rPr>
                <w:rFonts w:ascii="Century Gothic" w:hAnsi="Century Gothic"/>
                <w:color w:val="FF0000"/>
                <w:sz w:val="20"/>
                <w:szCs w:val="20"/>
              </w:rPr>
              <w:t>dojelitowego</w:t>
            </w:r>
            <w:r w:rsidR="007B6850">
              <w:rPr>
                <w:rFonts w:ascii="Century Gothic" w:hAnsi="Century Gothic"/>
                <w:sz w:val="20"/>
                <w:szCs w:val="20"/>
              </w:rPr>
              <w:t xml:space="preserve"> </w:t>
            </w:r>
            <w:r w:rsidRPr="00915CAA">
              <w:rPr>
                <w:rFonts w:ascii="Century Gothic" w:hAnsi="Century Gothic"/>
                <w:sz w:val="20"/>
                <w:szCs w:val="20"/>
              </w:rPr>
              <w:t>– 1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Zabezpieczenie przed swobodnym przepływem niezależnie w pompie i w drenie</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Automatycznie uruchamiana blokada swobodnego przepływu w drenie po otwarciu drzwiczek pompy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Zasilanie 220-240 V AC, 50 </w:t>
            </w:r>
            <w:proofErr w:type="spellStart"/>
            <w:r w:rsidRPr="00915CAA">
              <w:rPr>
                <w:rFonts w:ascii="Century Gothic" w:hAnsi="Century Gothic"/>
                <w:sz w:val="20"/>
                <w:szCs w:val="20"/>
              </w:rPr>
              <w:t>Hz</w:t>
            </w:r>
            <w:proofErr w:type="spellEnd"/>
            <w:r w:rsidRPr="00915CAA">
              <w:rPr>
                <w:rFonts w:ascii="Century Gothic" w:hAnsi="Century Gothic"/>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Domylnie"/>
              <w:jc w:val="center"/>
              <w:rPr>
                <w:rFonts w:ascii="Century Gothic" w:hAnsi="Century Gothic"/>
                <w:sz w:val="20"/>
                <w:szCs w:val="20"/>
              </w:rPr>
            </w:pP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Niezależny wskaźnik stanu naładowania akumulatora pompy wyświetlający poziom naładowania/rozładowania akumulatora. Wskaźnik przedstawiać ma użytkownikowi orientacyjny poziom naładowania/rozładowania akumulatora w danej chwili, dlatego Zamawiający  dopuszcza prezentację tego parametru w stanie włączenia jak i wyłączenia pompy. Zamawiający nie dopuszcza prezentacji </w:t>
            </w:r>
            <w:r w:rsidRPr="00915CAA">
              <w:rPr>
                <w:rFonts w:ascii="Century Gothic" w:hAnsi="Century Gothic"/>
                <w:sz w:val="20"/>
                <w:szCs w:val="20"/>
              </w:rPr>
              <w:lastRenderedPageBreak/>
              <w:t>stanu naładowania /rozładowania akumulatora w trybie serwisowym</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lastRenderedPageBreak/>
              <w:t>TAK – podać opis</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Czas pracy pompy przy zasilaniu akumulatorowym, dla szybkości dozowania 25 ml/godz. nie mniej niż 5 godzin</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0,5 pkt za najdłuższy czas, pozostałe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Dokładność podaży objętościowa min. ± 5%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uppressAutoHyphens w:val="0"/>
              <w:spacing w:after="200" w:line="276" w:lineRule="auto"/>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Bateria o krótkim czasie ładowania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Domylnie"/>
              <w:jc w:val="center"/>
              <w:rPr>
                <w:rFonts w:ascii="Century Gothic" w:hAnsi="Century Gothic"/>
                <w:kern w:val="2"/>
                <w:sz w:val="20"/>
                <w:szCs w:val="20"/>
                <w:lang w:val="pl-PL" w:eastAsia="ar-SA"/>
              </w:rPr>
            </w:pPr>
            <w:r w:rsidRPr="00915CAA">
              <w:rPr>
                <w:rFonts w:ascii="Century Gothic" w:hAnsi="Century Gothic"/>
                <w:kern w:val="2"/>
                <w:sz w:val="20"/>
                <w:szCs w:val="20"/>
                <w:lang w:val="pl-PL" w:eastAsia="ar-SA"/>
              </w:rPr>
              <w:t>TAK</w:t>
            </w:r>
          </w:p>
          <w:p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wymiany akumulatora przez użytkownika bez użycia specjalnych narzędzi i wykonywania przeglądu technicznego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C31BAB">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STAND-BY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blokady ustawienia prędkości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Wbudowany w pompie, system mocowania na szynie medycznej oraz na masztach infuzyjnych bez dodatkowo montowanych uchwytów lub z dodatkowo montowanymi uchwytami. (20% pomp)</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D74B9E" w:rsidP="002454E8">
            <w:pPr>
              <w:snapToGrid w:val="0"/>
              <w:jc w:val="center"/>
              <w:rPr>
                <w:rFonts w:ascii="Century Gothic" w:hAnsi="Century Gothic"/>
                <w:sz w:val="20"/>
                <w:szCs w:val="20"/>
              </w:rPr>
            </w:pPr>
            <w:r>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trike/>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Wbudowany, nie demontowany uchwyt ułatwiający przenoszenie pompy lub uchwyt montowany dodatkowo (w przypadku demontowanego dla 20% pomp)</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trike/>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Dla pomp posiadających zasilacz zewnętrzny, zasilacze dla 20% pomp.</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trike/>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Zatrzaskowy system mocowania do stacji dokującej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Wbudowany interfejs z systemem dwustronnej komunikacji z systemem zarządzającym infuzją oraz </w:t>
            </w:r>
            <w:r w:rsidRPr="00915CAA">
              <w:rPr>
                <w:rFonts w:ascii="Century Gothic" w:hAnsi="Century Gothic"/>
                <w:sz w:val="20"/>
                <w:szCs w:val="20"/>
              </w:rPr>
              <w:lastRenderedPageBreak/>
              <w:t>innym pompami</w:t>
            </w:r>
            <w:r w:rsidR="002D5F76">
              <w:rPr>
                <w:rFonts w:ascii="Century Gothic" w:hAnsi="Century Gothic"/>
                <w:sz w:val="20"/>
                <w:szCs w:val="20"/>
              </w:rPr>
              <w:t xml:space="preserve"> </w:t>
            </w:r>
            <w:r w:rsidR="002D5F76" w:rsidRPr="002D5F76">
              <w:rPr>
                <w:rFonts w:ascii="Century Gothic" w:hAnsi="Century Gothic"/>
                <w:color w:val="FF0000"/>
                <w:sz w:val="20"/>
                <w:szCs w:val="20"/>
              </w:rPr>
              <w:t xml:space="preserve">lub rozwiązanie bez </w:t>
            </w:r>
            <w:r w:rsidR="002D5F76" w:rsidRPr="002D5F76">
              <w:rPr>
                <w:rFonts w:ascii="Century Gothic" w:hAnsi="Century Gothic"/>
                <w:color w:val="FF0000"/>
                <w:sz w:val="20"/>
                <w:szCs w:val="20"/>
                <w:lang w:eastAsia="pl-PL"/>
              </w:rPr>
              <w:t>możliwości komunikacji dwustronnej pomiędzy poszczególnymi pompami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lastRenderedPageBreak/>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Ciężar urządzenia [kg]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D74B9E" w:rsidP="002454E8">
            <w:pPr>
              <w:snapToGrid w:val="0"/>
              <w:jc w:val="center"/>
              <w:rPr>
                <w:rFonts w:ascii="Century Gothic" w:hAnsi="Century Gothic"/>
                <w:sz w:val="20"/>
                <w:szCs w:val="20"/>
              </w:rPr>
            </w:pPr>
            <w:r>
              <w:rPr>
                <w:rFonts w:ascii="Century Gothic" w:hAnsi="Century Gothic"/>
                <w:sz w:val="20"/>
                <w:szCs w:val="20"/>
              </w:rPr>
              <w:t>Tak, n</w:t>
            </w:r>
            <w:r w:rsidR="00A03535" w:rsidRPr="00915CAA">
              <w:rPr>
                <w:rFonts w:ascii="Century Gothic" w:hAnsi="Century Gothic"/>
                <w:sz w:val="20"/>
                <w:szCs w:val="20"/>
              </w:rPr>
              <w:t xml:space="preserve">ie więcej niż </w:t>
            </w:r>
            <w:r w:rsidR="00A03535" w:rsidRPr="0081747F">
              <w:rPr>
                <w:rFonts w:ascii="Century Gothic" w:hAnsi="Century Gothic"/>
                <w:strike/>
                <w:color w:val="FF0000"/>
                <w:sz w:val="20"/>
                <w:szCs w:val="20"/>
              </w:rPr>
              <w:t>2,5</w:t>
            </w:r>
            <w:r w:rsidR="00A03535" w:rsidRPr="0081747F">
              <w:rPr>
                <w:rFonts w:ascii="Century Gothic" w:hAnsi="Century Gothic"/>
                <w:color w:val="FF0000"/>
                <w:sz w:val="20"/>
                <w:szCs w:val="20"/>
              </w:rPr>
              <w:t xml:space="preserve"> </w:t>
            </w:r>
            <w:r w:rsidR="0081747F" w:rsidRPr="0081747F">
              <w:rPr>
                <w:rFonts w:ascii="Century Gothic" w:hAnsi="Century Gothic"/>
                <w:color w:val="FF0000"/>
                <w:sz w:val="20"/>
                <w:szCs w:val="20"/>
              </w:rPr>
              <w:t>2,6</w:t>
            </w:r>
            <w:r w:rsidR="0081747F">
              <w:rPr>
                <w:rFonts w:ascii="Century Gothic" w:hAnsi="Century Gothic"/>
                <w:strike/>
                <w:color w:val="FF0000"/>
                <w:sz w:val="20"/>
                <w:szCs w:val="20"/>
              </w:rPr>
              <w:t xml:space="preserve"> </w:t>
            </w:r>
            <w:r w:rsidR="00A03535" w:rsidRPr="00915CAA">
              <w:rPr>
                <w:rFonts w:ascii="Century Gothic" w:hAnsi="Century Gothic"/>
                <w:sz w:val="20"/>
                <w:szCs w:val="20"/>
              </w:rPr>
              <w:t>kg</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5275CF">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AD7483">
            <w:pPr>
              <w:snapToGrid w:val="0"/>
              <w:jc w:val="both"/>
              <w:rPr>
                <w:rFonts w:ascii="Century Gothic" w:hAnsi="Century Gothic"/>
                <w:sz w:val="20"/>
                <w:szCs w:val="20"/>
              </w:rPr>
            </w:pPr>
            <w:r w:rsidRPr="00915CAA">
              <w:rPr>
                <w:rFonts w:ascii="Century Gothic" w:hAnsi="Century Gothic"/>
                <w:sz w:val="20"/>
                <w:szCs w:val="20"/>
              </w:rPr>
              <w:t>Duży, czytelny wyświetlacz wbudowany w pompie, z szerokim kątem widzenia z każdej strony, o największej powierzchni (w cm</w:t>
            </w:r>
            <w:r w:rsidRPr="00915CAA">
              <w:rPr>
                <w:rFonts w:ascii="Century Gothic" w:hAnsi="Century Gothic"/>
                <w:sz w:val="20"/>
                <w:szCs w:val="20"/>
                <w:vertAlign w:val="superscript"/>
              </w:rPr>
              <w:t>2</w:t>
            </w:r>
            <w:r w:rsidRPr="00915CAA">
              <w:rPr>
                <w:rFonts w:ascii="Century Gothic" w:hAnsi="Century Gothic"/>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 xml:space="preserve">Podać </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0,5 pkt za ekran wbudowany w pompę o największej powierzchni wyświetlacza, pozostałe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Historia zdarzeń, przechowywana w pamięci pompy dostępna dla personelu lub z urządzeniami dodatkowymi, o największej możliwej liczbie zdarzeń</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równoczesnego wyświetlenia na ekranie pompy nazwy leków zawierające największą możliwą liczbę znaków, z dużymi literami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Skuteczne zabezpieczenie wprowadzonych do pompy danych, których zmiany może dokonać tylko upoważniony administrator</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1747F">
            <w:pPr>
              <w:snapToGrid w:val="0"/>
              <w:jc w:val="both"/>
              <w:rPr>
                <w:rFonts w:ascii="Century Gothic" w:hAnsi="Century Gothic"/>
                <w:sz w:val="20"/>
                <w:szCs w:val="20"/>
              </w:rPr>
            </w:pPr>
            <w:r w:rsidRPr="00915CAA">
              <w:rPr>
                <w:rFonts w:ascii="Century Gothic" w:hAnsi="Century Gothic"/>
                <w:sz w:val="20"/>
                <w:szCs w:val="20"/>
              </w:rPr>
              <w:t>Funkcja programowania objętości do podania  0,1- 9999 ml</w:t>
            </w:r>
            <w:r w:rsidR="0081747F">
              <w:rPr>
                <w:rFonts w:ascii="Century Gothic" w:hAnsi="Century Gothic"/>
                <w:sz w:val="20"/>
                <w:szCs w:val="20"/>
              </w:rPr>
              <w:t xml:space="preserve"> lub </w:t>
            </w:r>
            <w:r w:rsidR="0081747F" w:rsidRPr="0081747F">
              <w:rPr>
                <w:rFonts w:ascii="Century Gothic" w:hAnsi="Century Gothic"/>
                <w:color w:val="FF0000"/>
                <w:sz w:val="20"/>
                <w:szCs w:val="20"/>
                <w:lang w:eastAsia="pl-PL"/>
              </w:rPr>
              <w:t>pompy z funkcją programowania objętości do podania od 1 – 9999 ml</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uppressAutoHyphens w:val="0"/>
              <w:spacing w:after="200" w:line="276" w:lineRule="auto"/>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zaprogramowania objętości infuzji dla trwającego wlewu</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Podaż krwi i preparatów krwiopochodnych poprzez zastosowanie dedykowanych aparatów do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rPr>
                <w:rFonts w:ascii="Century Gothic" w:hAnsi="Century Gothic"/>
                <w:sz w:val="20"/>
                <w:szCs w:val="20"/>
              </w:rPr>
            </w:pPr>
            <w:r w:rsidRPr="00915CAA">
              <w:rPr>
                <w:rFonts w:ascii="Century Gothic" w:hAnsi="Century Gothic"/>
                <w:sz w:val="20"/>
                <w:szCs w:val="20"/>
              </w:rPr>
              <w:t xml:space="preserve">1 pkt – </w:t>
            </w:r>
            <w:r w:rsidR="00D74B9E">
              <w:rPr>
                <w:rFonts w:ascii="Century Gothic" w:hAnsi="Century Gothic"/>
                <w:sz w:val="20"/>
                <w:szCs w:val="20"/>
              </w:rPr>
              <w:t xml:space="preserve">pompa posiada </w:t>
            </w:r>
            <w:r w:rsidRPr="00915CAA">
              <w:rPr>
                <w:rFonts w:ascii="Century Gothic" w:hAnsi="Century Gothic"/>
                <w:sz w:val="20"/>
                <w:szCs w:val="20"/>
              </w:rPr>
              <w:t>certyfikat świadczący o braku zjawiska hemolizy , w trakcie przetaczania krwi</w:t>
            </w:r>
            <w:r w:rsidR="00D74B9E">
              <w:rPr>
                <w:rFonts w:ascii="Century Gothic" w:hAnsi="Century Gothic"/>
                <w:sz w:val="20"/>
                <w:szCs w:val="20"/>
              </w:rPr>
              <w:t>,</w:t>
            </w:r>
            <w:r w:rsidRPr="00915CAA">
              <w:rPr>
                <w:rFonts w:ascii="Century Gothic" w:hAnsi="Century Gothic"/>
                <w:sz w:val="20"/>
                <w:szCs w:val="20"/>
              </w:rPr>
              <w:t xml:space="preserve">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5F4345">
            <w:pPr>
              <w:snapToGrid w:val="0"/>
              <w:jc w:val="both"/>
              <w:rPr>
                <w:rFonts w:ascii="Century Gothic" w:hAnsi="Century Gothic"/>
                <w:sz w:val="20"/>
                <w:szCs w:val="20"/>
              </w:rPr>
            </w:pPr>
            <w:r w:rsidRPr="00915CAA">
              <w:rPr>
                <w:rFonts w:ascii="Century Gothic" w:hAnsi="Century Gothic"/>
                <w:sz w:val="20"/>
                <w:szCs w:val="20"/>
              </w:rPr>
              <w:t>Możliwość pracy z zestawami typu „</w:t>
            </w:r>
            <w:proofErr w:type="spellStart"/>
            <w:r w:rsidRPr="00915CAA">
              <w:rPr>
                <w:rFonts w:ascii="Century Gothic" w:hAnsi="Century Gothic"/>
                <w:sz w:val="20"/>
                <w:szCs w:val="20"/>
              </w:rPr>
              <w:t>Low</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Sorbing</w:t>
            </w:r>
            <w:proofErr w:type="spellEnd"/>
            <w:r w:rsidRPr="00915CAA">
              <w:rPr>
                <w:rFonts w:ascii="Century Gothic" w:hAnsi="Century Gothic"/>
                <w:sz w:val="20"/>
                <w:szCs w:val="20"/>
              </w:rPr>
              <w:t>” lub Zamawiający  dopuści   możliwość pracy  z zestawami  o parametrach oczekiwanych w tym punkcie,  ale  nieokreślanymi jako „</w:t>
            </w:r>
            <w:proofErr w:type="spellStart"/>
            <w:r w:rsidRPr="00915CAA">
              <w:rPr>
                <w:rFonts w:ascii="Century Gothic" w:hAnsi="Century Gothic"/>
                <w:sz w:val="20"/>
                <w:szCs w:val="20"/>
              </w:rPr>
              <w:t>low</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sorbing</w:t>
            </w:r>
            <w:proofErr w:type="spellEnd"/>
            <w:r w:rsidRPr="00915CAA">
              <w:rPr>
                <w:rFonts w:ascii="Century Gothic" w:hAnsi="Century Gothic"/>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p w:rsidR="00A03535" w:rsidRPr="00915CAA" w:rsidRDefault="00A03535" w:rsidP="002454E8">
            <w:pPr>
              <w:pStyle w:val="Standard"/>
              <w:snapToGrid w:val="0"/>
              <w:jc w:val="both"/>
              <w:rPr>
                <w:rFonts w:ascii="Century Gothic" w:hAnsi="Century Gothic"/>
                <w:color w:val="FF0000"/>
                <w:sz w:val="20"/>
                <w:szCs w:val="20"/>
              </w:rPr>
            </w:pPr>
          </w:p>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Podaży lipidów poprzez dedykowane aparaty z filtrem</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Praca z zestawami z Biuretą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Dostępność łączników bezigłowych w zestawach dedykowanych do pomp objętościowych</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Podaż infuzji podstawowej i dodatkowej</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Niezależne programowanie infuzji podstawowej i dodatkowej przed rozpoczęciem wlewu</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Wykrywanie pęcherzyków powietrza w drenie z możliwością określenia ich wielkości – podać wielkości pęcherzyków powietrza, jakie można zaprogramować – max. wielkość 500 µl; min. 4 ustawiane wielkości</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Lub</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wykrywania powietrza w linii z możliwością programowania rozmiaru wykrywanego pęcherzyka lub skumulowanego powietrza zmierzonego w ciągu 15 minut</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pracy w min. następujących trybach:</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-szybkość dozowania – w ml/godz., jednostkach masowych w stosunku do czasu – wymienić jednostki, i w jednostkach masowych w stosunku do wagi pacjenta i czasu – wymienić jednostki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-szybkość dozowania + objętość infuzji do podania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objętość do podania + czas podaży (automatyczne wyliczanie prędkości podaży)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z kalkulatorem lekowym automatycznie  obliczającym dawkowanie</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zmiany prędkości podaży leku w trakcie pracy bez konieczności wyłączenia pompy</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Biblioteka leków min 150 leków wraz z protokołami infuzji, min. 15 profili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r w:rsidRPr="00915CAA">
              <w:rPr>
                <w:rFonts w:ascii="Century Gothic" w:hAnsi="Century Gothic"/>
                <w:color w:val="FF0000"/>
                <w:sz w:val="20"/>
                <w:szCs w:val="20"/>
              </w:rPr>
              <w:t xml:space="preserve"> </w:t>
            </w: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Podział leków w bibliotece na profile (rodzaj pacjenta lub oddział/pododdział) z możliwością umieszczenia tego samego leku w różnych profilach – preferowana największa ilość dostępnych profili, ale nie mniej niż 10</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Domylnie"/>
              <w:jc w:val="center"/>
              <w:rPr>
                <w:rFonts w:ascii="Century Gothic" w:hAnsi="Century Gothic"/>
                <w:kern w:val="2"/>
                <w:sz w:val="20"/>
                <w:szCs w:val="20"/>
                <w:lang w:val="pl-PL" w:eastAsia="ar-SA"/>
              </w:rPr>
            </w:pPr>
            <w:r w:rsidRPr="00915CAA">
              <w:rPr>
                <w:rFonts w:ascii="Century Gothic" w:hAnsi="Century Gothic"/>
                <w:kern w:val="2"/>
                <w:sz w:val="20"/>
                <w:szCs w:val="20"/>
                <w:lang w:val="pl-PL" w:eastAsia="ar-SA"/>
              </w:rPr>
              <w:t>1 pkt</w:t>
            </w:r>
          </w:p>
          <w:p w:rsidR="00A03535" w:rsidRPr="00915CAA" w:rsidRDefault="00A03535" w:rsidP="002454E8">
            <w:pPr>
              <w:pStyle w:val="Domylnie"/>
              <w:jc w:val="center"/>
              <w:rPr>
                <w:rFonts w:ascii="Century Gothic" w:hAnsi="Century Gothic"/>
                <w:kern w:val="2"/>
                <w:sz w:val="20"/>
                <w:szCs w:val="20"/>
                <w:lang w:val="pl-PL" w:eastAsia="ar-SA"/>
              </w:rPr>
            </w:pPr>
            <w:r w:rsidRPr="00915CAA">
              <w:rPr>
                <w:rFonts w:ascii="Century Gothic" w:hAnsi="Century Gothic"/>
                <w:kern w:val="2"/>
                <w:sz w:val="20"/>
                <w:szCs w:val="20"/>
                <w:lang w:val="pl-PL" w:eastAsia="ar-SA"/>
              </w:rPr>
              <w:t>za większą niż 10 ilość profili;</w:t>
            </w:r>
          </w:p>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 pkt za ilość &lt;= 10 profili</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modyfikacji przez Użytkownika wybranego protokołu lekowego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ustawienia minimalnych i maksymalnych limitów twardych, których nie można przekroczyć  i limitów miękkich, które po zatwierdzeniu można przekroczyć dla protokołów dawkowania w bibliotece leków</w:t>
            </w:r>
            <w:r w:rsidR="00BA1E21">
              <w:rPr>
                <w:rFonts w:ascii="Century Gothic" w:hAnsi="Century Gothic"/>
                <w:sz w:val="20"/>
                <w:szCs w:val="20"/>
              </w:rPr>
              <w:t xml:space="preserve"> </w:t>
            </w:r>
            <w:r w:rsidR="00BA1E21" w:rsidRPr="00BA1E21">
              <w:rPr>
                <w:rFonts w:ascii="Century Gothic" w:hAnsi="Century Gothic"/>
                <w:color w:val="FF0000"/>
                <w:sz w:val="20"/>
                <w:szCs w:val="20"/>
              </w:rPr>
              <w:t xml:space="preserve">lub </w:t>
            </w:r>
            <w:r w:rsidR="00BA1E21" w:rsidRPr="00BA1E21">
              <w:rPr>
                <w:rFonts w:ascii="Century Gothic" w:hAnsi="Century Gothic"/>
                <w:color w:val="FF0000"/>
                <w:sz w:val="20"/>
                <w:szCs w:val="20"/>
                <w:lang w:eastAsia="pl-PL"/>
              </w:rPr>
              <w:t>możliwość ustawienia minimalnych i maksymalnych limitów miękkich, które po zatwierdzeniu można przekroczyć dla protokołów dawkowania leków w bibliotece leków oraz maksymalnych limitów twardych, których nie można przekroczyć,</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5E7BE2">
            <w:pPr>
              <w:snapToGrid w:val="0"/>
              <w:jc w:val="center"/>
              <w:rPr>
                <w:rFonts w:ascii="Century Gothic" w:hAnsi="Century Gothic"/>
                <w:sz w:val="20"/>
                <w:szCs w:val="20"/>
              </w:rPr>
            </w:pPr>
            <w:r w:rsidRPr="00915CAA">
              <w:rPr>
                <w:rFonts w:ascii="Century Gothic" w:hAnsi="Century Gothic"/>
                <w:sz w:val="20"/>
                <w:szCs w:val="20"/>
              </w:rPr>
              <w:t>Tak – 1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wyboru trybów pracy po zakończeniu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zatrzymanie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 tryb KVO (utrzymanie drożności wlewu/naczynia – zapobieganie </w:t>
            </w:r>
            <w:proofErr w:type="spellStart"/>
            <w:r w:rsidRPr="00915CAA">
              <w:rPr>
                <w:rFonts w:ascii="Century Gothic" w:hAnsi="Century Gothic"/>
                <w:sz w:val="20"/>
                <w:szCs w:val="20"/>
              </w:rPr>
              <w:t>obturacji</w:t>
            </w:r>
            <w:proofErr w:type="spellEnd"/>
            <w:r w:rsidRPr="00915CAA">
              <w:rPr>
                <w:rFonts w:ascii="Century Gothic" w:hAnsi="Century Gothic"/>
                <w:sz w:val="20"/>
                <w:szCs w:val="20"/>
              </w:rPr>
              <w:t>) z regulacją prędkości podaży przez Użytkownika w zakresie nie mniejszym niż 0,1-20 ml/</w:t>
            </w:r>
            <w:proofErr w:type="spellStart"/>
            <w:r w:rsidRPr="00915CAA">
              <w:rPr>
                <w:rFonts w:ascii="Century Gothic" w:hAnsi="Century Gothic"/>
                <w:sz w:val="20"/>
                <w:szCs w:val="20"/>
              </w:rPr>
              <w:t>godz</w:t>
            </w:r>
            <w:proofErr w:type="spellEnd"/>
            <w:r w:rsidR="002D5F76">
              <w:rPr>
                <w:rFonts w:ascii="Century Gothic" w:hAnsi="Century Gothic"/>
                <w:sz w:val="20"/>
                <w:szCs w:val="20"/>
              </w:rPr>
              <w:t xml:space="preserve"> lub </w:t>
            </w:r>
            <w:r w:rsidR="002D5F76" w:rsidRPr="002D5F76">
              <w:rPr>
                <w:rFonts w:ascii="Century Gothic" w:hAnsi="Century Gothic"/>
                <w:color w:val="FF0000"/>
                <w:sz w:val="20"/>
                <w:szCs w:val="20"/>
                <w:lang w:eastAsia="pl-PL"/>
              </w:rPr>
              <w:t xml:space="preserve">pompy z trybem KVO (utrzymanie drożności wlewu/naczynia – zapobieganie </w:t>
            </w:r>
            <w:proofErr w:type="spellStart"/>
            <w:r w:rsidR="002D5F76" w:rsidRPr="002D5F76">
              <w:rPr>
                <w:rFonts w:ascii="Century Gothic" w:hAnsi="Century Gothic"/>
                <w:color w:val="FF0000"/>
                <w:sz w:val="20"/>
                <w:szCs w:val="20"/>
                <w:lang w:eastAsia="pl-PL"/>
              </w:rPr>
              <w:t>obturacji</w:t>
            </w:r>
            <w:proofErr w:type="spellEnd"/>
            <w:r w:rsidR="002D5F76" w:rsidRPr="002D5F76">
              <w:rPr>
                <w:rFonts w:ascii="Century Gothic" w:hAnsi="Century Gothic"/>
                <w:color w:val="FF0000"/>
                <w:sz w:val="20"/>
                <w:szCs w:val="20"/>
                <w:lang w:eastAsia="pl-PL"/>
              </w:rPr>
              <w:t xml:space="preserve">) z regulacją prędkości podaży przez Użytkownika </w:t>
            </w:r>
            <w:r w:rsidR="002D5F76">
              <w:rPr>
                <w:rFonts w:ascii="Century Gothic" w:hAnsi="Century Gothic"/>
                <w:color w:val="FF0000"/>
                <w:sz w:val="20"/>
                <w:szCs w:val="20"/>
                <w:lang w:eastAsia="pl-PL"/>
              </w:rPr>
              <w:t>w zakresie nie od 1 -20 ml/godz.</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Tryb BOLUS z podaniem dawki uderzeniowej bez zatrzymania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automatyczny (</w:t>
            </w:r>
            <w:proofErr w:type="spellStart"/>
            <w:r w:rsidRPr="00915CAA">
              <w:rPr>
                <w:rFonts w:ascii="Century Gothic" w:hAnsi="Century Gothic"/>
                <w:sz w:val="20"/>
                <w:szCs w:val="20"/>
              </w:rPr>
              <w:t>hands</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free</w:t>
            </w:r>
            <w:proofErr w:type="spellEnd"/>
            <w:r w:rsidRPr="00915CAA">
              <w:rPr>
                <w:rFonts w:ascii="Century Gothic" w:hAnsi="Century Gothic"/>
                <w:sz w:val="20"/>
                <w:szCs w:val="20"/>
              </w:rPr>
              <w:t>) z konfigurowaną przez użytkownika prędkością podaży w zakresie min 10 – 1200 ml/h oraz objętością dawki w zakresie min 0,1 – 25 ml.</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ręczny (</w:t>
            </w:r>
            <w:proofErr w:type="spellStart"/>
            <w:r w:rsidRPr="00915CAA">
              <w:rPr>
                <w:rFonts w:ascii="Century Gothic" w:hAnsi="Century Gothic"/>
                <w:sz w:val="20"/>
                <w:szCs w:val="20"/>
              </w:rPr>
              <w:t>hands</w:t>
            </w:r>
            <w:proofErr w:type="spellEnd"/>
            <w:r w:rsidRPr="00915CAA">
              <w:rPr>
                <w:rFonts w:ascii="Century Gothic" w:hAnsi="Century Gothic"/>
                <w:sz w:val="20"/>
                <w:szCs w:val="20"/>
              </w:rPr>
              <w:t xml:space="preserve"> on) z konfigurowaną przez użytkownika prędkością podaży w zakresie min 10 – 1200 ml/h i kontrolą objętości podanego bolusa</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DA0416">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Wskaźnik wielkości okluzji, ustawianie granicy ciśnienia okluzji przed jak i w czasie infuzji bez jej przerywania, alarmy okluzji w zakresie nie mniejszym niż od 225 do 1000 </w:t>
            </w:r>
            <w:proofErr w:type="spellStart"/>
            <w:r w:rsidRPr="00915CAA">
              <w:rPr>
                <w:rFonts w:ascii="Century Gothic" w:hAnsi="Century Gothic"/>
                <w:sz w:val="20"/>
                <w:szCs w:val="20"/>
              </w:rPr>
              <w:t>mmHg</w:t>
            </w:r>
            <w:proofErr w:type="spellEnd"/>
            <w:r w:rsidRPr="00915CAA">
              <w:rPr>
                <w:rFonts w:ascii="Century Gothic" w:hAnsi="Century Gothic"/>
                <w:sz w:val="20"/>
                <w:szCs w:val="20"/>
              </w:rPr>
              <w:t xml:space="preserve"> (+/-20%)</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Ustawienie poziomu ciśnienia okluzji min. 9</w:t>
            </w:r>
            <w:r w:rsidR="002D5F76">
              <w:rPr>
                <w:rFonts w:ascii="Century Gothic" w:hAnsi="Century Gothic"/>
                <w:sz w:val="20"/>
                <w:szCs w:val="20"/>
              </w:rPr>
              <w:t xml:space="preserve"> </w:t>
            </w:r>
            <w:r w:rsidR="002D5F76" w:rsidRPr="002D5F76">
              <w:rPr>
                <w:rFonts w:ascii="Century Gothic" w:hAnsi="Century Gothic"/>
                <w:color w:val="FF0000"/>
                <w:sz w:val="20"/>
                <w:szCs w:val="20"/>
              </w:rPr>
              <w:t xml:space="preserve">lub </w:t>
            </w:r>
            <w:r w:rsidR="002D5F76" w:rsidRPr="002D5F76">
              <w:rPr>
                <w:rFonts w:ascii="Century Gothic" w:hAnsi="Century Gothic"/>
                <w:color w:val="FF0000"/>
                <w:sz w:val="20"/>
                <w:szCs w:val="20"/>
                <w:lang w:eastAsia="pl-PL"/>
              </w:rPr>
              <w:t xml:space="preserve">pompy z ciśnieniem okluzji od 50-750 </w:t>
            </w:r>
            <w:proofErr w:type="spellStart"/>
            <w:r w:rsidR="002D5F76" w:rsidRPr="002D5F76">
              <w:rPr>
                <w:rFonts w:ascii="Century Gothic" w:hAnsi="Century Gothic"/>
                <w:color w:val="FF0000"/>
                <w:sz w:val="20"/>
                <w:szCs w:val="20"/>
                <w:lang w:eastAsia="pl-PL"/>
              </w:rPr>
              <w:t>mmHg</w:t>
            </w:r>
            <w:proofErr w:type="spellEnd"/>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r w:rsidR="00D74B9E">
              <w:rPr>
                <w:rFonts w:ascii="Century Gothic" w:hAnsi="Century Gothic"/>
                <w:sz w:val="20"/>
                <w:szCs w:val="20"/>
              </w:rPr>
              <w:t>,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eastAsia="Batang" w:hAnsi="Century Gothic"/>
                <w:color w:val="FF0000"/>
                <w:sz w:val="20"/>
                <w:szCs w:val="20"/>
              </w:rPr>
            </w:pPr>
          </w:p>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 xml:space="preserve">&gt;15 poziomów 2 pkt;  pozostałe 0 pkt </w:t>
            </w:r>
          </w:p>
          <w:p w:rsidR="00A03535" w:rsidRPr="00915CAA" w:rsidRDefault="00A03535" w:rsidP="002454E8">
            <w:pPr>
              <w:snapToGrid w:val="0"/>
              <w:jc w:val="center"/>
              <w:rPr>
                <w:rFonts w:ascii="Century Gothic" w:hAnsi="Century Gothic"/>
                <w:sz w:val="20"/>
                <w:szCs w:val="20"/>
              </w:rPr>
            </w:pPr>
          </w:p>
        </w:tc>
      </w:tr>
      <w:tr w:rsidR="00A03535" w:rsidRPr="00915CAA" w:rsidTr="00457F86">
        <w:trPr>
          <w:trHeight w:val="532"/>
        </w:trPr>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Funkcja wypełnienia drenu z wyborem przez Użytkownika prędkości w zakresie nie mniejszym niż 100-500 ml/godz. i objętości wypełnienia drenu w zakresie nie mniejszym niż 5-50 ml</w:t>
            </w:r>
            <w:r w:rsidR="002D5F76">
              <w:rPr>
                <w:rFonts w:ascii="Century Gothic" w:hAnsi="Century Gothic"/>
                <w:sz w:val="20"/>
                <w:szCs w:val="20"/>
              </w:rPr>
              <w:t xml:space="preserve"> </w:t>
            </w:r>
            <w:r w:rsidR="002D5F76" w:rsidRPr="002D5F76">
              <w:rPr>
                <w:rFonts w:ascii="Century Gothic" w:hAnsi="Century Gothic"/>
                <w:color w:val="FF0000"/>
                <w:sz w:val="20"/>
                <w:szCs w:val="20"/>
              </w:rPr>
              <w:t xml:space="preserve">lub </w:t>
            </w:r>
            <w:r w:rsidR="002D5F76" w:rsidRPr="002D5F76">
              <w:rPr>
                <w:rFonts w:ascii="Century Gothic" w:hAnsi="Century Gothic"/>
                <w:color w:val="FF0000"/>
                <w:sz w:val="20"/>
                <w:szCs w:val="20"/>
                <w:lang w:eastAsia="pl-PL"/>
              </w:rPr>
              <w:t>pompy z  funkcja wypełnienia drenu z prędkością maksymalną dla. i objętości wypełnienia drenu w zakresie  od   0, 1 -30 ml</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D74B9E" w:rsidP="002454E8">
            <w:pPr>
              <w:snapToGrid w:val="0"/>
              <w:jc w:val="center"/>
              <w:rPr>
                <w:rFonts w:ascii="Century Gothic" w:hAnsi="Century Gothic"/>
                <w:sz w:val="20"/>
                <w:szCs w:val="20"/>
              </w:rPr>
            </w:pPr>
            <w:r>
              <w:rPr>
                <w:rFonts w:ascii="Century Gothic" w:hAnsi="Century Gothic"/>
                <w:sz w:val="20"/>
                <w:szCs w:val="20"/>
              </w:rPr>
              <w:t xml:space="preserve">Tak, </w:t>
            </w:r>
            <w:r w:rsidR="00A03535" w:rsidRPr="00915CAA">
              <w:rPr>
                <w:rFonts w:ascii="Century Gothic" w:hAnsi="Century Gothic"/>
                <w:sz w:val="20"/>
                <w:szCs w:val="20"/>
              </w:rPr>
              <w:t>Podać liczbę progów konfiguracji</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Czytelny wyświetlacz z możliwością wyświetlania</w:t>
            </w:r>
            <w:r w:rsidR="00D74B9E">
              <w:rPr>
                <w:rFonts w:ascii="Century Gothic" w:hAnsi="Century Gothic"/>
                <w:sz w:val="20"/>
                <w:szCs w:val="20"/>
              </w:rPr>
              <w:t xml:space="preserve"> min następujących informacji :</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Nazwa leku</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Prędkość infuzji</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Informacja o trwającej infuzji  w postaci piktogramu lub alfanumerycznych zapisów</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Czas pozostały do końca infuzji </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Informacja o stanie naładowania akumulatora </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Graficzny obraz stanu ciśnienia - wybrane ciśnienie alarmu okluzji,</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ikona stanu naładowania baterii</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informacja o infuzji dodatkowej</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Praca pompy w systemie zarządzającym infuzjami poprzez stację dokującą</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Zróżnicowany dwustopniowy system ostrzeżeń i alarmów akustycznych i optycznych (wizualnych) z wstrzymaniem infuzji dla alarmów</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okluzji w części górnej (pomiędzy pompą a workiem) z automatycznym wstrzymaniem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okluzji w części dolnej (pomiędzy pompą a pacjentem) z automatycznym wstrzymaniem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Alarm końca infuzji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 przejściu w tryb KVO, zatrzymania lub kontynuacji infuzji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otwartych drzwiczek</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nieprawidłowego zamocowania drenu</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użytego nieprawidłowego drenu</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DA0416">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braku przepływu (przy zastosowaniu licznika kropli)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błędu przepływu (przy zastosowaniu licznika kropli)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powietrza w linii – dla pojedynczego pęcherzyka powietrza przekraczającego limit</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0,2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D5F76">
            <w:pPr>
              <w:snapToGrid w:val="0"/>
              <w:jc w:val="both"/>
              <w:rPr>
                <w:rFonts w:ascii="Century Gothic" w:hAnsi="Century Gothic"/>
                <w:sz w:val="20"/>
                <w:szCs w:val="20"/>
              </w:rPr>
            </w:pPr>
            <w:r w:rsidRPr="00915CAA">
              <w:rPr>
                <w:rFonts w:ascii="Century Gothic" w:hAnsi="Century Gothic"/>
                <w:sz w:val="20"/>
                <w:szCs w:val="20"/>
              </w:rPr>
              <w:t xml:space="preserve">Alarm powietrza w linii – dla skumulowanej objętości pęcherzyków powietrza – max. 1 ml </w:t>
            </w:r>
            <w:r w:rsidR="002D5F76" w:rsidRPr="002D5F76">
              <w:rPr>
                <w:rFonts w:ascii="Century Gothic" w:hAnsi="Century Gothic"/>
                <w:color w:val="FF0000"/>
                <w:sz w:val="20"/>
                <w:szCs w:val="20"/>
              </w:rPr>
              <w:t xml:space="preserve">lub </w:t>
            </w:r>
            <w:r w:rsidR="002D5F76" w:rsidRPr="002D5F76">
              <w:rPr>
                <w:rFonts w:ascii="Century Gothic" w:hAnsi="Century Gothic"/>
                <w:color w:val="FF0000"/>
                <w:sz w:val="20"/>
                <w:szCs w:val="20"/>
                <w:lang w:eastAsia="pl-PL"/>
              </w:rPr>
              <w:t>pompy z Alarmem  powietrza w linii – dla skumulowanej objętości pęcherzyków powietrza  w zakresie od 0,01-2 ml</w:t>
            </w:r>
            <w:r w:rsidR="002D5F76" w:rsidRPr="002D5F76">
              <w:rPr>
                <w:rFonts w:ascii="Garamond" w:hAnsi="Garamond"/>
                <w:color w:val="FF0000"/>
                <w:lang w:eastAsia="pl-PL"/>
              </w:rPr>
              <w:t xml:space="preserve">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D5F76">
            <w:pPr>
              <w:snapToGrid w:val="0"/>
              <w:jc w:val="both"/>
              <w:rPr>
                <w:rFonts w:ascii="Century Gothic" w:hAnsi="Century Gothic"/>
                <w:sz w:val="20"/>
                <w:szCs w:val="20"/>
              </w:rPr>
            </w:pPr>
            <w:r w:rsidRPr="00915CAA">
              <w:rPr>
                <w:rFonts w:ascii="Century Gothic" w:hAnsi="Century Gothic"/>
                <w:sz w:val="20"/>
                <w:szCs w:val="20"/>
              </w:rPr>
              <w:t xml:space="preserve"> Alarm wstępny rozładowania baterii – na 30 minut przed jej wyczerpaniem</w:t>
            </w:r>
            <w:r w:rsidR="002D5F76">
              <w:rPr>
                <w:rFonts w:ascii="Century Gothic" w:hAnsi="Century Gothic"/>
                <w:sz w:val="20"/>
                <w:szCs w:val="20"/>
              </w:rPr>
              <w:t xml:space="preserve"> </w:t>
            </w:r>
            <w:r w:rsidR="002D5F76" w:rsidRPr="002D5F76">
              <w:rPr>
                <w:rFonts w:ascii="Century Gothic" w:hAnsi="Century Gothic"/>
                <w:color w:val="FF0000"/>
                <w:sz w:val="20"/>
                <w:szCs w:val="20"/>
              </w:rPr>
              <w:t xml:space="preserve">lub </w:t>
            </w:r>
            <w:r w:rsidR="002D5F76" w:rsidRPr="002D5F76">
              <w:rPr>
                <w:rFonts w:ascii="Century Gothic" w:hAnsi="Century Gothic"/>
                <w:color w:val="FF0000"/>
                <w:sz w:val="20"/>
                <w:szCs w:val="20"/>
                <w:lang w:eastAsia="pl-PL"/>
              </w:rPr>
              <w:t>pomp</w:t>
            </w:r>
            <w:r w:rsidR="002D5F76">
              <w:rPr>
                <w:rFonts w:ascii="Century Gothic" w:hAnsi="Century Gothic"/>
                <w:color w:val="FF0000"/>
                <w:sz w:val="20"/>
                <w:szCs w:val="20"/>
                <w:lang w:eastAsia="pl-PL"/>
              </w:rPr>
              <w:t>y</w:t>
            </w:r>
            <w:r w:rsidR="002D5F76" w:rsidRPr="002D5F76">
              <w:rPr>
                <w:rFonts w:ascii="Century Gothic" w:hAnsi="Century Gothic"/>
                <w:color w:val="FF0000"/>
                <w:sz w:val="20"/>
                <w:szCs w:val="20"/>
                <w:lang w:eastAsia="pl-PL"/>
              </w:rPr>
              <w:t xml:space="preserve"> z  wstępnym alarmem rozładowania akumulatora  w trybie średniego priorytetu oraz alarmem rozładowania akumulatora – na 5  minut  przed jego wyczerpaniem w trybie wysokiego priorytetu  alarmu</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Alarm rozładowania baterii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Alarm awarii urządzenia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Inne alarmy i ostrzeżenia </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Pobór mocy przez pojedynczą pompę [Wat]</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7056D4">
            <w:pPr>
              <w:snapToGrid w:val="0"/>
              <w:jc w:val="center"/>
              <w:rPr>
                <w:rFonts w:ascii="Century Gothic" w:hAnsi="Century Gothic"/>
                <w:sz w:val="20"/>
                <w:szCs w:val="20"/>
              </w:rPr>
            </w:pPr>
            <w:r w:rsidRPr="00915CAA">
              <w:rPr>
                <w:rFonts w:ascii="Century Gothic" w:hAnsi="Century Gothic"/>
                <w:sz w:val="20"/>
                <w:szCs w:val="20"/>
              </w:rPr>
              <w:t>Najmniejszy – 3 pkt pozostałe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żywienia dojelitowego specjalnymi drenami</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1 pkt- TAK</w:t>
            </w:r>
          </w:p>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 pkt - NIE</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Objętość zajmowanej powierzchni, zajmowana przez pojedynczą pompę [cm3]</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DA0416">
            <w:pPr>
              <w:snapToGrid w:val="0"/>
              <w:jc w:val="center"/>
              <w:rPr>
                <w:rFonts w:ascii="Century Gothic" w:hAnsi="Century Gothic"/>
                <w:sz w:val="20"/>
                <w:szCs w:val="20"/>
              </w:rPr>
            </w:pPr>
            <w:r w:rsidRPr="00915CAA">
              <w:rPr>
                <w:rFonts w:ascii="Century Gothic" w:hAnsi="Century Gothic"/>
                <w:sz w:val="20"/>
                <w:szCs w:val="20"/>
              </w:rPr>
              <w:t>Najmniejsza – 1 pkt, pozostałe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13892" w:type="dxa"/>
            <w:gridSpan w:val="4"/>
            <w:tcBorders>
              <w:top w:val="single" w:sz="4" w:space="0" w:color="auto"/>
              <w:left w:val="single" w:sz="4" w:space="0" w:color="auto"/>
              <w:bottom w:val="single" w:sz="4" w:space="0" w:color="auto"/>
              <w:right w:val="single" w:sz="4" w:space="0" w:color="auto"/>
            </w:tcBorders>
            <w:vAlign w:val="bottom"/>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stacja dokująca 4 pompy COM - 155 szt.</w:t>
            </w:r>
          </w:p>
          <w:p w:rsidR="00A03535" w:rsidRPr="00915CAA" w:rsidRDefault="00A03535" w:rsidP="002454E8">
            <w:pPr>
              <w:snapToGrid w:val="0"/>
              <w:jc w:val="center"/>
              <w:rPr>
                <w:rFonts w:ascii="Century Gothic" w:hAnsi="Century Gothic"/>
                <w:color w:val="FF0000"/>
                <w:sz w:val="20"/>
                <w:szCs w:val="20"/>
              </w:rPr>
            </w:pP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Default="00A03535" w:rsidP="00673B16">
            <w:pPr>
              <w:snapToGrid w:val="0"/>
              <w:jc w:val="both"/>
              <w:rPr>
                <w:rFonts w:ascii="Century Gothic" w:hAnsi="Century Gothic"/>
                <w:sz w:val="20"/>
                <w:szCs w:val="20"/>
              </w:rPr>
            </w:pPr>
            <w:r w:rsidRPr="00915CAA">
              <w:rPr>
                <w:rFonts w:ascii="Century Gothic" w:hAnsi="Century Gothic"/>
                <w:sz w:val="20"/>
                <w:szCs w:val="20"/>
              </w:rPr>
              <w:t>Możliwość maksymalnego dokowania w stacji roboczej przynajmniej min 4 pomp infuzyjnych</w:t>
            </w:r>
          </w:p>
          <w:p w:rsidR="007B6850" w:rsidRPr="007B6850" w:rsidRDefault="007B6850" w:rsidP="007B6850">
            <w:pPr>
              <w:snapToGrid w:val="0"/>
              <w:jc w:val="both"/>
              <w:rPr>
                <w:rFonts w:ascii="Century Gothic" w:hAnsi="Century Gothic"/>
                <w:sz w:val="16"/>
                <w:szCs w:val="16"/>
              </w:rPr>
            </w:pPr>
            <w:r w:rsidRPr="007B6850">
              <w:rPr>
                <w:rFonts w:ascii="Century Gothic" w:hAnsi="Century Gothic"/>
                <w:color w:val="FF0000"/>
                <w:sz w:val="16"/>
                <w:szCs w:val="16"/>
              </w:rPr>
              <w:t xml:space="preserve">Uwaga – Zamawiający dopuszcza </w:t>
            </w:r>
            <w:r w:rsidRPr="007B6850">
              <w:rPr>
                <w:rFonts w:ascii="Century Gothic" w:hAnsi="Century Gothic"/>
                <w:color w:val="FF0000"/>
                <w:sz w:val="16"/>
                <w:szCs w:val="16"/>
                <w:lang w:eastAsia="pl-PL"/>
              </w:rPr>
              <w:t>rozwiązanie polegające na możliwości użycia jednego portu komunikacyjnego (COM) na jedno stanowisko</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Dwustronna Komunikacja z pompami infuzyjnymi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System zatrzaskowego mocowania pomp w stacji dokującej</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 xml:space="preserve">1 pkt – dowolna konfiguracja układu i ilości pomp </w:t>
            </w:r>
            <w:proofErr w:type="spellStart"/>
            <w:r w:rsidRPr="00915CAA">
              <w:rPr>
                <w:rFonts w:ascii="Century Gothic" w:hAnsi="Century Gothic"/>
                <w:sz w:val="20"/>
                <w:szCs w:val="20"/>
              </w:rPr>
              <w:t>strzykawkowych</w:t>
            </w:r>
            <w:proofErr w:type="spellEnd"/>
            <w:r w:rsidRPr="00915CAA">
              <w:rPr>
                <w:rFonts w:ascii="Century Gothic" w:hAnsi="Century Gothic"/>
                <w:sz w:val="20"/>
                <w:szCs w:val="20"/>
              </w:rPr>
              <w:t xml:space="preserve"> i objętościowych, 0 – pkt brak elastyczności</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Wspólne zasilanie pomp ze stacji dokującej</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Ładowanie pomp natychmiast po podłączeniu do stacji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montażu stacji dokującej na stojaku jezdnym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montażu stacji dokującej do kolumn pionowych (uwzględniających wagę zestawu łącznie z pompami)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0,5 - pkt-najmniejsza waga, 0 pkt - pozostałe</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montażu stacji dokującej z wykorzystaniem standardowych szyn medycznych</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Wieszak na worki z płynami infuzyjnymi o regulowanej wysokości z możliwością jego demontażu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Łatwo dostrzegalna panel sygnalizacyjny</w:t>
            </w:r>
            <w:r w:rsidRPr="00915CAA">
              <w:rPr>
                <w:rFonts w:ascii="Century Gothic" w:hAnsi="Century Gothic"/>
                <w:strike/>
                <w:sz w:val="20"/>
                <w:szCs w:val="20"/>
              </w:rPr>
              <w:t xml:space="preserve"> </w:t>
            </w:r>
            <w:r w:rsidRPr="00915CAA">
              <w:rPr>
                <w:rFonts w:ascii="Century Gothic" w:hAnsi="Century Gothic"/>
                <w:sz w:val="20"/>
                <w:szCs w:val="20"/>
              </w:rPr>
              <w:t>wskazujący stan pompy zamocowanej do stacji</w:t>
            </w:r>
            <w:r w:rsidRPr="006C444C">
              <w:rPr>
                <w:rFonts w:ascii="Century Gothic" w:hAnsi="Century Gothic"/>
                <w:strike/>
                <w:color w:val="FF0000"/>
                <w:sz w:val="20"/>
                <w:szCs w:val="20"/>
              </w:rPr>
              <w:t>: praca, alarm wstępny, alarm końcowy</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C537C">
            <w:pPr>
              <w:snapToGrid w:val="0"/>
              <w:jc w:val="both"/>
              <w:rPr>
                <w:rFonts w:ascii="Century Gothic" w:hAnsi="Century Gothic"/>
                <w:sz w:val="20"/>
                <w:szCs w:val="20"/>
              </w:rPr>
            </w:pPr>
            <w:r w:rsidRPr="00915CAA">
              <w:rPr>
                <w:rFonts w:ascii="Century Gothic" w:hAnsi="Century Gothic"/>
                <w:sz w:val="20"/>
                <w:szCs w:val="20"/>
              </w:rPr>
              <w:t>Opcjonalna możliwość przyszłościowego włączenia roboczych stacji dokujących w system centralnego monitorowania infuzji oraz serwerowy system do zdalnego przesyłania zestawów danych i automatycznego zbierania danych infuzji</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 przypadku rozbudowy system musi posiadać minimum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8C537C">
            <w:pPr>
              <w:snapToGrid w:val="0"/>
              <w:jc w:val="center"/>
              <w:rPr>
                <w:rFonts w:ascii="Century Gothic" w:hAnsi="Century Gothic"/>
                <w:sz w:val="20"/>
                <w:szCs w:val="20"/>
              </w:rPr>
            </w:pPr>
          </w:p>
          <w:p w:rsidR="00A03535" w:rsidRPr="00915CAA" w:rsidRDefault="00A03535" w:rsidP="008C537C">
            <w:pPr>
              <w:snapToGrid w:val="0"/>
              <w:jc w:val="center"/>
              <w:rPr>
                <w:rFonts w:ascii="Century Gothic" w:hAnsi="Century Gothic"/>
                <w:sz w:val="20"/>
                <w:szCs w:val="20"/>
              </w:rPr>
            </w:pPr>
            <w:r w:rsidRPr="00915CAA">
              <w:rPr>
                <w:rFonts w:ascii="Century Gothic" w:hAnsi="Century Gothic"/>
                <w:sz w:val="20"/>
                <w:szCs w:val="20"/>
              </w:rPr>
              <w:t>TAK</w:t>
            </w:r>
          </w:p>
          <w:p w:rsidR="00A03535" w:rsidRPr="00915CAA" w:rsidRDefault="00A03535" w:rsidP="008C537C">
            <w:pPr>
              <w:snapToGrid w:val="0"/>
              <w:jc w:val="center"/>
              <w:rPr>
                <w:rFonts w:ascii="Century Gothic" w:hAnsi="Century Gothic"/>
                <w:sz w:val="20"/>
                <w:szCs w:val="20"/>
              </w:rPr>
            </w:pPr>
          </w:p>
          <w:p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kompatybilność stacji dokujących z oprogramowaniem umożliwiającym centralne monitorowanie infuzji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DC104A">
            <w:pPr>
              <w:snapToGrid w:val="0"/>
              <w:jc w:val="both"/>
              <w:rPr>
                <w:rFonts w:ascii="Century Gothic" w:hAnsi="Century Gothic"/>
                <w:sz w:val="20"/>
                <w:szCs w:val="20"/>
              </w:rPr>
            </w:pPr>
            <w:r w:rsidRPr="00915CAA">
              <w:rPr>
                <w:rFonts w:ascii="Century Gothic" w:hAnsi="Century Gothic"/>
                <w:sz w:val="20"/>
                <w:szCs w:val="20"/>
              </w:rPr>
              <w:t>- możliwość jednoczasowego wyświetlania na jednym monitorze wszystkich stanowisk infuzji, bez konieczności, wywoływania kolejnych ekranów wymagana jest jednoczasowa obserwacja do min. 12 stanowisk infuzji jednoczasowo</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 wizualne rozróżnienie, różnych terapii dożylnych, w centrali monitorowania ( np. </w:t>
            </w:r>
            <w:proofErr w:type="spellStart"/>
            <w:r w:rsidRPr="00915CAA">
              <w:rPr>
                <w:rFonts w:ascii="Century Gothic" w:hAnsi="Century Gothic"/>
                <w:sz w:val="20"/>
                <w:szCs w:val="20"/>
              </w:rPr>
              <w:t>terapi</w:t>
            </w:r>
            <w:proofErr w:type="spellEnd"/>
            <w:r w:rsidRPr="00915CAA">
              <w:rPr>
                <w:rFonts w:ascii="Century Gothic" w:hAnsi="Century Gothic"/>
                <w:sz w:val="20"/>
                <w:szCs w:val="20"/>
              </w:rPr>
              <w:t xml:space="preserve"> TCI, TIVA, </w:t>
            </w:r>
            <w:proofErr w:type="spellStart"/>
            <w:r w:rsidRPr="00915CAA">
              <w:rPr>
                <w:rFonts w:ascii="Century Gothic" w:hAnsi="Century Gothic"/>
                <w:sz w:val="20"/>
                <w:szCs w:val="20"/>
              </w:rPr>
              <w:t>Enteral</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itp</w:t>
            </w:r>
            <w:proofErr w:type="spellEnd"/>
            <w:r w:rsidRPr="00915CAA">
              <w:rPr>
                <w:rFonts w:ascii="Century Gothic" w:hAnsi="Century Gothic"/>
                <w:sz w:val="20"/>
                <w:szCs w:val="20"/>
              </w:rPr>
              <w:t xml:space="preserve"> )w pompach objętościowych i </w:t>
            </w:r>
            <w:proofErr w:type="spellStart"/>
            <w:r w:rsidRPr="00915CAA">
              <w:rPr>
                <w:rFonts w:ascii="Century Gothic" w:hAnsi="Century Gothic"/>
                <w:sz w:val="20"/>
                <w:szCs w:val="20"/>
              </w:rPr>
              <w:t>strzykawkowych</w:t>
            </w:r>
            <w:proofErr w:type="spellEnd"/>
            <w:r w:rsidRPr="00915CAA">
              <w:rPr>
                <w:rFonts w:ascii="Century Gothic" w:hAnsi="Century Gothic"/>
                <w:color w:val="FF0000"/>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wyświetlanie alarmów na stanowisku centralnym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przeglądanie historii infuzji u każdego pacjenta na stanowisku centralnym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tworzenie bilansu płynów na stanowisku centralnym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 transfer zestawów danych do i z pomp poprzez sieć szpitalną, bez konieczności przerywania infuzji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natychmiastowa możliwość zlokalizowania pomp w systemie</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Komunikacja ze szpitalną siecią komputerową i bezpośrednio z komputerem za pomocą interfejsu Ethernet lub/i za pomocą bezprzewodowego połączenia sieciowego</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rozbudowy stacji o adapter do łączności bezprzewodowej ze szpitalną siecią komputerową</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Default="00A03535" w:rsidP="002454E8">
            <w:pPr>
              <w:snapToGrid w:val="0"/>
              <w:jc w:val="center"/>
              <w:rPr>
                <w:rFonts w:ascii="Century Gothic" w:hAnsi="Century Gothic"/>
                <w:strike/>
                <w:color w:val="FF0000"/>
                <w:sz w:val="20"/>
                <w:szCs w:val="20"/>
              </w:rPr>
            </w:pPr>
            <w:r w:rsidRPr="002D5F76">
              <w:rPr>
                <w:rFonts w:ascii="Century Gothic" w:hAnsi="Century Gothic"/>
                <w:strike/>
                <w:color w:val="FF0000"/>
                <w:sz w:val="20"/>
                <w:szCs w:val="20"/>
              </w:rPr>
              <w:t>TAK</w:t>
            </w:r>
          </w:p>
          <w:p w:rsidR="002D5F76" w:rsidRDefault="002D5F76" w:rsidP="002454E8">
            <w:pPr>
              <w:snapToGrid w:val="0"/>
              <w:jc w:val="center"/>
              <w:rPr>
                <w:rFonts w:ascii="Century Gothic" w:hAnsi="Century Gothic"/>
                <w:strike/>
                <w:color w:val="FF0000"/>
                <w:sz w:val="20"/>
                <w:szCs w:val="20"/>
              </w:rPr>
            </w:pPr>
          </w:p>
          <w:p w:rsidR="002D5F76" w:rsidRPr="002D5F76" w:rsidRDefault="002D5F76" w:rsidP="002454E8">
            <w:pPr>
              <w:snapToGrid w:val="0"/>
              <w:jc w:val="center"/>
              <w:rPr>
                <w:rFonts w:ascii="Century Gothic" w:hAnsi="Century Gothic"/>
                <w:sz w:val="20"/>
                <w:szCs w:val="20"/>
              </w:rPr>
            </w:pPr>
            <w:r>
              <w:rPr>
                <w:rFonts w:ascii="Century Gothic" w:hAnsi="Century Gothic"/>
                <w:color w:val="FF0000"/>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2D5F76" w:rsidRDefault="00A03535" w:rsidP="002454E8">
            <w:pPr>
              <w:pBdr>
                <w:bottom w:val="single" w:sz="6" w:space="1" w:color="auto"/>
              </w:pBdr>
              <w:snapToGrid w:val="0"/>
              <w:jc w:val="center"/>
              <w:rPr>
                <w:rFonts w:ascii="Century Gothic" w:hAnsi="Century Gothic"/>
                <w:color w:val="FF0000"/>
                <w:sz w:val="20"/>
                <w:szCs w:val="20"/>
              </w:rPr>
            </w:pPr>
          </w:p>
          <w:p w:rsidR="002D5F76" w:rsidRPr="002D5F76" w:rsidRDefault="002D5F76" w:rsidP="002454E8">
            <w:pPr>
              <w:snapToGrid w:val="0"/>
              <w:jc w:val="center"/>
              <w:rPr>
                <w:rFonts w:ascii="Century Gothic" w:hAnsi="Century Gothic"/>
                <w:color w:val="FF0000"/>
                <w:sz w:val="20"/>
                <w:szCs w:val="20"/>
              </w:rPr>
            </w:pPr>
          </w:p>
          <w:p w:rsidR="002D5F76" w:rsidRPr="002D5F76" w:rsidRDefault="002D5F76" w:rsidP="002454E8">
            <w:pPr>
              <w:snapToGrid w:val="0"/>
              <w:jc w:val="center"/>
              <w:rPr>
                <w:rFonts w:ascii="Century Gothic" w:hAnsi="Century Gothic"/>
                <w:color w:val="FF0000"/>
                <w:sz w:val="20"/>
                <w:szCs w:val="20"/>
              </w:rPr>
            </w:pPr>
            <w:r w:rsidRPr="002D5F76">
              <w:rPr>
                <w:rFonts w:ascii="Century Gothic" w:hAnsi="Century Gothic"/>
                <w:color w:val="FF0000"/>
                <w:sz w:val="20"/>
                <w:szCs w:val="20"/>
              </w:rPr>
              <w:t>tak – 3 pkt., nie – 0 pkt.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przeglądania z zewnętrznego komputera lub komputera w sieci statusu infuzji i rejestru zdarzeń stacji z wykorzystaniem standardowej przeglądarki internetowej</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Kompatybilność z systemem PDMS co najmniej dla firm Philips, </w:t>
            </w:r>
            <w:proofErr w:type="spellStart"/>
            <w:r w:rsidRPr="00915CAA">
              <w:rPr>
                <w:rFonts w:ascii="Century Gothic" w:hAnsi="Century Gothic"/>
                <w:sz w:val="20"/>
                <w:szCs w:val="20"/>
              </w:rPr>
              <w:t>Draeger</w:t>
            </w:r>
            <w:proofErr w:type="spellEnd"/>
            <w:r w:rsidRPr="00915CAA">
              <w:rPr>
                <w:rFonts w:ascii="Century Gothic" w:hAnsi="Century Gothic"/>
                <w:sz w:val="20"/>
                <w:szCs w:val="20"/>
              </w:rPr>
              <w:t xml:space="preserve">, GE, </w:t>
            </w:r>
            <w:proofErr w:type="spellStart"/>
            <w:r w:rsidRPr="00915CAA">
              <w:rPr>
                <w:rFonts w:ascii="Century Gothic" w:hAnsi="Century Gothic"/>
                <w:sz w:val="20"/>
                <w:szCs w:val="20"/>
              </w:rPr>
              <w:t>LowTec</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iMDsoft</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CapsuleTech</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Epic</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Zabezpieczenie interfejsu konfiguracyjnego stacji dokującej hasłem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Interfejs komunikacyjny dwukierunkowy pozwalający na przesyłanie informacji do systemu HIS i zaciąganie z systemu HIS minimum danych pacjenta w standardzie HL7 przy użyciu zewnętrznego oprogramowania</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35D13">
            <w:pPr>
              <w:snapToGrid w:val="0"/>
              <w:jc w:val="both"/>
              <w:rPr>
                <w:rFonts w:ascii="Century Gothic" w:hAnsi="Century Gothic"/>
                <w:sz w:val="20"/>
                <w:szCs w:val="20"/>
              </w:rPr>
            </w:pPr>
            <w:r w:rsidRPr="00915CAA">
              <w:rPr>
                <w:rFonts w:ascii="Century Gothic" w:hAnsi="Century Gothic"/>
                <w:sz w:val="20"/>
                <w:szCs w:val="20"/>
              </w:rPr>
              <w:t>Podtrzymanie zasilania stacji oraz komunikacji pompa-stacja dokująca oraz stacja dokująca-szpitalna sieć komputerowa w przypadku odłączenia zasilania z gniazda sieciowego przez minimum 60 minut</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Szybkie ładowanie </w:t>
            </w:r>
            <w:proofErr w:type="spellStart"/>
            <w:r w:rsidRPr="00915CAA">
              <w:rPr>
                <w:rFonts w:ascii="Century Gothic" w:hAnsi="Century Gothic"/>
                <w:sz w:val="20"/>
                <w:szCs w:val="20"/>
              </w:rPr>
              <w:t>akmumulatorów</w:t>
            </w:r>
            <w:proofErr w:type="spellEnd"/>
            <w:r w:rsidRPr="00915CAA">
              <w:rPr>
                <w:rFonts w:ascii="Century Gothic" w:hAnsi="Century Gothic"/>
                <w:sz w:val="20"/>
                <w:szCs w:val="20"/>
              </w:rPr>
              <w:t xml:space="preserve"> Stacji roboczej – od całkowitego rozładowania do naładowania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wymiany akumulatora przez użytkownika bez użycia specjalnych narzędzi i wykonywania przeglądu technicznego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03535" w:rsidRPr="00915CAA" w:rsidTr="00457F86">
        <w:trPr>
          <w:trHeight w:val="1346"/>
        </w:trPr>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Przypomnienie o konieczności podłączenia przewodu zasilającego po jego odłączeniu</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DE0E2E" w:rsidRDefault="00A03535" w:rsidP="002454E8">
            <w:pPr>
              <w:snapToGrid w:val="0"/>
              <w:jc w:val="both"/>
              <w:rPr>
                <w:rFonts w:ascii="Century Gothic" w:hAnsi="Century Gothic"/>
                <w:color w:val="FF0000"/>
                <w:sz w:val="20"/>
                <w:szCs w:val="20"/>
              </w:rPr>
            </w:pPr>
            <w:r w:rsidRPr="00915CAA">
              <w:rPr>
                <w:rFonts w:ascii="Century Gothic" w:hAnsi="Century Gothic"/>
                <w:sz w:val="20"/>
                <w:szCs w:val="20"/>
              </w:rPr>
              <w:t>Oferowane urządzenia muszą spełniać normę                  EN 60601-1 Klasa II, typ CF</w:t>
            </w:r>
            <w:r w:rsidR="00A41482">
              <w:rPr>
                <w:rFonts w:ascii="Century Gothic" w:hAnsi="Century Gothic"/>
                <w:sz w:val="20"/>
                <w:szCs w:val="20"/>
              </w:rPr>
              <w:t xml:space="preserve"> </w:t>
            </w:r>
            <w:r w:rsidR="00A41482" w:rsidRPr="00A41482">
              <w:rPr>
                <w:rFonts w:ascii="Century Gothic" w:hAnsi="Century Gothic"/>
                <w:color w:val="FF0000"/>
                <w:sz w:val="20"/>
                <w:szCs w:val="20"/>
              </w:rPr>
              <w:t>lub</w:t>
            </w:r>
            <w:r w:rsidR="00DE0E2E">
              <w:rPr>
                <w:rFonts w:ascii="Century Gothic" w:hAnsi="Century Gothic"/>
                <w:color w:val="FF0000"/>
                <w:sz w:val="20"/>
                <w:szCs w:val="20"/>
              </w:rPr>
              <w:t>:</w:t>
            </w:r>
          </w:p>
          <w:p w:rsidR="00DE0E2E" w:rsidRDefault="00DE0E2E" w:rsidP="002454E8">
            <w:pPr>
              <w:snapToGrid w:val="0"/>
              <w:jc w:val="both"/>
              <w:rPr>
                <w:rFonts w:ascii="Century Gothic" w:hAnsi="Century Gothic"/>
                <w:color w:val="FF0000"/>
                <w:sz w:val="20"/>
                <w:szCs w:val="20"/>
              </w:rPr>
            </w:pPr>
            <w:r>
              <w:rPr>
                <w:rFonts w:ascii="Century Gothic" w:hAnsi="Century Gothic"/>
                <w:color w:val="FF0000"/>
                <w:sz w:val="20"/>
                <w:szCs w:val="20"/>
              </w:rPr>
              <w:t>-</w:t>
            </w:r>
            <w:r w:rsidR="00A41482" w:rsidRPr="00A41482">
              <w:rPr>
                <w:rFonts w:ascii="Century Gothic" w:hAnsi="Century Gothic"/>
                <w:color w:val="FF0000"/>
                <w:sz w:val="20"/>
                <w:szCs w:val="20"/>
              </w:rPr>
              <w:t xml:space="preserve"> </w:t>
            </w:r>
            <w:r w:rsidR="00A41482" w:rsidRPr="00A41482">
              <w:rPr>
                <w:rFonts w:ascii="Century Gothic" w:hAnsi="Century Gothic"/>
                <w:color w:val="FF0000"/>
                <w:sz w:val="20"/>
                <w:szCs w:val="20"/>
                <w:lang w:eastAsia="pl-PL"/>
              </w:rPr>
              <w:t>urządzenie spełniające normę EN 60601-1 Klasa I, typ CF</w:t>
            </w:r>
            <w:r>
              <w:rPr>
                <w:rFonts w:ascii="Century Gothic" w:hAnsi="Century Gothic"/>
                <w:color w:val="FF0000"/>
                <w:sz w:val="20"/>
                <w:szCs w:val="20"/>
                <w:lang w:eastAsia="pl-PL"/>
              </w:rPr>
              <w:t xml:space="preserve"> </w:t>
            </w:r>
            <w:r w:rsidRPr="00DE0E2E">
              <w:rPr>
                <w:rFonts w:ascii="Century Gothic" w:hAnsi="Century Gothic"/>
                <w:color w:val="FF0000"/>
                <w:sz w:val="20"/>
                <w:szCs w:val="20"/>
              </w:rPr>
              <w:t>lub</w:t>
            </w:r>
            <w:r>
              <w:rPr>
                <w:rFonts w:ascii="Century Gothic" w:hAnsi="Century Gothic"/>
                <w:color w:val="FF0000"/>
                <w:sz w:val="20"/>
                <w:szCs w:val="20"/>
              </w:rPr>
              <w:t>:</w:t>
            </w:r>
          </w:p>
          <w:p w:rsidR="00A03535" w:rsidRPr="00915CAA" w:rsidRDefault="00DE0E2E" w:rsidP="002454E8">
            <w:pPr>
              <w:snapToGrid w:val="0"/>
              <w:jc w:val="both"/>
              <w:rPr>
                <w:rFonts w:ascii="Century Gothic" w:hAnsi="Century Gothic"/>
                <w:sz w:val="20"/>
                <w:szCs w:val="20"/>
              </w:rPr>
            </w:pPr>
            <w:r>
              <w:rPr>
                <w:rFonts w:ascii="Century Gothic" w:hAnsi="Century Gothic"/>
                <w:color w:val="FF0000"/>
                <w:sz w:val="20"/>
                <w:szCs w:val="20"/>
              </w:rPr>
              <w:t>-</w:t>
            </w:r>
            <w:r w:rsidRPr="00DE0E2E">
              <w:rPr>
                <w:rFonts w:ascii="Century Gothic" w:hAnsi="Century Gothic"/>
                <w:color w:val="FF0000"/>
                <w:sz w:val="20"/>
                <w:szCs w:val="20"/>
              </w:rPr>
              <w:t xml:space="preserve"> </w:t>
            </w:r>
            <w:r w:rsidRPr="00DE0E2E">
              <w:rPr>
                <w:rFonts w:ascii="Century Gothic" w:hAnsi="Century Gothic"/>
                <w:color w:val="FF0000"/>
                <w:sz w:val="20"/>
                <w:szCs w:val="20"/>
                <w:lang w:eastAsia="pl-PL"/>
              </w:rPr>
              <w:t>spełniające normy EN 60601-1, typ CF w pierwszej klasie bezpieczeństwa elektrycznego</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457F86">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Objętość zajmowana przez stacje dokującą [cm3]</w:t>
            </w:r>
          </w:p>
        </w:tc>
        <w:tc>
          <w:tcPr>
            <w:tcW w:w="1559"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DC104A">
            <w:pPr>
              <w:snapToGrid w:val="0"/>
              <w:jc w:val="center"/>
              <w:rPr>
                <w:rFonts w:ascii="Century Gothic" w:hAnsi="Century Gothic"/>
                <w:sz w:val="20"/>
                <w:szCs w:val="20"/>
              </w:rPr>
            </w:pPr>
            <w:r w:rsidRPr="00915CAA">
              <w:rPr>
                <w:rFonts w:ascii="Century Gothic" w:hAnsi="Century Gothic"/>
                <w:sz w:val="20"/>
                <w:szCs w:val="20"/>
              </w:rPr>
              <w:t>2 pkt – najmniejsza, 0 pkt pozostałe</w:t>
            </w:r>
          </w:p>
        </w:tc>
      </w:tr>
      <w:tr w:rsidR="00A03535" w:rsidRPr="00915CAA" w:rsidTr="005D3019">
        <w:tc>
          <w:tcPr>
            <w:tcW w:w="14567" w:type="dxa"/>
            <w:gridSpan w:val="5"/>
            <w:tcBorders>
              <w:top w:val="single" w:sz="4" w:space="0" w:color="auto"/>
              <w:left w:val="single" w:sz="4" w:space="0" w:color="auto"/>
              <w:bottom w:val="single" w:sz="4" w:space="0" w:color="auto"/>
              <w:right w:val="single" w:sz="4" w:space="0" w:color="auto"/>
            </w:tcBorders>
          </w:tcPr>
          <w:p w:rsidR="00A03535" w:rsidRPr="00D74B9E" w:rsidRDefault="00A03535" w:rsidP="002C5FC5">
            <w:pPr>
              <w:snapToGrid w:val="0"/>
              <w:jc w:val="center"/>
              <w:rPr>
                <w:rFonts w:ascii="Century Gothic" w:hAnsi="Century Gothic"/>
                <w:sz w:val="20"/>
                <w:szCs w:val="20"/>
              </w:rPr>
            </w:pPr>
            <w:r w:rsidRPr="00915CAA">
              <w:rPr>
                <w:rFonts w:ascii="Century Gothic" w:hAnsi="Century Gothic"/>
                <w:sz w:val="20"/>
                <w:szCs w:val="20"/>
              </w:rPr>
              <w:t>stacja doku</w:t>
            </w:r>
            <w:r w:rsidR="00D74B9E">
              <w:rPr>
                <w:rFonts w:ascii="Century Gothic" w:hAnsi="Century Gothic"/>
                <w:sz w:val="20"/>
                <w:szCs w:val="20"/>
              </w:rPr>
              <w:t xml:space="preserve">jąca 6 lub 8 pomp COM – </w:t>
            </w:r>
            <w:r w:rsidR="00D74B9E" w:rsidRPr="002C5FC5">
              <w:rPr>
                <w:rFonts w:ascii="Century Gothic" w:hAnsi="Century Gothic"/>
                <w:sz w:val="20"/>
                <w:szCs w:val="20"/>
                <w:highlight w:val="yellow"/>
              </w:rPr>
              <w:t>5</w:t>
            </w:r>
            <w:r w:rsidR="002C5FC5" w:rsidRPr="002C5FC5">
              <w:rPr>
                <w:rFonts w:ascii="Century Gothic" w:hAnsi="Century Gothic"/>
                <w:sz w:val="20"/>
                <w:szCs w:val="20"/>
                <w:highlight w:val="yellow"/>
              </w:rPr>
              <w:t>6</w:t>
            </w:r>
            <w:r w:rsidR="00D74B9E" w:rsidRPr="002C5FC5">
              <w:rPr>
                <w:rFonts w:ascii="Century Gothic" w:hAnsi="Century Gothic"/>
                <w:sz w:val="20"/>
                <w:szCs w:val="20"/>
                <w:highlight w:val="yellow"/>
              </w:rPr>
              <w:t xml:space="preserve"> szt.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Default="00A03535" w:rsidP="00AC5DFF">
            <w:pPr>
              <w:snapToGrid w:val="0"/>
              <w:jc w:val="both"/>
              <w:rPr>
                <w:rFonts w:ascii="Century Gothic" w:hAnsi="Century Gothic"/>
                <w:sz w:val="20"/>
                <w:szCs w:val="20"/>
              </w:rPr>
            </w:pPr>
            <w:r w:rsidRPr="00915CAA">
              <w:rPr>
                <w:rFonts w:ascii="Century Gothic" w:hAnsi="Century Gothic"/>
                <w:sz w:val="20"/>
                <w:szCs w:val="20"/>
              </w:rPr>
              <w:t>Możliwość maksymalnego dokowania w stacji roboczej przynajmniej 6 - 8 pomp infuzyjnych</w:t>
            </w:r>
            <w:r w:rsidR="007B6850">
              <w:rPr>
                <w:rFonts w:ascii="Century Gothic" w:hAnsi="Century Gothic"/>
                <w:sz w:val="20"/>
                <w:szCs w:val="20"/>
              </w:rPr>
              <w:t>.</w:t>
            </w:r>
          </w:p>
          <w:p w:rsidR="007B6850" w:rsidRPr="00915CAA" w:rsidRDefault="007B6850" w:rsidP="00AC5DFF">
            <w:pPr>
              <w:snapToGrid w:val="0"/>
              <w:jc w:val="both"/>
              <w:rPr>
                <w:rFonts w:ascii="Century Gothic" w:hAnsi="Century Gothic"/>
                <w:sz w:val="20"/>
                <w:szCs w:val="20"/>
              </w:rPr>
            </w:pPr>
            <w:r w:rsidRPr="007B6850">
              <w:rPr>
                <w:rFonts w:ascii="Century Gothic" w:hAnsi="Century Gothic"/>
                <w:color w:val="FF0000"/>
                <w:sz w:val="16"/>
                <w:szCs w:val="16"/>
              </w:rPr>
              <w:t xml:space="preserve">Uwaga – Zamawiający dopuszcza </w:t>
            </w:r>
            <w:r w:rsidRPr="007B6850">
              <w:rPr>
                <w:rFonts w:ascii="Century Gothic" w:hAnsi="Century Gothic"/>
                <w:color w:val="FF0000"/>
                <w:sz w:val="16"/>
                <w:szCs w:val="16"/>
                <w:lang w:eastAsia="pl-PL"/>
              </w:rPr>
              <w:t>rozwiązanie polegające na możliwości użycia jednego portu komunikacyjnego (COM) na jedno stanowisko</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Dwustronna Komunikacja z pompami infuzyjnymi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System zatrzaskowego mocowania pomp w stacji dokującej</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 xml:space="preserve">1 pkt – dowolna konfiguracja układu i ilości pomp </w:t>
            </w:r>
            <w:proofErr w:type="spellStart"/>
            <w:r w:rsidRPr="00915CAA">
              <w:rPr>
                <w:rFonts w:ascii="Century Gothic" w:hAnsi="Century Gothic"/>
                <w:sz w:val="20"/>
                <w:szCs w:val="20"/>
              </w:rPr>
              <w:t>strzykawkowych</w:t>
            </w:r>
            <w:proofErr w:type="spellEnd"/>
            <w:r w:rsidRPr="00915CAA">
              <w:rPr>
                <w:rFonts w:ascii="Century Gothic" w:hAnsi="Century Gothic"/>
                <w:sz w:val="20"/>
                <w:szCs w:val="20"/>
              </w:rPr>
              <w:t xml:space="preserve"> i objętościowych, 0 – pkt brak elastyczności</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Wspólne zasilanie pomp ze stacji dokującej</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Ładowanie pomp natychmiast po podłączeniu do stacji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montażu stacji dokującej na stojaku jezdnym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montażu stacji dokującej do kolumn pionowych (uwzględniających wagę zestawu łącznie z pompami)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0,5 - pkt-najmniejsza waga, 0 pkt - pozostałe</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Możliwość montażu stacji dokującej z wykorzystaniem standardowych szyn medycznych</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trike/>
                <w:sz w:val="20"/>
                <w:szCs w:val="20"/>
              </w:rPr>
            </w:pPr>
            <w:r w:rsidRPr="00915CAA">
              <w:rPr>
                <w:rFonts w:ascii="Century Gothic" w:hAnsi="Century Gothic"/>
                <w:sz w:val="20"/>
                <w:szCs w:val="20"/>
              </w:rPr>
              <w:t xml:space="preserve">Wieszak na worki z płynami infuzyjnymi o regulowanej wysokości z możliwością jego demontażu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9139C7">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Łatwo dostrzegalna panel sygnalizacyjny</w:t>
            </w:r>
            <w:r w:rsidRPr="00915CAA">
              <w:rPr>
                <w:rFonts w:ascii="Century Gothic" w:hAnsi="Century Gothic"/>
                <w:strike/>
                <w:sz w:val="20"/>
                <w:szCs w:val="20"/>
              </w:rPr>
              <w:t xml:space="preserve"> </w:t>
            </w:r>
            <w:r w:rsidRPr="00915CAA">
              <w:rPr>
                <w:rFonts w:ascii="Century Gothic" w:hAnsi="Century Gothic"/>
                <w:sz w:val="20"/>
                <w:szCs w:val="20"/>
              </w:rPr>
              <w:t xml:space="preserve">wskazujący stan pompy zamocowanej do stacji: </w:t>
            </w:r>
            <w:r w:rsidRPr="006C444C">
              <w:rPr>
                <w:rFonts w:ascii="Century Gothic" w:hAnsi="Century Gothic"/>
                <w:strike/>
                <w:color w:val="FF0000"/>
                <w:sz w:val="20"/>
                <w:szCs w:val="20"/>
              </w:rPr>
              <w:t>praca, alarm wstępny, alarm końcowy</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snapToGrid w:val="0"/>
              <w:jc w:val="both"/>
              <w:rPr>
                <w:rFonts w:ascii="Century Gothic" w:hAnsi="Century Gothic"/>
                <w:sz w:val="20"/>
                <w:szCs w:val="20"/>
              </w:rPr>
            </w:pPr>
            <w:r w:rsidRPr="00915CAA">
              <w:rPr>
                <w:rFonts w:ascii="Century Gothic" w:hAnsi="Century Gothic"/>
                <w:sz w:val="20"/>
                <w:szCs w:val="20"/>
              </w:rPr>
              <w:t>Opcjonalna możliwość przyszłościowego włączenia roboczych stacji dokujących w system centralnego monitorowania infuzji oraz serwerowy system do zdalnego przesyłania zestawów danych i automatycznego zbierania danych infuzji</w:t>
            </w:r>
          </w:p>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W przypadku rozbudowy system musi posiadać minimum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8913F8">
            <w:pPr>
              <w:snapToGrid w:val="0"/>
              <w:jc w:val="center"/>
              <w:rPr>
                <w:rFonts w:ascii="Century Gothic" w:hAnsi="Century Gothic"/>
                <w:sz w:val="20"/>
                <w:szCs w:val="20"/>
              </w:rPr>
            </w:pPr>
          </w:p>
          <w:p w:rsidR="00A03535" w:rsidRPr="00915CAA" w:rsidRDefault="00A03535" w:rsidP="008913F8">
            <w:pPr>
              <w:snapToGrid w:val="0"/>
              <w:jc w:val="center"/>
              <w:rPr>
                <w:rFonts w:ascii="Century Gothic" w:hAnsi="Century Gothic"/>
                <w:sz w:val="20"/>
                <w:szCs w:val="20"/>
              </w:rPr>
            </w:pPr>
            <w:r w:rsidRPr="00915CAA">
              <w:rPr>
                <w:rFonts w:ascii="Century Gothic" w:hAnsi="Century Gothic"/>
                <w:sz w:val="20"/>
                <w:szCs w:val="20"/>
              </w:rPr>
              <w:t>TAK</w:t>
            </w:r>
          </w:p>
          <w:p w:rsidR="00A03535" w:rsidRPr="00915CAA" w:rsidRDefault="00A03535" w:rsidP="008913F8">
            <w:pPr>
              <w:snapToGrid w:val="0"/>
              <w:jc w:val="center"/>
              <w:rPr>
                <w:rFonts w:ascii="Century Gothic" w:hAnsi="Century Gothic"/>
                <w:sz w:val="20"/>
                <w:szCs w:val="20"/>
              </w:rPr>
            </w:pPr>
          </w:p>
          <w:p w:rsidR="00A03535" w:rsidRPr="00915CAA" w:rsidRDefault="00A03535"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kompatybilność stacji dokujących z oprogramowaniem umożliwiającym centralne monitorowanie infuzji</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9139C7">
            <w:pPr>
              <w:snapToGrid w:val="0"/>
              <w:jc w:val="both"/>
              <w:rPr>
                <w:rFonts w:ascii="Century Gothic" w:hAnsi="Century Gothic"/>
                <w:sz w:val="20"/>
                <w:szCs w:val="20"/>
              </w:rPr>
            </w:pPr>
            <w:r w:rsidRPr="00915CAA">
              <w:rPr>
                <w:rFonts w:ascii="Century Gothic" w:hAnsi="Century Gothic"/>
                <w:sz w:val="20"/>
                <w:szCs w:val="20"/>
              </w:rPr>
              <w:t xml:space="preserve">- możliwość jednoczasowego wyświetlania na jednym monitorze wszystkich stanowisk infuzji, bez konieczności, wywoływania kolejnych ekranów wymagana jest jednoczasowa obserwacja do min. </w:t>
            </w:r>
            <w:r w:rsidRPr="00915CAA">
              <w:rPr>
                <w:rFonts w:ascii="Century Gothic" w:hAnsi="Century Gothic"/>
                <w:sz w:val="20"/>
                <w:szCs w:val="20"/>
              </w:rPr>
              <w:lastRenderedPageBreak/>
              <w:t>12 stanowisk infuzji jednoczasowo</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lastRenderedPageBreak/>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 wizualne rozróżnienie, różnych terapii dożylnych, w centrali monitorowania ( np. </w:t>
            </w:r>
            <w:proofErr w:type="spellStart"/>
            <w:r w:rsidRPr="00915CAA">
              <w:rPr>
                <w:rFonts w:ascii="Century Gothic" w:hAnsi="Century Gothic"/>
                <w:sz w:val="20"/>
                <w:szCs w:val="20"/>
              </w:rPr>
              <w:t>terapi</w:t>
            </w:r>
            <w:proofErr w:type="spellEnd"/>
            <w:r w:rsidRPr="00915CAA">
              <w:rPr>
                <w:rFonts w:ascii="Century Gothic" w:hAnsi="Century Gothic"/>
                <w:sz w:val="20"/>
                <w:szCs w:val="20"/>
              </w:rPr>
              <w:t xml:space="preserve"> TCI, TIVA, </w:t>
            </w:r>
            <w:proofErr w:type="spellStart"/>
            <w:r w:rsidRPr="00915CAA">
              <w:rPr>
                <w:rFonts w:ascii="Century Gothic" w:hAnsi="Century Gothic"/>
                <w:sz w:val="20"/>
                <w:szCs w:val="20"/>
              </w:rPr>
              <w:t>Enteral</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itp</w:t>
            </w:r>
            <w:proofErr w:type="spellEnd"/>
            <w:r w:rsidRPr="00915CAA">
              <w:rPr>
                <w:rFonts w:ascii="Century Gothic" w:hAnsi="Century Gothic"/>
                <w:sz w:val="20"/>
                <w:szCs w:val="20"/>
              </w:rPr>
              <w:t xml:space="preserve"> )w pompach objętościowych i </w:t>
            </w:r>
            <w:proofErr w:type="spellStart"/>
            <w:r w:rsidRPr="00915CAA">
              <w:rPr>
                <w:rFonts w:ascii="Century Gothic" w:hAnsi="Century Gothic"/>
                <w:sz w:val="20"/>
                <w:szCs w:val="20"/>
              </w:rPr>
              <w:t>strzykawkowych</w:t>
            </w:r>
            <w:proofErr w:type="spellEnd"/>
            <w:r w:rsidRPr="00915CAA">
              <w:rPr>
                <w:rFonts w:ascii="Century Gothic" w:hAnsi="Century Gothic"/>
                <w:color w:val="FF0000"/>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9139C7">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wyświetlanie alarmów na stanowisku centralnym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przeglądanie historii infuzji u każdego pacjenta na stanowisku centralnym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tworzenie bilansu płynów na stanowisku centralnym</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xml:space="preserve">- transfer zestawów danych do i z pomp poprzez sieć szpitalną, bez konieczności przerywania infuzji </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 natychmiastowa możliwość zlokalizowania pomp w systemie</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03535" w:rsidRPr="00915CAA" w:rsidTr="00D74B9E">
        <w:tc>
          <w:tcPr>
            <w:tcW w:w="675" w:type="dxa"/>
            <w:tcBorders>
              <w:top w:val="single" w:sz="4" w:space="0" w:color="auto"/>
              <w:left w:val="single" w:sz="4" w:space="0" w:color="auto"/>
              <w:bottom w:val="single" w:sz="4" w:space="0" w:color="auto"/>
              <w:right w:val="single" w:sz="4" w:space="0" w:color="auto"/>
            </w:tcBorders>
          </w:tcPr>
          <w:p w:rsidR="00A03535" w:rsidRPr="00915CAA" w:rsidRDefault="00A03535"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both"/>
              <w:rPr>
                <w:rFonts w:ascii="Century Gothic" w:hAnsi="Century Gothic"/>
                <w:sz w:val="20"/>
                <w:szCs w:val="20"/>
              </w:rPr>
            </w:pPr>
            <w:r w:rsidRPr="00915CAA">
              <w:rPr>
                <w:rFonts w:ascii="Century Gothic" w:hAnsi="Century Gothic"/>
                <w:sz w:val="20"/>
                <w:szCs w:val="20"/>
              </w:rPr>
              <w:t>Komunikacja ze szpitalną siecią komputerową i bezpośrednio z komputerem za pomocą interfejsu Ethernet lub/i za pomocą bezprzewodowego połączenia sieciowego</w:t>
            </w:r>
          </w:p>
        </w:tc>
        <w:tc>
          <w:tcPr>
            <w:tcW w:w="1559" w:type="dxa"/>
            <w:tcBorders>
              <w:top w:val="single" w:sz="4" w:space="0" w:color="auto"/>
              <w:left w:val="single" w:sz="4" w:space="0" w:color="auto"/>
              <w:bottom w:val="single" w:sz="4" w:space="0" w:color="auto"/>
              <w:right w:val="single" w:sz="4" w:space="0" w:color="auto"/>
            </w:tcBorders>
            <w:vAlign w:val="center"/>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03535" w:rsidRPr="00915CAA" w:rsidRDefault="00A03535"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Możliwość rozbudowy stacji o adapter do łączności bezprzewodowej ze szpitalną siecią komputerową</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Default="00A41482" w:rsidP="003F3593">
            <w:pPr>
              <w:snapToGrid w:val="0"/>
              <w:jc w:val="center"/>
              <w:rPr>
                <w:rFonts w:ascii="Century Gothic" w:hAnsi="Century Gothic"/>
                <w:strike/>
                <w:color w:val="FF0000"/>
                <w:sz w:val="20"/>
                <w:szCs w:val="20"/>
              </w:rPr>
            </w:pPr>
            <w:r w:rsidRPr="002D5F76">
              <w:rPr>
                <w:rFonts w:ascii="Century Gothic" w:hAnsi="Century Gothic"/>
                <w:strike/>
                <w:color w:val="FF0000"/>
                <w:sz w:val="20"/>
                <w:szCs w:val="20"/>
              </w:rPr>
              <w:t>TAK</w:t>
            </w:r>
          </w:p>
          <w:p w:rsidR="00A41482" w:rsidRDefault="00A41482" w:rsidP="003F3593">
            <w:pPr>
              <w:snapToGrid w:val="0"/>
              <w:jc w:val="center"/>
              <w:rPr>
                <w:rFonts w:ascii="Century Gothic" w:hAnsi="Century Gothic"/>
                <w:strike/>
                <w:color w:val="FF0000"/>
                <w:sz w:val="20"/>
                <w:szCs w:val="20"/>
              </w:rPr>
            </w:pPr>
          </w:p>
          <w:p w:rsidR="00A41482" w:rsidRPr="002D5F76" w:rsidRDefault="00A41482" w:rsidP="003F3593">
            <w:pPr>
              <w:snapToGrid w:val="0"/>
              <w:jc w:val="center"/>
              <w:rPr>
                <w:rFonts w:ascii="Century Gothic" w:hAnsi="Century Gothic"/>
                <w:sz w:val="20"/>
                <w:szCs w:val="20"/>
              </w:rPr>
            </w:pPr>
            <w:r>
              <w:rPr>
                <w:rFonts w:ascii="Century Gothic" w:hAnsi="Century Gothic"/>
                <w:color w:val="FF0000"/>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3F3593">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2D5F76" w:rsidRDefault="00A41482" w:rsidP="003F3593">
            <w:pPr>
              <w:pBdr>
                <w:bottom w:val="single" w:sz="6" w:space="1" w:color="auto"/>
              </w:pBdr>
              <w:snapToGrid w:val="0"/>
              <w:jc w:val="center"/>
              <w:rPr>
                <w:rFonts w:ascii="Century Gothic" w:hAnsi="Century Gothic"/>
                <w:color w:val="FF0000"/>
                <w:sz w:val="20"/>
                <w:szCs w:val="20"/>
              </w:rPr>
            </w:pPr>
          </w:p>
          <w:p w:rsidR="00A41482" w:rsidRPr="002D5F76" w:rsidRDefault="00A41482" w:rsidP="003F3593">
            <w:pPr>
              <w:snapToGrid w:val="0"/>
              <w:jc w:val="center"/>
              <w:rPr>
                <w:rFonts w:ascii="Century Gothic" w:hAnsi="Century Gothic"/>
                <w:color w:val="FF0000"/>
                <w:sz w:val="20"/>
                <w:szCs w:val="20"/>
              </w:rPr>
            </w:pPr>
          </w:p>
          <w:p w:rsidR="00A41482" w:rsidRPr="002D5F76" w:rsidRDefault="00A41482" w:rsidP="003F3593">
            <w:pPr>
              <w:snapToGrid w:val="0"/>
              <w:jc w:val="center"/>
              <w:rPr>
                <w:rFonts w:ascii="Century Gothic" w:hAnsi="Century Gothic"/>
                <w:color w:val="FF0000"/>
                <w:sz w:val="20"/>
                <w:szCs w:val="20"/>
              </w:rPr>
            </w:pPr>
            <w:r w:rsidRPr="002D5F76">
              <w:rPr>
                <w:rFonts w:ascii="Century Gothic" w:hAnsi="Century Gothic"/>
                <w:color w:val="FF0000"/>
                <w:sz w:val="20"/>
                <w:szCs w:val="20"/>
              </w:rPr>
              <w:t>tak – 3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Możliwość przeglądania z zewnętrznego komputera lub komputera w sieci statusu infuzji i rejestru zdarzeń stacji z wykorzystaniem standardowej przeglądarki internetowej</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 xml:space="preserve">Kompatybilność z systemem PDMS co najmniej dla firm Philips, </w:t>
            </w:r>
            <w:proofErr w:type="spellStart"/>
            <w:r w:rsidRPr="00915CAA">
              <w:rPr>
                <w:rFonts w:ascii="Century Gothic" w:hAnsi="Century Gothic"/>
                <w:sz w:val="20"/>
                <w:szCs w:val="20"/>
              </w:rPr>
              <w:t>Draeger</w:t>
            </w:r>
            <w:proofErr w:type="spellEnd"/>
            <w:r w:rsidRPr="00915CAA">
              <w:rPr>
                <w:rFonts w:ascii="Century Gothic" w:hAnsi="Century Gothic"/>
                <w:sz w:val="20"/>
                <w:szCs w:val="20"/>
              </w:rPr>
              <w:t xml:space="preserve">, GE, </w:t>
            </w:r>
            <w:proofErr w:type="spellStart"/>
            <w:r w:rsidRPr="00915CAA">
              <w:rPr>
                <w:rFonts w:ascii="Century Gothic" w:hAnsi="Century Gothic"/>
                <w:sz w:val="20"/>
                <w:szCs w:val="20"/>
              </w:rPr>
              <w:t>LowTec</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iMDsoft</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CapsuleTech</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Epic</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Zabezpieczenie interfejsu konfiguracyjnego stacji dokującej hasłem</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Interfejs komunikacyjny dwukierunkowy pozwalający na przesyłanie informacji do systemu HIS i zaciąganie z systemu HIS minimum danych pacjenta w standardzie HL7 przy użyciu zewnętrznego oprogramowania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Podtrzymanie zasilania stacji oraz komunikacji pompa-stacja dokująca oraz stacja dokująca-szpitalna sieć komputerowa w przypadku odłączenia zasilania z gniazda sieciowego przez minimum 60 minut</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 xml:space="preserve">Szybkie ładowanie </w:t>
            </w:r>
            <w:proofErr w:type="spellStart"/>
            <w:r w:rsidRPr="00915CAA">
              <w:rPr>
                <w:rFonts w:ascii="Century Gothic" w:hAnsi="Century Gothic"/>
                <w:sz w:val="20"/>
                <w:szCs w:val="20"/>
              </w:rPr>
              <w:t>akmumulatorów</w:t>
            </w:r>
            <w:proofErr w:type="spellEnd"/>
            <w:r w:rsidRPr="00915CAA">
              <w:rPr>
                <w:rFonts w:ascii="Century Gothic" w:hAnsi="Century Gothic"/>
                <w:sz w:val="20"/>
                <w:szCs w:val="20"/>
              </w:rPr>
              <w:t xml:space="preserve"> Stacji roboczej – od całkowitego rozładowania do naładowania </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Możliwość wymiany akumulatora przez użytkownika bez użycia specjalnych narzędzi i wykonywania przeglądu technicznego</w:t>
            </w:r>
          </w:p>
        </w:tc>
        <w:tc>
          <w:tcPr>
            <w:tcW w:w="1559"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BF2BCD">
            <w:pPr>
              <w:snapToGrid w:val="0"/>
              <w:jc w:val="center"/>
              <w:rPr>
                <w:rFonts w:ascii="Century Gothic" w:hAnsi="Century Gothic"/>
                <w:sz w:val="20"/>
                <w:szCs w:val="20"/>
              </w:rPr>
            </w:pPr>
            <w:r w:rsidRPr="00915CAA">
              <w:rPr>
                <w:rFonts w:ascii="Century Gothic" w:hAnsi="Century Gothic"/>
                <w:sz w:val="20"/>
                <w:szCs w:val="20"/>
              </w:rPr>
              <w:t>Tak – 0,5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Przypomnienie o konieczności podłączenia przewodu zasilającego po jego odłączeniu</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DE0E2E" w:rsidRDefault="00A41482" w:rsidP="002454E8">
            <w:pPr>
              <w:snapToGrid w:val="0"/>
              <w:jc w:val="both"/>
              <w:rPr>
                <w:rFonts w:ascii="Century Gothic" w:hAnsi="Century Gothic"/>
                <w:color w:val="FF0000"/>
                <w:sz w:val="20"/>
                <w:szCs w:val="20"/>
              </w:rPr>
            </w:pPr>
            <w:r w:rsidRPr="00915CAA">
              <w:rPr>
                <w:rFonts w:ascii="Century Gothic" w:hAnsi="Century Gothic"/>
                <w:sz w:val="20"/>
                <w:szCs w:val="20"/>
              </w:rPr>
              <w:t>Oferowane urządzenia muszą spełniać normę                  EN 60601-1 Klasa II, typ CF</w:t>
            </w:r>
            <w:r w:rsidR="00471E4F">
              <w:rPr>
                <w:rFonts w:ascii="Century Gothic" w:hAnsi="Century Gothic"/>
                <w:sz w:val="20"/>
                <w:szCs w:val="20"/>
              </w:rPr>
              <w:t xml:space="preserve"> </w:t>
            </w:r>
            <w:r w:rsidR="00471E4F" w:rsidRPr="00471E4F">
              <w:rPr>
                <w:rFonts w:ascii="Century Gothic" w:hAnsi="Century Gothic"/>
                <w:color w:val="FF0000"/>
                <w:sz w:val="20"/>
                <w:szCs w:val="20"/>
              </w:rPr>
              <w:t>lub</w:t>
            </w:r>
            <w:r w:rsidR="00DE0E2E">
              <w:rPr>
                <w:rFonts w:ascii="Century Gothic" w:hAnsi="Century Gothic"/>
                <w:color w:val="FF0000"/>
                <w:sz w:val="20"/>
                <w:szCs w:val="20"/>
              </w:rPr>
              <w:t>:</w:t>
            </w:r>
          </w:p>
          <w:p w:rsidR="00A41482" w:rsidRDefault="00DE0E2E" w:rsidP="002454E8">
            <w:pPr>
              <w:snapToGrid w:val="0"/>
              <w:jc w:val="both"/>
              <w:rPr>
                <w:rFonts w:ascii="Century Gothic" w:hAnsi="Century Gothic"/>
                <w:color w:val="FF0000"/>
                <w:sz w:val="20"/>
                <w:szCs w:val="20"/>
                <w:lang w:eastAsia="pl-PL"/>
              </w:rPr>
            </w:pPr>
            <w:r>
              <w:rPr>
                <w:rFonts w:ascii="Century Gothic" w:hAnsi="Century Gothic"/>
                <w:color w:val="FF0000"/>
                <w:sz w:val="20"/>
                <w:szCs w:val="20"/>
              </w:rPr>
              <w:t>-</w:t>
            </w:r>
            <w:r w:rsidR="00471E4F" w:rsidRPr="00471E4F">
              <w:rPr>
                <w:rFonts w:ascii="Century Gothic" w:hAnsi="Century Gothic"/>
                <w:color w:val="FF0000"/>
                <w:sz w:val="20"/>
                <w:szCs w:val="20"/>
              </w:rPr>
              <w:t xml:space="preserve"> </w:t>
            </w:r>
            <w:r w:rsidR="00471E4F" w:rsidRPr="00471E4F">
              <w:rPr>
                <w:rFonts w:ascii="Century Gothic" w:hAnsi="Century Gothic"/>
                <w:color w:val="FF0000"/>
                <w:sz w:val="20"/>
                <w:szCs w:val="20"/>
                <w:lang w:eastAsia="pl-PL"/>
              </w:rPr>
              <w:t>urządzenie spełniające normę EN 60601-1 Klasa I, typ CF</w:t>
            </w:r>
            <w:r>
              <w:rPr>
                <w:rFonts w:ascii="Century Gothic" w:hAnsi="Century Gothic"/>
                <w:color w:val="FF0000"/>
                <w:sz w:val="20"/>
                <w:szCs w:val="20"/>
                <w:lang w:eastAsia="pl-PL"/>
              </w:rPr>
              <w:t>, lub:</w:t>
            </w:r>
          </w:p>
          <w:p w:rsidR="00DE0E2E" w:rsidRPr="00915CAA" w:rsidRDefault="00DE0E2E" w:rsidP="00DE0E2E">
            <w:pPr>
              <w:snapToGrid w:val="0"/>
              <w:jc w:val="both"/>
              <w:rPr>
                <w:rFonts w:ascii="Century Gothic" w:hAnsi="Century Gothic"/>
                <w:sz w:val="20"/>
                <w:szCs w:val="20"/>
              </w:rPr>
            </w:pPr>
            <w:r>
              <w:rPr>
                <w:rFonts w:ascii="Century Gothic" w:hAnsi="Century Gothic"/>
                <w:color w:val="FF0000"/>
                <w:sz w:val="20"/>
                <w:szCs w:val="20"/>
                <w:lang w:eastAsia="pl-PL"/>
              </w:rPr>
              <w:t>- s</w:t>
            </w:r>
            <w:r w:rsidRPr="00DE0E2E">
              <w:rPr>
                <w:rFonts w:ascii="Century Gothic" w:hAnsi="Century Gothic"/>
                <w:color w:val="FF0000"/>
                <w:sz w:val="20"/>
                <w:szCs w:val="20"/>
                <w:lang w:eastAsia="pl-PL"/>
              </w:rPr>
              <w:t>pełniające normy EN 60601-1, typ CF w pierwszej klasie bezpieczeństwa elektrycznego</w:t>
            </w:r>
          </w:p>
        </w:tc>
        <w:tc>
          <w:tcPr>
            <w:tcW w:w="1559"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b/>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Objętość zajmowana przez stacje dokującą [cm3]</w:t>
            </w:r>
          </w:p>
        </w:tc>
        <w:tc>
          <w:tcPr>
            <w:tcW w:w="1559"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2 pkt – najmniejsza, 0 pkt pozostałe</w:t>
            </w:r>
          </w:p>
        </w:tc>
      </w:tr>
      <w:tr w:rsidR="00A41482" w:rsidRPr="00915CAA" w:rsidTr="00FD367C">
        <w:tc>
          <w:tcPr>
            <w:tcW w:w="14567" w:type="dxa"/>
            <w:gridSpan w:val="5"/>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jc w:val="center"/>
              <w:rPr>
                <w:rFonts w:ascii="Century Gothic" w:hAnsi="Century Gothic"/>
                <w:sz w:val="20"/>
                <w:szCs w:val="20"/>
              </w:rPr>
            </w:pPr>
            <w:r w:rsidRPr="00915CAA">
              <w:rPr>
                <w:rFonts w:ascii="Century Gothic" w:hAnsi="Century Gothic"/>
                <w:sz w:val="20"/>
                <w:szCs w:val="20"/>
              </w:rPr>
              <w:t>Oprogramowanie z licencjami bezterminowymi do zarządzania infuzją – 1 szt. dla 65 stanowisk OIOM; w okresie użytkowania aktualizacje do najnowszych wersji</w:t>
            </w:r>
            <w:r>
              <w:rPr>
                <w:rFonts w:ascii="Century Gothic" w:hAnsi="Century Gothic"/>
                <w:sz w:val="20"/>
                <w:szCs w:val="20"/>
              </w:rPr>
              <w:t xml:space="preserve"> (w cenie oferty)</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Platforma aplikacji do bezpiecznego i efektywnego zarządzania infuzją</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027AE6">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DB46DA" w:rsidRDefault="00A41482" w:rsidP="002454E8">
            <w:pPr>
              <w:snapToGrid w:val="0"/>
              <w:jc w:val="both"/>
              <w:rPr>
                <w:rFonts w:ascii="Century Gothic" w:hAnsi="Century Gothic"/>
                <w:sz w:val="20"/>
                <w:szCs w:val="20"/>
                <w:highlight w:val="yellow"/>
              </w:rPr>
            </w:pPr>
            <w:r w:rsidRPr="00DB46DA">
              <w:rPr>
                <w:rFonts w:ascii="Century Gothic" w:hAnsi="Century Gothic"/>
                <w:sz w:val="20"/>
                <w:szCs w:val="20"/>
                <w:highlight w:val="yellow"/>
              </w:rPr>
              <w:t xml:space="preserve">Łączność ze stacjami dokującymi przy łóżku pacjenta odbywa się poprzez sieć Ethernet lub </w:t>
            </w:r>
            <w:proofErr w:type="spellStart"/>
            <w:r w:rsidRPr="00DB46DA">
              <w:rPr>
                <w:rFonts w:ascii="Century Gothic" w:hAnsi="Century Gothic"/>
                <w:sz w:val="20"/>
                <w:szCs w:val="20"/>
                <w:highlight w:val="yellow"/>
              </w:rPr>
              <w:t>WiFi</w:t>
            </w:r>
            <w:proofErr w:type="spellEnd"/>
            <w:r w:rsidRPr="00DB46DA">
              <w:rPr>
                <w:rFonts w:ascii="Century Gothic" w:hAnsi="Century Gothic"/>
                <w:sz w:val="20"/>
                <w:szCs w:val="20"/>
                <w:highlight w:val="yellow"/>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DB46DA" w:rsidRDefault="00A41482" w:rsidP="002454E8">
            <w:pPr>
              <w:snapToGrid w:val="0"/>
              <w:jc w:val="center"/>
              <w:rPr>
                <w:rFonts w:ascii="Century Gothic" w:hAnsi="Century Gothic"/>
                <w:sz w:val="20"/>
                <w:szCs w:val="20"/>
                <w:highlight w:val="yellow"/>
              </w:rPr>
            </w:pPr>
            <w:r w:rsidRPr="00DB46DA">
              <w:rPr>
                <w:rFonts w:ascii="Century Gothic" w:hAnsi="Century Gothic"/>
                <w:sz w:val="20"/>
                <w:szCs w:val="20"/>
                <w:highlight w:val="yellow"/>
              </w:rPr>
              <w:t>Tak</w:t>
            </w:r>
          </w:p>
        </w:tc>
        <w:tc>
          <w:tcPr>
            <w:tcW w:w="4534" w:type="dxa"/>
            <w:tcBorders>
              <w:top w:val="single" w:sz="4" w:space="0" w:color="auto"/>
              <w:left w:val="single" w:sz="4" w:space="0" w:color="auto"/>
              <w:bottom w:val="single" w:sz="4" w:space="0" w:color="auto"/>
              <w:right w:val="single" w:sz="4" w:space="0" w:color="auto"/>
            </w:tcBorders>
          </w:tcPr>
          <w:p w:rsidR="00A41482" w:rsidRPr="00DB46DA" w:rsidRDefault="00A41482" w:rsidP="002454E8">
            <w:pPr>
              <w:pStyle w:val="Standard"/>
              <w:snapToGrid w:val="0"/>
              <w:jc w:val="both"/>
              <w:rPr>
                <w:rFonts w:ascii="Century Gothic" w:hAnsi="Century Gothic"/>
                <w:color w:val="FF0000"/>
                <w:sz w:val="20"/>
                <w:szCs w:val="20"/>
                <w:highlight w:val="yellow"/>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DB46DA" w:rsidRDefault="00A41482" w:rsidP="00DB46DA">
            <w:pPr>
              <w:snapToGrid w:val="0"/>
              <w:jc w:val="center"/>
              <w:rPr>
                <w:rFonts w:ascii="Century Gothic" w:hAnsi="Century Gothic"/>
                <w:sz w:val="20"/>
                <w:szCs w:val="20"/>
                <w:highlight w:val="yellow"/>
              </w:rPr>
            </w:pPr>
            <w:r w:rsidRPr="00DB46DA">
              <w:rPr>
                <w:rFonts w:ascii="Century Gothic" w:hAnsi="Century Gothic"/>
                <w:sz w:val="20"/>
                <w:szCs w:val="20"/>
                <w:highlight w:val="yellow"/>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Oprogramowanie jest niezależne od specyficznego PC/Serwera, systemu operacyjnego i bazy danych</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Wszyscy klienci są połączeni poprzez HTTPS i przeglądarkę internetową, nie potrzeba żadnych szczególnych instalacji oprogramowania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DB46DA" w:rsidRDefault="00A41482" w:rsidP="002454E8">
            <w:pPr>
              <w:snapToGrid w:val="0"/>
              <w:jc w:val="both"/>
              <w:rPr>
                <w:rFonts w:ascii="Century Gothic" w:hAnsi="Century Gothic"/>
                <w:sz w:val="20"/>
                <w:szCs w:val="20"/>
                <w:highlight w:val="yellow"/>
              </w:rPr>
            </w:pPr>
            <w:r w:rsidRPr="00DB46DA">
              <w:rPr>
                <w:rFonts w:ascii="Century Gothic" w:hAnsi="Century Gothic"/>
                <w:sz w:val="20"/>
                <w:szCs w:val="20"/>
                <w:highlight w:val="yellow"/>
              </w:rPr>
              <w:t>Przydział odpowiednich uprawnień dla użytkowników, dostęp zabezpieczony hasłem</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DB46DA" w:rsidRDefault="00A41482" w:rsidP="002454E8">
            <w:pPr>
              <w:snapToGrid w:val="0"/>
              <w:jc w:val="center"/>
              <w:rPr>
                <w:rFonts w:ascii="Century Gothic" w:hAnsi="Century Gothic"/>
                <w:sz w:val="20"/>
                <w:szCs w:val="20"/>
                <w:highlight w:val="yellow"/>
              </w:rPr>
            </w:pPr>
            <w:r w:rsidRPr="00DB46DA">
              <w:rPr>
                <w:rFonts w:ascii="Century Gothic" w:hAnsi="Century Gothic"/>
                <w:sz w:val="20"/>
                <w:szCs w:val="20"/>
                <w:highlight w:val="yellow"/>
              </w:rPr>
              <w:t>Tak</w:t>
            </w:r>
          </w:p>
        </w:tc>
        <w:tc>
          <w:tcPr>
            <w:tcW w:w="4534" w:type="dxa"/>
            <w:tcBorders>
              <w:top w:val="single" w:sz="4" w:space="0" w:color="auto"/>
              <w:left w:val="single" w:sz="4" w:space="0" w:color="auto"/>
              <w:bottom w:val="single" w:sz="4" w:space="0" w:color="auto"/>
              <w:right w:val="single" w:sz="4" w:space="0" w:color="auto"/>
            </w:tcBorders>
          </w:tcPr>
          <w:p w:rsidR="00A41482" w:rsidRPr="00DB46DA" w:rsidRDefault="00A41482" w:rsidP="002454E8">
            <w:pPr>
              <w:pStyle w:val="Standard"/>
              <w:snapToGrid w:val="0"/>
              <w:jc w:val="both"/>
              <w:rPr>
                <w:rFonts w:ascii="Century Gothic" w:hAnsi="Century Gothic"/>
                <w:color w:val="FF0000"/>
                <w:sz w:val="20"/>
                <w:szCs w:val="20"/>
                <w:highlight w:val="yellow"/>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DB46DA" w:rsidRDefault="00A41482" w:rsidP="00DB46DA">
            <w:pPr>
              <w:snapToGrid w:val="0"/>
              <w:jc w:val="center"/>
              <w:rPr>
                <w:rFonts w:ascii="Century Gothic" w:hAnsi="Century Gothic"/>
                <w:sz w:val="20"/>
                <w:szCs w:val="20"/>
                <w:highlight w:val="yellow"/>
              </w:rPr>
            </w:pPr>
            <w:r w:rsidRPr="00DB46DA">
              <w:rPr>
                <w:rFonts w:ascii="Century Gothic" w:hAnsi="Century Gothic"/>
                <w:sz w:val="20"/>
                <w:szCs w:val="20"/>
                <w:highlight w:val="yellow"/>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Moduł obserwacji infuzji</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DB46DA" w:rsidRDefault="00A41482" w:rsidP="002454E8">
            <w:pPr>
              <w:snapToGrid w:val="0"/>
              <w:jc w:val="both"/>
              <w:rPr>
                <w:rFonts w:ascii="Century Gothic" w:hAnsi="Century Gothic"/>
                <w:sz w:val="20"/>
                <w:szCs w:val="20"/>
                <w:highlight w:val="yellow"/>
              </w:rPr>
            </w:pPr>
            <w:r w:rsidRPr="00DB46DA">
              <w:rPr>
                <w:rFonts w:ascii="Century Gothic" w:hAnsi="Century Gothic"/>
                <w:sz w:val="20"/>
                <w:szCs w:val="20"/>
                <w:highlight w:val="yellow"/>
              </w:rPr>
              <w:t xml:space="preserve">Oprogramowanie do monitorowania przebiegu infuzji na poszczególnych stanowiskach z wyszczególnieniem leków, dawek, stężeń oraz danych o ilościach płynów podanych, bądź pozostałych do końca infuzji.  </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DB46DA" w:rsidRDefault="00A41482" w:rsidP="002454E8">
            <w:pPr>
              <w:snapToGrid w:val="0"/>
              <w:jc w:val="center"/>
              <w:rPr>
                <w:rFonts w:ascii="Century Gothic" w:hAnsi="Century Gothic"/>
                <w:sz w:val="20"/>
                <w:szCs w:val="20"/>
                <w:highlight w:val="yellow"/>
              </w:rPr>
            </w:pPr>
            <w:r w:rsidRPr="00DB46DA">
              <w:rPr>
                <w:rFonts w:ascii="Century Gothic" w:hAnsi="Century Gothic"/>
                <w:sz w:val="20"/>
                <w:szCs w:val="20"/>
                <w:highlight w:val="yellow"/>
              </w:rPr>
              <w:t>Tak</w:t>
            </w:r>
          </w:p>
        </w:tc>
        <w:tc>
          <w:tcPr>
            <w:tcW w:w="4534" w:type="dxa"/>
            <w:tcBorders>
              <w:top w:val="single" w:sz="4" w:space="0" w:color="auto"/>
              <w:left w:val="single" w:sz="4" w:space="0" w:color="auto"/>
              <w:bottom w:val="single" w:sz="4" w:space="0" w:color="auto"/>
              <w:right w:val="single" w:sz="4" w:space="0" w:color="auto"/>
            </w:tcBorders>
          </w:tcPr>
          <w:p w:rsidR="00A41482" w:rsidRPr="00DB46DA" w:rsidRDefault="00A41482" w:rsidP="002454E8">
            <w:pPr>
              <w:pStyle w:val="Standard"/>
              <w:snapToGrid w:val="0"/>
              <w:jc w:val="both"/>
              <w:rPr>
                <w:rFonts w:ascii="Century Gothic" w:hAnsi="Century Gothic"/>
                <w:color w:val="FF0000"/>
                <w:sz w:val="20"/>
                <w:szCs w:val="20"/>
                <w:highlight w:val="yellow"/>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DB46DA" w:rsidRDefault="00A41482" w:rsidP="00DB46DA">
            <w:pPr>
              <w:snapToGrid w:val="0"/>
              <w:jc w:val="center"/>
              <w:rPr>
                <w:rFonts w:ascii="Century Gothic" w:hAnsi="Century Gothic"/>
                <w:sz w:val="20"/>
                <w:szCs w:val="20"/>
                <w:highlight w:val="yellow"/>
              </w:rPr>
            </w:pPr>
            <w:r w:rsidRPr="00DB46DA">
              <w:rPr>
                <w:rFonts w:ascii="Century Gothic" w:hAnsi="Century Gothic"/>
                <w:sz w:val="20"/>
                <w:szCs w:val="20"/>
                <w:highlight w:val="yellow"/>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Na ekranie komputera system wyświetla: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Schemat rozmieszczenia łóżek zbliżony do rzeczywistego</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Informacje o pacjencie</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DB46DA" w:rsidRDefault="00A41482" w:rsidP="002454E8">
            <w:pPr>
              <w:snapToGrid w:val="0"/>
              <w:jc w:val="both"/>
              <w:rPr>
                <w:rFonts w:ascii="Century Gothic" w:hAnsi="Century Gothic"/>
                <w:sz w:val="20"/>
                <w:szCs w:val="20"/>
                <w:highlight w:val="yellow"/>
              </w:rPr>
            </w:pPr>
            <w:r w:rsidRPr="00DB46DA">
              <w:rPr>
                <w:rFonts w:ascii="Century Gothic" w:hAnsi="Century Gothic"/>
                <w:sz w:val="20"/>
                <w:szCs w:val="20"/>
                <w:highlight w:val="yellow"/>
              </w:rPr>
              <w:t>Okno zawierające informacje o bieżących infuzjach, terminach zakończenia infuzji w poszczególnych pompach - zbliżające się alarmy wstępne (np. zbliżający się koniec infuzji)</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DB46DA" w:rsidRDefault="00A41482" w:rsidP="002454E8">
            <w:pPr>
              <w:snapToGrid w:val="0"/>
              <w:jc w:val="center"/>
              <w:rPr>
                <w:rFonts w:ascii="Century Gothic" w:hAnsi="Century Gothic"/>
                <w:sz w:val="20"/>
                <w:szCs w:val="20"/>
                <w:highlight w:val="yellow"/>
              </w:rPr>
            </w:pPr>
            <w:r w:rsidRPr="00DB46DA">
              <w:rPr>
                <w:rFonts w:ascii="Century Gothic" w:hAnsi="Century Gothic"/>
                <w:sz w:val="20"/>
                <w:szCs w:val="20"/>
                <w:highlight w:val="yellow"/>
              </w:rPr>
              <w:t>Tak</w:t>
            </w:r>
          </w:p>
        </w:tc>
        <w:tc>
          <w:tcPr>
            <w:tcW w:w="4534" w:type="dxa"/>
            <w:tcBorders>
              <w:top w:val="single" w:sz="4" w:space="0" w:color="auto"/>
              <w:left w:val="single" w:sz="4" w:space="0" w:color="auto"/>
              <w:bottom w:val="single" w:sz="4" w:space="0" w:color="auto"/>
              <w:right w:val="single" w:sz="4" w:space="0" w:color="auto"/>
            </w:tcBorders>
          </w:tcPr>
          <w:p w:rsidR="00A41482" w:rsidRPr="00DB46DA" w:rsidRDefault="00A41482" w:rsidP="002454E8">
            <w:pPr>
              <w:pStyle w:val="Standard"/>
              <w:snapToGrid w:val="0"/>
              <w:jc w:val="both"/>
              <w:rPr>
                <w:rFonts w:ascii="Century Gothic" w:hAnsi="Century Gothic"/>
                <w:color w:val="FF0000"/>
                <w:sz w:val="20"/>
                <w:szCs w:val="20"/>
                <w:highlight w:val="yellow"/>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DB46DA" w:rsidRDefault="00A41482" w:rsidP="00DB46DA">
            <w:pPr>
              <w:snapToGrid w:val="0"/>
              <w:jc w:val="center"/>
              <w:rPr>
                <w:rFonts w:ascii="Century Gothic" w:hAnsi="Century Gothic"/>
                <w:sz w:val="20"/>
                <w:szCs w:val="20"/>
                <w:highlight w:val="yellow"/>
              </w:rPr>
            </w:pPr>
            <w:r w:rsidRPr="00DB46DA">
              <w:rPr>
                <w:rFonts w:ascii="Century Gothic" w:hAnsi="Century Gothic"/>
                <w:sz w:val="20"/>
                <w:szCs w:val="20"/>
                <w:highlight w:val="yellow"/>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Przyczyna alarmu ze wskazaniem pompy w której został wywołany (rodzaj pompy, łóżko pacjenta, sala chorych)</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Informacje o alarmach przerywających infuzję (np. alarm okluzji)</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Informacje o lekach podawanych w pompach</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Moduł bibliotek leków</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Oprogramowanie do projektowania bibliotek leków, z możliwością zapisania 1200 leków oraz przypisania do 10 stężeń dla każdego leku, podziału na 30 kategorii lekowych, 16 profili pa</w:t>
            </w:r>
            <w:r w:rsidR="00BF3A91">
              <w:rPr>
                <w:rFonts w:ascii="Century Gothic" w:hAnsi="Century Gothic"/>
                <w:sz w:val="20"/>
                <w:szCs w:val="20"/>
              </w:rPr>
              <w:t xml:space="preserve">cjentów, 50 obszarów leczenia </w:t>
            </w:r>
            <w:r w:rsidR="00BF3A91" w:rsidRPr="00BF3A91">
              <w:rPr>
                <w:rFonts w:ascii="Century Gothic" w:hAnsi="Century Gothic"/>
                <w:color w:val="FF0000"/>
                <w:sz w:val="20"/>
                <w:szCs w:val="20"/>
              </w:rPr>
              <w:t xml:space="preserve">lub </w:t>
            </w:r>
            <w:r w:rsidR="00BF3A91" w:rsidRPr="00BF3A91">
              <w:rPr>
                <w:rFonts w:ascii="Century Gothic" w:hAnsi="Century Gothic"/>
                <w:color w:val="FF0000"/>
                <w:sz w:val="20"/>
                <w:szCs w:val="20"/>
                <w:lang w:eastAsia="pl-PL"/>
              </w:rPr>
              <w:t>oprogramowanie do projektowania bibliotek leków, z możliwością zapisania 3800 leków oraz przypisania do 5 stężeń dla każdego leku, podziału na 30 kategorii lekowych, 19 profili pacjentów, 150  obszarów leczenia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701F71">
            <w:pPr>
              <w:snapToGrid w:val="0"/>
              <w:jc w:val="both"/>
              <w:rPr>
                <w:rFonts w:ascii="Century Gothic" w:hAnsi="Century Gothic"/>
                <w:sz w:val="20"/>
                <w:szCs w:val="20"/>
              </w:rPr>
            </w:pPr>
            <w:r w:rsidRPr="00915CAA">
              <w:rPr>
                <w:rFonts w:ascii="Century Gothic" w:hAnsi="Century Gothic"/>
                <w:sz w:val="20"/>
                <w:szCs w:val="20"/>
              </w:rPr>
              <w:t>Tak – 1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DC738F" w:rsidRDefault="00A41482" w:rsidP="002454E8">
            <w:pPr>
              <w:snapToGrid w:val="0"/>
              <w:jc w:val="both"/>
              <w:rPr>
                <w:rFonts w:ascii="Century Gothic" w:hAnsi="Century Gothic"/>
                <w:sz w:val="20"/>
                <w:szCs w:val="20"/>
                <w:highlight w:val="yellow"/>
              </w:rPr>
            </w:pPr>
            <w:r w:rsidRPr="00DC738F">
              <w:rPr>
                <w:rFonts w:ascii="Century Gothic" w:hAnsi="Century Gothic"/>
                <w:sz w:val="20"/>
                <w:szCs w:val="20"/>
                <w:highlight w:val="yellow"/>
              </w:rPr>
              <w:t>Możliwość przypisania dla każdego leku limitów miękkich i twardych</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DC738F" w:rsidRDefault="00A41482" w:rsidP="002454E8">
            <w:pPr>
              <w:snapToGrid w:val="0"/>
              <w:jc w:val="center"/>
              <w:rPr>
                <w:rFonts w:ascii="Century Gothic" w:hAnsi="Century Gothic"/>
                <w:sz w:val="20"/>
                <w:szCs w:val="20"/>
                <w:highlight w:val="yellow"/>
              </w:rPr>
            </w:pPr>
            <w:r w:rsidRPr="00DC738F">
              <w:rPr>
                <w:rFonts w:ascii="Century Gothic" w:hAnsi="Century Gothic"/>
                <w:sz w:val="20"/>
                <w:szCs w:val="20"/>
                <w:highlight w:val="yellow"/>
              </w:rPr>
              <w:t>Tak</w:t>
            </w:r>
          </w:p>
        </w:tc>
        <w:tc>
          <w:tcPr>
            <w:tcW w:w="4534" w:type="dxa"/>
            <w:tcBorders>
              <w:top w:val="single" w:sz="4" w:space="0" w:color="auto"/>
              <w:left w:val="single" w:sz="4" w:space="0" w:color="auto"/>
              <w:bottom w:val="single" w:sz="4" w:space="0" w:color="auto"/>
              <w:right w:val="single" w:sz="4" w:space="0" w:color="auto"/>
            </w:tcBorders>
          </w:tcPr>
          <w:p w:rsidR="00A41482" w:rsidRPr="00DC738F" w:rsidRDefault="00A41482" w:rsidP="002454E8">
            <w:pPr>
              <w:pStyle w:val="Standard"/>
              <w:snapToGrid w:val="0"/>
              <w:jc w:val="both"/>
              <w:rPr>
                <w:rFonts w:ascii="Century Gothic" w:hAnsi="Century Gothic"/>
                <w:color w:val="FF0000"/>
                <w:sz w:val="20"/>
                <w:szCs w:val="20"/>
                <w:highlight w:val="yellow"/>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DC738F" w:rsidRDefault="00A41482" w:rsidP="00DC738F">
            <w:pPr>
              <w:snapToGrid w:val="0"/>
              <w:jc w:val="center"/>
              <w:rPr>
                <w:rFonts w:ascii="Century Gothic" w:hAnsi="Century Gothic"/>
                <w:sz w:val="20"/>
                <w:szCs w:val="20"/>
                <w:highlight w:val="yellow"/>
              </w:rPr>
            </w:pPr>
            <w:r w:rsidRPr="00DC738F">
              <w:rPr>
                <w:rFonts w:ascii="Century Gothic" w:hAnsi="Century Gothic"/>
                <w:sz w:val="20"/>
                <w:szCs w:val="20"/>
                <w:highlight w:val="yellow"/>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DC738F" w:rsidRDefault="00A41482" w:rsidP="002454E8">
            <w:pPr>
              <w:snapToGrid w:val="0"/>
              <w:jc w:val="both"/>
              <w:rPr>
                <w:rFonts w:ascii="Century Gothic" w:hAnsi="Century Gothic"/>
                <w:sz w:val="20"/>
                <w:szCs w:val="20"/>
                <w:highlight w:val="yellow"/>
              </w:rPr>
            </w:pPr>
            <w:r w:rsidRPr="00DC738F">
              <w:rPr>
                <w:rFonts w:ascii="Century Gothic" w:hAnsi="Century Gothic"/>
                <w:sz w:val="20"/>
                <w:szCs w:val="20"/>
                <w:highlight w:val="yellow"/>
              </w:rPr>
              <w:t>Możliwość konfiguracji parametrów wstępnych terapii dla każdego leku</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DC738F" w:rsidRDefault="00A41482" w:rsidP="002454E8">
            <w:pPr>
              <w:snapToGrid w:val="0"/>
              <w:jc w:val="center"/>
              <w:rPr>
                <w:rFonts w:ascii="Century Gothic" w:hAnsi="Century Gothic"/>
                <w:sz w:val="20"/>
                <w:szCs w:val="20"/>
                <w:highlight w:val="yellow"/>
              </w:rPr>
            </w:pPr>
            <w:r w:rsidRPr="00DC738F">
              <w:rPr>
                <w:rFonts w:ascii="Century Gothic" w:hAnsi="Century Gothic"/>
                <w:sz w:val="20"/>
                <w:szCs w:val="20"/>
                <w:highlight w:val="yellow"/>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DC738F" w:rsidRDefault="00A41482" w:rsidP="002454E8">
            <w:pPr>
              <w:pStyle w:val="Standard"/>
              <w:snapToGrid w:val="0"/>
              <w:jc w:val="both"/>
              <w:rPr>
                <w:rFonts w:ascii="Century Gothic" w:hAnsi="Century Gothic"/>
                <w:color w:val="FF0000"/>
                <w:sz w:val="20"/>
                <w:szCs w:val="20"/>
                <w:highlight w:val="yellow"/>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DC738F" w:rsidRDefault="00A41482" w:rsidP="002454E8">
            <w:pPr>
              <w:snapToGrid w:val="0"/>
              <w:jc w:val="both"/>
              <w:rPr>
                <w:rFonts w:ascii="Century Gothic" w:hAnsi="Century Gothic"/>
                <w:sz w:val="20"/>
                <w:szCs w:val="20"/>
                <w:highlight w:val="yellow"/>
              </w:rPr>
            </w:pPr>
            <w:r w:rsidRPr="00DC738F">
              <w:rPr>
                <w:rFonts w:ascii="Century Gothic" w:hAnsi="Century Gothic"/>
                <w:sz w:val="20"/>
                <w:szCs w:val="20"/>
                <w:highlight w:val="yellow"/>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Zdalne przesyłanie bibliotek do pomp włączonych do systemu</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701F71">
            <w:pPr>
              <w:snapToGrid w:val="0"/>
              <w:jc w:val="both"/>
              <w:rPr>
                <w:rFonts w:ascii="Century Gothic" w:hAnsi="Century Gothic"/>
                <w:sz w:val="20"/>
                <w:szCs w:val="20"/>
              </w:rPr>
            </w:pPr>
            <w:r w:rsidRPr="00915CAA">
              <w:rPr>
                <w:rFonts w:ascii="Century Gothic" w:hAnsi="Century Gothic"/>
                <w:sz w:val="20"/>
                <w:szCs w:val="20"/>
              </w:rPr>
              <w:t>Tak – 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Moduł statystyk i analiz</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Oprogramowanie do prowadzenia statystyk i analiz na różnych poziomach kompetencji personelu</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701F71">
            <w:pPr>
              <w:snapToGrid w:val="0"/>
              <w:jc w:val="both"/>
              <w:rPr>
                <w:rFonts w:ascii="Century Gothic" w:hAnsi="Century Gothic"/>
                <w:sz w:val="20"/>
                <w:szCs w:val="20"/>
              </w:rPr>
            </w:pPr>
            <w:r w:rsidRPr="00915CAA">
              <w:rPr>
                <w:rFonts w:ascii="Century Gothic" w:hAnsi="Century Gothic"/>
                <w:sz w:val="20"/>
                <w:szCs w:val="20"/>
              </w:rPr>
              <w:t>Tak – 1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Możliwość wygenerowania raportu o dawkowaniu leków</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Możliwość wygenerowania raportu o ilości zużytych leków (na stanowisko)</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 xml:space="preserve">Możliwość wygenerowania dodatkowych raportów: Łączne godziny pracy urządzenia, Alarmy limitów twardych, Alarmy </w:t>
            </w:r>
            <w:proofErr w:type="spellStart"/>
            <w:r w:rsidRPr="00915CAA">
              <w:rPr>
                <w:rFonts w:ascii="Century Gothic" w:hAnsi="Century Gothic"/>
                <w:sz w:val="20"/>
                <w:szCs w:val="20"/>
              </w:rPr>
              <w:t>Dose</w:t>
            </w:r>
            <w:proofErr w:type="spellEnd"/>
            <w:r w:rsidRPr="00915CAA">
              <w:rPr>
                <w:rFonts w:ascii="Century Gothic" w:hAnsi="Century Gothic"/>
                <w:sz w:val="20"/>
                <w:szCs w:val="20"/>
              </w:rPr>
              <w:t xml:space="preserve"> </w:t>
            </w:r>
            <w:proofErr w:type="spellStart"/>
            <w:r w:rsidRPr="00915CAA">
              <w:rPr>
                <w:rFonts w:ascii="Century Gothic" w:hAnsi="Century Gothic"/>
                <w:sz w:val="20"/>
                <w:szCs w:val="20"/>
              </w:rPr>
              <w:t>Guard</w:t>
            </w:r>
            <w:proofErr w:type="spellEnd"/>
            <w:r w:rsidRPr="00915CAA">
              <w:rPr>
                <w:rFonts w:ascii="Century Gothic" w:hAnsi="Century Gothic"/>
                <w:sz w:val="20"/>
                <w:szCs w:val="20"/>
              </w:rPr>
              <w:t xml:space="preserve"> (lub odpowiednie wg nomenklatury producenta), Rozpoczęte infuzje</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 xml:space="preserve">Możliwość zapisania raportu jako plik pdf lub </w:t>
            </w:r>
            <w:proofErr w:type="spellStart"/>
            <w:r w:rsidRPr="00915CAA">
              <w:rPr>
                <w:rFonts w:ascii="Century Gothic" w:hAnsi="Century Gothic"/>
                <w:sz w:val="20"/>
                <w:szCs w:val="20"/>
              </w:rPr>
              <w:t>excel</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Moduł nadzoru urządzeń (elektroniczny paszport techniczny)</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Oprogramowanie automatycznie gromadzące informacje o urządzeniach podłączonych do systemu, umożliwiające nadzór nad systemem infuzyjnym</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Prezentacja w formie tabeli podłączonych urządzeń, oraz możliwość filtrowania sposobu wyświetlania (np. lokalizacja, typ urządzenia)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W przypadku utraty łączności z urządzeniem system wyświetla informację o lokalizacji: ostatnio widzianej</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Możliwość przypisania dla każdego urządzenia numeru inwentarzowego nadanego w jednostce</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 xml:space="preserve">Możliwość przypisania dla każdego urządzenia daty przeglądu technicznego, oraz późniejszego wygenerowania raportu pdf lub </w:t>
            </w:r>
            <w:proofErr w:type="spellStart"/>
            <w:r w:rsidRPr="00915CAA">
              <w:rPr>
                <w:rFonts w:ascii="Century Gothic" w:hAnsi="Century Gothic"/>
                <w:sz w:val="20"/>
                <w:szCs w:val="20"/>
              </w:rPr>
              <w:t>excel</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Tak – 0,2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707DB0">
            <w:pPr>
              <w:snapToGrid w:val="0"/>
              <w:jc w:val="both"/>
              <w:rPr>
                <w:rFonts w:ascii="Century Gothic" w:hAnsi="Century Gothic"/>
                <w:sz w:val="20"/>
                <w:szCs w:val="20"/>
              </w:rPr>
            </w:pPr>
            <w:r w:rsidRPr="00915CAA">
              <w:rPr>
                <w:rFonts w:ascii="Century Gothic" w:hAnsi="Century Gothic"/>
                <w:sz w:val="20"/>
                <w:szCs w:val="20"/>
              </w:rPr>
              <w:t>Moduł pozwalający na analizę infuzji w różnych wymiarach (m.in. na lek, na pacjenta) z możliwością generowania raportów kosztowych</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701F71">
            <w:pPr>
              <w:snapToGrid w:val="0"/>
              <w:jc w:val="both"/>
              <w:rPr>
                <w:rFonts w:ascii="Century Gothic" w:hAnsi="Century Gothic"/>
                <w:sz w:val="20"/>
                <w:szCs w:val="20"/>
              </w:rPr>
            </w:pPr>
            <w:r w:rsidRPr="00915CAA">
              <w:rPr>
                <w:rFonts w:ascii="Century Gothic" w:hAnsi="Century Gothic"/>
                <w:sz w:val="20"/>
                <w:szCs w:val="20"/>
              </w:rPr>
              <w:t>Tak – 1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707DB0">
            <w:pPr>
              <w:snapToGrid w:val="0"/>
              <w:jc w:val="both"/>
              <w:rPr>
                <w:rFonts w:ascii="Century Gothic" w:hAnsi="Century Gothic"/>
                <w:sz w:val="20"/>
                <w:szCs w:val="20"/>
              </w:rPr>
            </w:pPr>
            <w:r w:rsidRPr="00915CAA">
              <w:rPr>
                <w:rFonts w:ascii="Century Gothic" w:hAnsi="Century Gothic"/>
                <w:sz w:val="20"/>
                <w:szCs w:val="20"/>
              </w:rPr>
              <w:t>Moduł pozwalający na analizę danych w różnych wymiarach z możliwością generowania raportów zmian w magazynie leków na podstawie przyjętych wprowadzonych na magazyn ilości</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027AE6">
            <w:pPr>
              <w:snapToGrid w:val="0"/>
              <w:jc w:val="both"/>
              <w:rPr>
                <w:rFonts w:ascii="Century Gothic" w:hAnsi="Century Gothic"/>
                <w:sz w:val="20"/>
                <w:szCs w:val="20"/>
              </w:rPr>
            </w:pPr>
            <w:r w:rsidRPr="00915CAA">
              <w:rPr>
                <w:rFonts w:ascii="Century Gothic" w:hAnsi="Century Gothic"/>
                <w:sz w:val="20"/>
                <w:szCs w:val="20"/>
              </w:rPr>
              <w:t>Tak – 1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701F71">
            <w:pPr>
              <w:snapToGrid w:val="0"/>
              <w:jc w:val="both"/>
              <w:rPr>
                <w:rFonts w:ascii="Century Gothic" w:hAnsi="Century Gothic"/>
                <w:sz w:val="20"/>
                <w:szCs w:val="20"/>
              </w:rPr>
            </w:pPr>
            <w:r w:rsidRPr="00915CAA">
              <w:rPr>
                <w:rFonts w:ascii="Century Gothic" w:hAnsi="Century Gothic"/>
                <w:sz w:val="20"/>
                <w:szCs w:val="20"/>
              </w:rPr>
              <w:t>Raporty zdarzeń związanych z prędkością dozowania każde zdarzenie, które skutkowało anulowaniem, pominięciem lub przeprogramowaniem wlewu. Szczegółowe informacje na temat każdego zarejestrowanego zdarzenia obejmujące godzinę, lokalizację, numer identyfikacyjny pompy, użyty lek, stężenie, pierwotnie zaprogramowaną prędkość dozowania, napotkany limit, pominięcie, ilość o jaką przekroczono limit, i dawkę końcową.</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027AE6">
            <w:pPr>
              <w:snapToGrid w:val="0"/>
              <w:jc w:val="both"/>
              <w:rPr>
                <w:rFonts w:ascii="Century Gothic" w:hAnsi="Century Gothic"/>
                <w:sz w:val="20"/>
                <w:szCs w:val="20"/>
              </w:rPr>
            </w:pPr>
            <w:r w:rsidRPr="00915CAA">
              <w:rPr>
                <w:rFonts w:ascii="Century Gothic" w:hAnsi="Century Gothic"/>
                <w:sz w:val="20"/>
                <w:szCs w:val="20"/>
              </w:rPr>
              <w:t>Tak – 1 pkt. 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bottom"/>
          </w:tcPr>
          <w:p w:rsidR="00A41482" w:rsidRPr="00915CAA" w:rsidRDefault="00A41482" w:rsidP="0009159C">
            <w:pPr>
              <w:snapToGrid w:val="0"/>
              <w:jc w:val="both"/>
              <w:rPr>
                <w:rFonts w:ascii="Century Gothic" w:hAnsi="Century Gothic"/>
                <w:sz w:val="20"/>
                <w:szCs w:val="20"/>
              </w:rPr>
            </w:pPr>
            <w:r w:rsidRPr="00915CAA">
              <w:rPr>
                <w:rFonts w:ascii="Century Gothic" w:hAnsi="Century Gothic"/>
                <w:sz w:val="20"/>
                <w:szCs w:val="20"/>
              </w:rPr>
              <w:t xml:space="preserve">System powiązania pacjenta z podawanym lekiem, partią działający w oparciu o indywidualne opaski oraz </w:t>
            </w:r>
            <w:proofErr w:type="spellStart"/>
            <w:r w:rsidRPr="00915CAA">
              <w:rPr>
                <w:rFonts w:ascii="Century Gothic" w:hAnsi="Century Gothic"/>
                <w:sz w:val="20"/>
                <w:szCs w:val="20"/>
              </w:rPr>
              <w:t>barcode</w:t>
            </w:r>
            <w:proofErr w:type="spellEnd"/>
            <w:r w:rsidRPr="00915CAA">
              <w:rPr>
                <w:rFonts w:ascii="Century Gothic" w:hAnsi="Century Gothic"/>
                <w:sz w:val="20"/>
                <w:szCs w:val="20"/>
              </w:rPr>
              <w:t xml:space="preserve"> (podając lek korelujemy go z kodem pacjenta)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96CA6">
            <w:pPr>
              <w:snapToGrid w:val="0"/>
              <w:jc w:val="both"/>
              <w:rPr>
                <w:rFonts w:ascii="Century Gothic" w:hAnsi="Century Gothic"/>
                <w:sz w:val="20"/>
                <w:szCs w:val="20"/>
              </w:rPr>
            </w:pPr>
            <w:r w:rsidRPr="00915CAA">
              <w:rPr>
                <w:rFonts w:ascii="Century Gothic" w:hAnsi="Century Gothic"/>
                <w:sz w:val="20"/>
                <w:szCs w:val="20"/>
              </w:rPr>
              <w:t>Tak – 1 pkt. Nie – 0 pkt.</w:t>
            </w:r>
          </w:p>
        </w:tc>
      </w:tr>
      <w:tr w:rsidR="00A41482" w:rsidRPr="00915CAA" w:rsidTr="00844787">
        <w:tc>
          <w:tcPr>
            <w:tcW w:w="14567" w:type="dxa"/>
            <w:gridSpan w:val="5"/>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color w:val="000000"/>
                <w:sz w:val="20"/>
                <w:szCs w:val="20"/>
              </w:rPr>
              <w:t>tester do pomp  – 1 szt.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D74B9E" w:rsidRDefault="00A41482" w:rsidP="00D74B9E">
            <w:pPr>
              <w:snapToGrid w:val="0"/>
              <w:rPr>
                <w:rFonts w:ascii="Century Gothic" w:hAnsi="Century Gothic"/>
                <w:color w:val="000000"/>
                <w:sz w:val="20"/>
                <w:szCs w:val="20"/>
              </w:rPr>
            </w:pPr>
            <w:r w:rsidRPr="00D74B9E">
              <w:rPr>
                <w:rFonts w:ascii="Century Gothic" w:hAnsi="Century Gothic"/>
                <w:sz w:val="20"/>
                <w:szCs w:val="20"/>
              </w:rPr>
              <w:t>Pomiary co najmniej:</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color w:val="000000"/>
                <w:sz w:val="20"/>
                <w:szCs w:val="20"/>
              </w:rPr>
            </w:pPr>
            <w:r w:rsidRPr="00915CAA">
              <w:rPr>
                <w:rFonts w:ascii="Century Gothic" w:hAnsi="Century Gothic"/>
                <w:sz w:val="20"/>
                <w:szCs w:val="20"/>
              </w:rPr>
              <w:t>pomiar przepływu i ciśnienia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color w:val="000000"/>
                <w:sz w:val="20"/>
                <w:szCs w:val="20"/>
              </w:rPr>
            </w:pPr>
            <w:r w:rsidRPr="00915CAA">
              <w:rPr>
                <w:rFonts w:ascii="Century Gothic" w:hAnsi="Century Gothic"/>
                <w:sz w:val="20"/>
                <w:szCs w:val="20"/>
              </w:rPr>
              <w:t>okluzja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color w:val="000000"/>
                <w:sz w:val="20"/>
                <w:szCs w:val="20"/>
              </w:rPr>
            </w:pPr>
            <w:r w:rsidRPr="00915CAA">
              <w:rPr>
                <w:rFonts w:ascii="Century Gothic" w:hAnsi="Century Gothic"/>
                <w:sz w:val="20"/>
                <w:szCs w:val="20"/>
              </w:rPr>
              <w:t>bolus</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color w:val="000000"/>
                <w:sz w:val="20"/>
                <w:szCs w:val="20"/>
              </w:rPr>
            </w:pPr>
            <w:r w:rsidRPr="00915CAA">
              <w:rPr>
                <w:rFonts w:ascii="Century Gothic" w:hAnsi="Century Gothic"/>
                <w:sz w:val="20"/>
                <w:szCs w:val="20"/>
              </w:rPr>
              <w:t>wykresy w czasie rzeczywistym</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color w:val="000000"/>
                <w:sz w:val="20"/>
                <w:szCs w:val="20"/>
              </w:rPr>
            </w:pPr>
            <w:r w:rsidRPr="00915CAA">
              <w:rPr>
                <w:rFonts w:ascii="Century Gothic" w:hAnsi="Century Gothic"/>
                <w:sz w:val="20"/>
                <w:szCs w:val="20"/>
              </w:rPr>
              <w:t>kompatybilny ze wszystkimi rodzajami pomp infuzyjnych</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color w:val="000000"/>
                <w:sz w:val="20"/>
                <w:szCs w:val="20"/>
              </w:rPr>
            </w:pPr>
            <w:r w:rsidRPr="00915CAA">
              <w:rPr>
                <w:rFonts w:ascii="Century Gothic" w:hAnsi="Century Gothic"/>
                <w:sz w:val="20"/>
                <w:szCs w:val="20"/>
              </w:rPr>
              <w:t>niezależna praca wszystkich kanałów</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color w:val="000000"/>
                <w:sz w:val="20"/>
                <w:szCs w:val="20"/>
              </w:rPr>
            </w:pPr>
            <w:r w:rsidRPr="00915CAA">
              <w:rPr>
                <w:rFonts w:ascii="Century Gothic" w:hAnsi="Century Gothic"/>
                <w:sz w:val="20"/>
                <w:szCs w:val="20"/>
              </w:rPr>
              <w:t xml:space="preserve">zdalna kontrola z poziomu oprogramowania </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Generowanie raportów do wydruku</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color w:val="000000"/>
                <w:sz w:val="20"/>
                <w:szCs w:val="20"/>
              </w:rPr>
            </w:pPr>
            <w:r w:rsidRPr="00915CAA">
              <w:rPr>
                <w:rFonts w:ascii="Century Gothic" w:hAnsi="Century Gothic"/>
                <w:sz w:val="20"/>
                <w:szCs w:val="20"/>
              </w:rPr>
              <w:t>Oferowany tester posiada świadectwo wzorcowania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color w:val="000000"/>
                <w:sz w:val="20"/>
                <w:szCs w:val="20"/>
              </w:rPr>
            </w:pPr>
            <w:r w:rsidRPr="00915CAA">
              <w:rPr>
                <w:rFonts w:ascii="Century Gothic" w:hAnsi="Century Gothic"/>
                <w:sz w:val="20"/>
                <w:szCs w:val="20"/>
              </w:rPr>
              <w:t>Urządzenie przystosowane do wykonywania kompletu testów wymaganych do pełnego przeglądu pompy infuzyjnej</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color w:val="000000"/>
                <w:sz w:val="20"/>
                <w:szCs w:val="20"/>
              </w:rPr>
            </w:pPr>
            <w:r w:rsidRPr="00915CAA">
              <w:rPr>
                <w:rFonts w:ascii="Century Gothic" w:hAnsi="Century Gothic"/>
                <w:sz w:val="20"/>
                <w:szCs w:val="20"/>
              </w:rPr>
              <w:t>Uniwersalny tester do pomp wszystkich typów i producentów</w:t>
            </w:r>
          </w:p>
        </w:tc>
        <w:tc>
          <w:tcPr>
            <w:tcW w:w="1559"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Tester 4 kanałowy</w:t>
            </w:r>
          </w:p>
        </w:tc>
        <w:tc>
          <w:tcPr>
            <w:tcW w:w="1559"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Złącze USB i</w:t>
            </w:r>
            <w:r>
              <w:rPr>
                <w:rFonts w:ascii="Century Gothic" w:hAnsi="Century Gothic"/>
                <w:color w:val="FF0000"/>
                <w:sz w:val="20"/>
                <w:szCs w:val="20"/>
              </w:rPr>
              <w:t>/lub</w:t>
            </w:r>
            <w:r w:rsidRPr="00915CAA">
              <w:rPr>
                <w:rFonts w:ascii="Century Gothic" w:hAnsi="Century Gothic"/>
                <w:sz w:val="20"/>
                <w:szCs w:val="20"/>
              </w:rPr>
              <w:t xml:space="preserve"> Bluetooth do komunikacji</w:t>
            </w:r>
          </w:p>
        </w:tc>
        <w:tc>
          <w:tcPr>
            <w:tcW w:w="1559"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Default="00A41482" w:rsidP="00D74B9E">
            <w:pPr>
              <w:snapToGrid w:val="0"/>
              <w:rPr>
                <w:rFonts w:ascii="Century Gothic" w:hAnsi="Century Gothic"/>
                <w:sz w:val="20"/>
                <w:szCs w:val="20"/>
              </w:rPr>
            </w:pPr>
            <w:r w:rsidRPr="00915CAA">
              <w:rPr>
                <w:rFonts w:ascii="Century Gothic" w:hAnsi="Century Gothic"/>
                <w:sz w:val="20"/>
                <w:szCs w:val="20"/>
              </w:rPr>
              <w:t>Oryginalna torba do przechowywani</w:t>
            </w:r>
          </w:p>
          <w:p w:rsidR="000B1DFC" w:rsidRPr="00915CAA" w:rsidRDefault="000B1DFC" w:rsidP="00D74B9E">
            <w:pPr>
              <w:snapToGrid w:val="0"/>
              <w:rPr>
                <w:rFonts w:ascii="Century Gothic" w:hAnsi="Century Gothic"/>
                <w:sz w:val="20"/>
                <w:szCs w:val="20"/>
              </w:rPr>
            </w:pPr>
            <w:r w:rsidRPr="000B1DFC">
              <w:rPr>
                <w:rFonts w:ascii="Century Gothic" w:hAnsi="Century Gothic"/>
                <w:color w:val="FF0000"/>
                <w:sz w:val="20"/>
                <w:szCs w:val="20"/>
              </w:rPr>
              <w:t>Uwaga – Zamawiający dopuszcza opakowanie zastępcze (walizka), jeśli nie występuje opakowanie oryginalne</w:t>
            </w:r>
          </w:p>
        </w:tc>
        <w:tc>
          <w:tcPr>
            <w:tcW w:w="1559"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0B1DFC" w:rsidRDefault="00A41482" w:rsidP="000B1DFC">
            <w:pPr>
              <w:snapToGrid w:val="0"/>
              <w:rPr>
                <w:rFonts w:ascii="Century Gothic" w:hAnsi="Century Gothic"/>
                <w:sz w:val="20"/>
                <w:szCs w:val="20"/>
              </w:rPr>
            </w:pPr>
            <w:r w:rsidRPr="00915CAA">
              <w:rPr>
                <w:rFonts w:ascii="Century Gothic" w:hAnsi="Century Gothic"/>
                <w:sz w:val="20"/>
                <w:szCs w:val="20"/>
              </w:rPr>
              <w:t xml:space="preserve">Dodatkowy tester do pomp, stacji dedykowany do zaoferowanych POMP (1 </w:t>
            </w:r>
            <w:proofErr w:type="spellStart"/>
            <w:r w:rsidRPr="00915CAA">
              <w:rPr>
                <w:rFonts w:ascii="Century Gothic" w:hAnsi="Century Gothic"/>
                <w:sz w:val="20"/>
                <w:szCs w:val="20"/>
              </w:rPr>
              <w:t>szt</w:t>
            </w:r>
            <w:proofErr w:type="spellEnd"/>
            <w:r w:rsidRPr="00915CAA">
              <w:rPr>
                <w:rFonts w:ascii="Century Gothic" w:hAnsi="Century Gothic"/>
                <w:sz w:val="20"/>
                <w:szCs w:val="20"/>
              </w:rPr>
              <w:t>) pozwalający na wykonywanie pełnych przeglądów producenckich pomp wraz z możliwością odnotowywania przeglądu autoryzowanego (kasowanie alarmu przeglądu po jego wykonaniu) w sprzęcie oraz drukowanie raportów pełnego przeglądu zgodnie z wymogami producenta.</w:t>
            </w:r>
          </w:p>
        </w:tc>
        <w:tc>
          <w:tcPr>
            <w:tcW w:w="1559"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13892" w:type="dxa"/>
            <w:gridSpan w:val="4"/>
            <w:tcBorders>
              <w:top w:val="single" w:sz="4" w:space="0" w:color="auto"/>
              <w:left w:val="single" w:sz="4" w:space="0" w:color="auto"/>
              <w:bottom w:val="single" w:sz="4" w:space="0" w:color="auto"/>
              <w:right w:val="single" w:sz="4" w:space="0" w:color="auto"/>
            </w:tcBorders>
            <w:vAlign w:val="center"/>
          </w:tcPr>
          <w:p w:rsidR="00A41482" w:rsidRPr="00D74B9E" w:rsidRDefault="00A41482" w:rsidP="00D74B9E">
            <w:pPr>
              <w:snapToGrid w:val="0"/>
              <w:jc w:val="center"/>
              <w:rPr>
                <w:rFonts w:ascii="Century Gothic" w:hAnsi="Century Gothic"/>
                <w:sz w:val="20"/>
                <w:szCs w:val="20"/>
              </w:rPr>
            </w:pPr>
            <w:r w:rsidRPr="00D74B9E">
              <w:rPr>
                <w:rFonts w:ascii="Century Gothic" w:hAnsi="Century Gothic"/>
                <w:color w:val="000000"/>
                <w:sz w:val="20"/>
                <w:szCs w:val="20"/>
              </w:rPr>
              <w:t>Zasilacz UPS  – 10 szt.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color w:val="000000"/>
                <w:sz w:val="20"/>
                <w:szCs w:val="20"/>
              </w:rPr>
            </w:pPr>
            <w:r w:rsidRPr="00915CAA">
              <w:rPr>
                <w:rFonts w:ascii="Century Gothic" w:hAnsi="Century Gothic"/>
                <w:sz w:val="20"/>
                <w:szCs w:val="20"/>
              </w:rPr>
              <w:t>Zewnętrzny zasilacz UPS podtrzymujący prace pompy przez min. 8 godzin</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Rozmiary (</w:t>
            </w:r>
            <w:proofErr w:type="spellStart"/>
            <w:r w:rsidRPr="00915CAA">
              <w:rPr>
                <w:rFonts w:ascii="Century Gothic" w:hAnsi="Century Gothic"/>
                <w:sz w:val="20"/>
                <w:szCs w:val="20"/>
              </w:rPr>
              <w:t>szer</w:t>
            </w:r>
            <w:proofErr w:type="spellEnd"/>
            <w:r w:rsidRPr="00915CAA">
              <w:rPr>
                <w:rFonts w:ascii="Century Gothic" w:hAnsi="Century Gothic"/>
                <w:sz w:val="20"/>
                <w:szCs w:val="20"/>
              </w:rPr>
              <w:t>/</w:t>
            </w:r>
            <w:proofErr w:type="spellStart"/>
            <w:r w:rsidRPr="00915CAA">
              <w:rPr>
                <w:rFonts w:ascii="Century Gothic" w:hAnsi="Century Gothic"/>
                <w:sz w:val="20"/>
                <w:szCs w:val="20"/>
              </w:rPr>
              <w:t>wys</w:t>
            </w:r>
            <w:proofErr w:type="spellEnd"/>
            <w:r w:rsidRPr="00915CAA">
              <w:rPr>
                <w:rFonts w:ascii="Century Gothic" w:hAnsi="Century Gothic"/>
                <w:sz w:val="20"/>
                <w:szCs w:val="20"/>
              </w:rPr>
              <w:t>/długość)</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96CA6">
            <w:pPr>
              <w:snapToGrid w:val="0"/>
              <w:jc w:val="center"/>
              <w:rPr>
                <w:rFonts w:ascii="Century Gothic" w:hAnsi="Century Gothic"/>
                <w:sz w:val="20"/>
                <w:szCs w:val="20"/>
              </w:rPr>
            </w:pPr>
            <w:r w:rsidRPr="00915CAA">
              <w:rPr>
                <w:rFonts w:ascii="Century Gothic" w:hAnsi="Century Gothic"/>
                <w:sz w:val="20"/>
                <w:szCs w:val="20"/>
              </w:rPr>
              <w:t>Najmniejsze – 0,5 pkt. Pozostałe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13892" w:type="dxa"/>
            <w:gridSpan w:val="4"/>
            <w:tcBorders>
              <w:top w:val="single" w:sz="4" w:space="0" w:color="auto"/>
              <w:left w:val="single" w:sz="4" w:space="0" w:color="auto"/>
              <w:bottom w:val="single" w:sz="4" w:space="0" w:color="auto"/>
              <w:right w:val="single" w:sz="4" w:space="0" w:color="auto"/>
            </w:tcBorders>
            <w:vAlign w:val="center"/>
          </w:tcPr>
          <w:p w:rsidR="00A41482" w:rsidRPr="00D74B9E" w:rsidRDefault="00A41482" w:rsidP="00D74B9E">
            <w:pPr>
              <w:jc w:val="center"/>
              <w:rPr>
                <w:rFonts w:ascii="Century Gothic" w:hAnsi="Century Gothic"/>
                <w:sz w:val="20"/>
                <w:szCs w:val="20"/>
              </w:rPr>
            </w:pPr>
            <w:r w:rsidRPr="00D74B9E">
              <w:rPr>
                <w:rFonts w:ascii="Century Gothic" w:hAnsi="Century Gothic"/>
                <w:color w:val="000000"/>
                <w:sz w:val="20"/>
                <w:szCs w:val="20"/>
              </w:rPr>
              <w:t>Tester bezpieczeństwa elektrycznego – 1 szt.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Wykonywane testy:</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Ciągłość uziemienia DC</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E22588" w:rsidRDefault="00A41482" w:rsidP="00D74B9E">
            <w:pPr>
              <w:snapToGrid w:val="0"/>
              <w:rPr>
                <w:rFonts w:ascii="Century Gothic" w:hAnsi="Century Gothic"/>
                <w:color w:val="FF0000"/>
                <w:sz w:val="20"/>
                <w:szCs w:val="20"/>
              </w:rPr>
            </w:pPr>
            <w:r w:rsidRPr="00915CAA">
              <w:rPr>
                <w:rFonts w:ascii="Century Gothic" w:hAnsi="Century Gothic"/>
                <w:sz w:val="20"/>
                <w:szCs w:val="20"/>
              </w:rPr>
              <w:t>Rezystancja Izolacji 50V, 100V, 250V, 500V</w:t>
            </w:r>
            <w:r>
              <w:rPr>
                <w:rFonts w:ascii="Century Gothic" w:hAnsi="Century Gothic"/>
                <w:color w:val="FF0000"/>
                <w:sz w:val="20"/>
                <w:szCs w:val="20"/>
              </w:rPr>
              <w:t xml:space="preserve"> lub </w:t>
            </w:r>
            <w:r w:rsidRPr="00E22588">
              <w:rPr>
                <w:rFonts w:ascii="Century Gothic" w:hAnsi="Century Gothic"/>
                <w:color w:val="FF0000"/>
                <w:sz w:val="20"/>
                <w:szCs w:val="20"/>
                <w:lang w:eastAsia="pl-PL"/>
              </w:rPr>
              <w:t>napięcie testu rezystancji izolacji 250V i 500V, zgodnie z normą PN EN 62353</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Bezpośredni test upływu</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Różnicowy test upływu</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Alternatywny test upływu</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Test obciążenia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Test napięcia zasilania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Test Przewodów IEC</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Cechy:</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Polskie menu</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Pełna zgodność z normą PN EN 62353</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E22588" w:rsidRDefault="00A41482" w:rsidP="00D74B9E">
            <w:pPr>
              <w:snapToGrid w:val="0"/>
              <w:rPr>
                <w:rFonts w:ascii="Century Gothic" w:hAnsi="Century Gothic"/>
                <w:color w:val="FF0000"/>
                <w:sz w:val="20"/>
                <w:szCs w:val="20"/>
              </w:rPr>
            </w:pPr>
            <w:r w:rsidRPr="00915CAA">
              <w:rPr>
                <w:rFonts w:ascii="Century Gothic" w:hAnsi="Century Gothic"/>
                <w:sz w:val="20"/>
                <w:szCs w:val="20"/>
              </w:rPr>
              <w:t xml:space="preserve">Test do 2 </w:t>
            </w:r>
            <w:proofErr w:type="spellStart"/>
            <w:r w:rsidRPr="00915CAA">
              <w:rPr>
                <w:rFonts w:ascii="Century Gothic" w:hAnsi="Century Gothic"/>
                <w:sz w:val="20"/>
                <w:szCs w:val="20"/>
              </w:rPr>
              <w:t>odprowadzeń</w:t>
            </w:r>
            <w:proofErr w:type="spellEnd"/>
            <w:r w:rsidRPr="00915CAA">
              <w:rPr>
                <w:rFonts w:ascii="Century Gothic" w:hAnsi="Century Gothic"/>
                <w:sz w:val="20"/>
                <w:szCs w:val="20"/>
              </w:rPr>
              <w:t xml:space="preserve"> przyłączy pacjenta</w:t>
            </w:r>
            <w:r>
              <w:rPr>
                <w:rFonts w:ascii="Century Gothic" w:hAnsi="Century Gothic"/>
                <w:sz w:val="20"/>
                <w:szCs w:val="20"/>
              </w:rPr>
              <w:t xml:space="preserve"> </w:t>
            </w:r>
            <w:r w:rsidRPr="00E22588">
              <w:rPr>
                <w:rFonts w:ascii="Century Gothic" w:hAnsi="Century Gothic"/>
                <w:color w:val="FF0000"/>
                <w:sz w:val="20"/>
                <w:szCs w:val="20"/>
              </w:rPr>
              <w:t xml:space="preserve">lub </w:t>
            </w:r>
            <w:r w:rsidRPr="00E22588">
              <w:rPr>
                <w:rFonts w:ascii="Century Gothic" w:hAnsi="Century Gothic"/>
                <w:color w:val="FF0000"/>
                <w:sz w:val="20"/>
                <w:szCs w:val="20"/>
                <w:lang w:eastAsia="pl-PL"/>
              </w:rPr>
              <w:t xml:space="preserve">tester o 5 </w:t>
            </w:r>
            <w:proofErr w:type="spellStart"/>
            <w:r w:rsidRPr="00E22588">
              <w:rPr>
                <w:rFonts w:ascii="Century Gothic" w:hAnsi="Century Gothic"/>
                <w:color w:val="FF0000"/>
                <w:sz w:val="20"/>
                <w:szCs w:val="20"/>
                <w:lang w:eastAsia="pl-PL"/>
              </w:rPr>
              <w:t>odprowadzeniach</w:t>
            </w:r>
            <w:proofErr w:type="spellEnd"/>
            <w:r w:rsidRPr="00E22588">
              <w:rPr>
                <w:rFonts w:ascii="Century Gothic" w:hAnsi="Century Gothic"/>
                <w:color w:val="FF0000"/>
                <w:sz w:val="20"/>
                <w:szCs w:val="20"/>
                <w:lang w:eastAsia="pl-PL"/>
              </w:rPr>
              <w:t xml:space="preserve"> pacjenta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Konfigurowalne sekwencje testów</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Duży, czytelny wyświetlacz i wbudowana klawiatura</w:t>
            </w:r>
            <w:r>
              <w:rPr>
                <w:rFonts w:ascii="Century Gothic" w:hAnsi="Century Gothic"/>
                <w:sz w:val="20"/>
                <w:szCs w:val="20"/>
              </w:rPr>
              <w:t xml:space="preserve"> </w:t>
            </w:r>
            <w:r w:rsidRPr="001C2EBD">
              <w:rPr>
                <w:rFonts w:ascii="Century Gothic" w:hAnsi="Century Gothic"/>
                <w:color w:val="FF0000"/>
                <w:sz w:val="20"/>
                <w:szCs w:val="20"/>
              </w:rPr>
              <w:t xml:space="preserve">lub rozwiązanie polegające na </w:t>
            </w:r>
            <w:r w:rsidRPr="001C2EBD">
              <w:rPr>
                <w:rFonts w:ascii="Century Gothic" w:hAnsi="Century Gothic"/>
                <w:color w:val="FF0000"/>
                <w:sz w:val="20"/>
                <w:szCs w:val="20"/>
                <w:lang w:eastAsia="pl-PL"/>
              </w:rPr>
              <w:t>stosowaniu zewnętrznej klawiatury USB lub skanera kodów kreskowych</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1C2EBD">
            <w:pPr>
              <w:snapToGrid w:val="0"/>
              <w:rPr>
                <w:rFonts w:ascii="Century Gothic" w:hAnsi="Century Gothic"/>
                <w:sz w:val="20"/>
                <w:szCs w:val="20"/>
              </w:rPr>
            </w:pPr>
            <w:r w:rsidRPr="00915CAA">
              <w:rPr>
                <w:rFonts w:ascii="Century Gothic" w:hAnsi="Century Gothic"/>
                <w:sz w:val="20"/>
                <w:szCs w:val="20"/>
              </w:rPr>
              <w:t>Możliwość przesyłania wyników poprzez RS232 wraz z kablem</w:t>
            </w:r>
            <w:r>
              <w:rPr>
                <w:rFonts w:ascii="Century Gothic" w:hAnsi="Century Gothic"/>
                <w:sz w:val="20"/>
                <w:szCs w:val="20"/>
              </w:rPr>
              <w:t xml:space="preserve"> </w:t>
            </w:r>
            <w:r w:rsidRPr="001C2EBD">
              <w:rPr>
                <w:rFonts w:ascii="Century Gothic" w:hAnsi="Century Gothic"/>
                <w:color w:val="FF0000"/>
                <w:sz w:val="20"/>
                <w:szCs w:val="20"/>
              </w:rPr>
              <w:t xml:space="preserve">lub </w:t>
            </w:r>
            <w:r w:rsidRPr="001C2EBD">
              <w:rPr>
                <w:rFonts w:ascii="Century Gothic" w:hAnsi="Century Gothic"/>
                <w:color w:val="FF0000"/>
                <w:sz w:val="20"/>
                <w:szCs w:val="20"/>
                <w:lang w:eastAsia="pl-PL"/>
              </w:rPr>
              <w:t>zamiast RS232 korzystanie z komunikacji USB lub karty SD</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Pamięć wyników</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Przenośny, zasilany bateryjnie</w:t>
            </w:r>
            <w:r>
              <w:rPr>
                <w:rFonts w:ascii="Century Gothic" w:hAnsi="Century Gothic"/>
                <w:sz w:val="20"/>
                <w:szCs w:val="20"/>
              </w:rPr>
              <w:t xml:space="preserve"> </w:t>
            </w:r>
            <w:r w:rsidRPr="001C2EBD">
              <w:rPr>
                <w:rFonts w:ascii="Century Gothic" w:hAnsi="Century Gothic"/>
                <w:color w:val="FF0000"/>
                <w:sz w:val="20"/>
                <w:szCs w:val="20"/>
              </w:rPr>
              <w:t xml:space="preserve">lub </w:t>
            </w:r>
            <w:r w:rsidRPr="001C2EBD">
              <w:rPr>
                <w:rFonts w:ascii="Century Gothic" w:hAnsi="Century Gothic"/>
                <w:color w:val="FF0000"/>
                <w:sz w:val="20"/>
                <w:szCs w:val="20"/>
                <w:lang w:eastAsia="pl-PL"/>
              </w:rPr>
              <w:t>tester z zasilaniem tylko sieciowym</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Tryb manualny, automatyczny i półautomatyczny</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Skład kompletu:</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 xml:space="preserve">Tester </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Proste oprogramowanie do przesyłania wyników</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Świadectwo wzorcowania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Sonda z klipsem</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Sonda ostrzowa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Torba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2 odprowadzeniowy kabel części aplikacyjnych</w:t>
            </w:r>
            <w:r>
              <w:rPr>
                <w:rFonts w:ascii="Century Gothic" w:hAnsi="Century Gothic"/>
                <w:sz w:val="20"/>
                <w:szCs w:val="20"/>
              </w:rPr>
              <w:t xml:space="preserve"> </w:t>
            </w:r>
            <w:r w:rsidRPr="001C2EBD">
              <w:rPr>
                <w:rFonts w:ascii="Century Gothic" w:hAnsi="Century Gothic"/>
                <w:color w:val="FF0000"/>
                <w:sz w:val="20"/>
                <w:szCs w:val="20"/>
              </w:rPr>
              <w:t xml:space="preserve">lub </w:t>
            </w:r>
            <w:r w:rsidRPr="001C2EBD">
              <w:rPr>
                <w:rFonts w:ascii="Century Gothic" w:hAnsi="Century Gothic"/>
                <w:color w:val="FF0000"/>
                <w:sz w:val="20"/>
                <w:szCs w:val="20"/>
                <w:lang w:eastAsia="pl-PL"/>
              </w:rPr>
              <w:t xml:space="preserve">adapter do 5 </w:t>
            </w:r>
            <w:proofErr w:type="spellStart"/>
            <w:r w:rsidRPr="001C2EBD">
              <w:rPr>
                <w:rFonts w:ascii="Century Gothic" w:hAnsi="Century Gothic"/>
                <w:color w:val="FF0000"/>
                <w:sz w:val="20"/>
                <w:szCs w:val="20"/>
                <w:lang w:eastAsia="pl-PL"/>
              </w:rPr>
              <w:t>odprowadzeń</w:t>
            </w:r>
            <w:proofErr w:type="spellEnd"/>
            <w:r w:rsidRPr="001C2EBD">
              <w:rPr>
                <w:rFonts w:ascii="Century Gothic" w:hAnsi="Century Gothic"/>
                <w:color w:val="FF0000"/>
                <w:sz w:val="20"/>
                <w:szCs w:val="20"/>
                <w:lang w:eastAsia="pl-PL"/>
              </w:rPr>
              <w:t xml:space="preserve"> pacjenta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D74B9E">
            <w:pPr>
              <w:snapToGrid w:val="0"/>
              <w:rPr>
                <w:rFonts w:ascii="Century Gothic" w:hAnsi="Century Gothic"/>
                <w:sz w:val="20"/>
                <w:szCs w:val="20"/>
              </w:rPr>
            </w:pPr>
            <w:r w:rsidRPr="00915CAA">
              <w:rPr>
                <w:rFonts w:ascii="Century Gothic" w:hAnsi="Century Gothic"/>
                <w:sz w:val="20"/>
                <w:szCs w:val="20"/>
              </w:rPr>
              <w:t>Przewód zasilający</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13892" w:type="dxa"/>
            <w:gridSpan w:val="4"/>
            <w:tcBorders>
              <w:top w:val="single" w:sz="4" w:space="0" w:color="auto"/>
              <w:left w:val="single" w:sz="4" w:space="0" w:color="auto"/>
              <w:bottom w:val="single" w:sz="4" w:space="0" w:color="auto"/>
              <w:right w:val="single" w:sz="4" w:space="0" w:color="auto"/>
            </w:tcBorders>
            <w:vAlign w:val="center"/>
          </w:tcPr>
          <w:p w:rsidR="00A41482" w:rsidRPr="00D74B9E" w:rsidRDefault="00A41482" w:rsidP="00D74B9E">
            <w:pPr>
              <w:jc w:val="center"/>
              <w:rPr>
                <w:rFonts w:ascii="Century Gothic" w:hAnsi="Century Gothic"/>
                <w:sz w:val="20"/>
                <w:szCs w:val="20"/>
              </w:rPr>
            </w:pPr>
            <w:r w:rsidRPr="00D74B9E">
              <w:rPr>
                <w:rFonts w:ascii="Century Gothic" w:hAnsi="Century Gothic"/>
                <w:color w:val="000000"/>
                <w:sz w:val="20"/>
                <w:szCs w:val="20"/>
              </w:rPr>
              <w:t>Stacja do pracy pomp w środowisku MRI – 1 szt.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Default="00A41482" w:rsidP="002454E8">
            <w:pPr>
              <w:snapToGrid w:val="0"/>
              <w:jc w:val="both"/>
              <w:rPr>
                <w:rFonts w:ascii="Century Gothic" w:hAnsi="Century Gothic"/>
                <w:sz w:val="20"/>
                <w:szCs w:val="20"/>
              </w:rPr>
            </w:pPr>
            <w:r w:rsidRPr="00915CAA">
              <w:rPr>
                <w:rFonts w:ascii="Century Gothic" w:hAnsi="Century Gothic"/>
                <w:sz w:val="20"/>
                <w:szCs w:val="20"/>
              </w:rPr>
              <w:t>Urządzenie mobilne, do pracy w środowisku MRI, pozwalające na jednoczasowe dokowanie do min. 4 pomp infuzyjnych</w:t>
            </w:r>
          </w:p>
          <w:p w:rsidR="00A41482" w:rsidRPr="00915CAA" w:rsidRDefault="00A41482" w:rsidP="002454E8">
            <w:pPr>
              <w:snapToGrid w:val="0"/>
              <w:jc w:val="both"/>
              <w:rPr>
                <w:rFonts w:ascii="Century Gothic" w:hAnsi="Century Gothic"/>
                <w:sz w:val="20"/>
                <w:szCs w:val="20"/>
              </w:rPr>
            </w:pPr>
            <w:r w:rsidRPr="007B6850">
              <w:rPr>
                <w:rFonts w:ascii="Century Gothic" w:hAnsi="Century Gothic"/>
                <w:color w:val="FF0000"/>
                <w:sz w:val="16"/>
                <w:szCs w:val="16"/>
              </w:rPr>
              <w:t xml:space="preserve">Uwaga – Zamawiający dopuszcza </w:t>
            </w:r>
            <w:r w:rsidRPr="007B6850">
              <w:rPr>
                <w:rFonts w:ascii="Century Gothic" w:hAnsi="Century Gothic"/>
                <w:color w:val="FF0000"/>
                <w:sz w:val="16"/>
                <w:szCs w:val="16"/>
                <w:lang w:eastAsia="pl-PL"/>
              </w:rPr>
              <w:t>rozwiązanie polegające na możliwości użycia jednego portu komunikacyjnego (COM) na jedno stanowisko</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ED4C77">
            <w:pPr>
              <w:snapToGrid w:val="0"/>
              <w:jc w:val="both"/>
              <w:rPr>
                <w:rFonts w:ascii="Century Gothic" w:hAnsi="Century Gothic"/>
                <w:sz w:val="20"/>
                <w:szCs w:val="20"/>
              </w:rPr>
            </w:pPr>
            <w:r w:rsidRPr="00915CAA">
              <w:rPr>
                <w:rFonts w:ascii="Century Gothic" w:hAnsi="Century Gothic"/>
                <w:sz w:val="20"/>
                <w:szCs w:val="20"/>
              </w:rPr>
              <w:t xml:space="preserve">Urządzenie kompatybilne z pompami </w:t>
            </w:r>
            <w:proofErr w:type="spellStart"/>
            <w:r w:rsidRPr="00915CAA">
              <w:rPr>
                <w:rFonts w:ascii="Century Gothic" w:hAnsi="Century Gothic"/>
                <w:sz w:val="20"/>
                <w:szCs w:val="20"/>
              </w:rPr>
              <w:t>strzykawkowymi</w:t>
            </w:r>
            <w:proofErr w:type="spellEnd"/>
            <w:r w:rsidRPr="00915CAA">
              <w:rPr>
                <w:rFonts w:ascii="Century Gothic" w:hAnsi="Century Gothic"/>
                <w:sz w:val="20"/>
                <w:szCs w:val="20"/>
              </w:rPr>
              <w:t xml:space="preserve"> i objętościowymi</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Urządzenie powinno posiadać, zintegrowany system ciągłego pomiaru siły pola magnetycznego, pozwalający na bezpieczne umieszczenie go w stosunku do skanera MRI</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 xml:space="preserve">System pomiaru siły pola magnetycznego powinien być wyposażony w wizualny i dźwiękowy alarm. Umieszczenie mobilnej obudowy pomp zbyt blisko rdzenia pola magnetycznego powinno wywoływać </w:t>
            </w:r>
            <w:r w:rsidRPr="00915CAA">
              <w:rPr>
                <w:rFonts w:ascii="Century Gothic" w:hAnsi="Century Gothic"/>
                <w:sz w:val="20"/>
                <w:szCs w:val="20"/>
              </w:rPr>
              <w:lastRenderedPageBreak/>
              <w:t>alarm wraz z automatycznym logowaniem zdarzenia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lastRenderedPageBreak/>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Urządzenie mobilne, do pracy w środowisku MRI powinno pozwalać na pracę w skanerze 1,5 T i 3,0 T</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ED4C77">
            <w:pPr>
              <w:snapToGrid w:val="0"/>
              <w:jc w:val="both"/>
              <w:rPr>
                <w:rFonts w:ascii="Century Gothic" w:hAnsi="Century Gothic"/>
                <w:sz w:val="20"/>
                <w:szCs w:val="20"/>
              </w:rPr>
            </w:pPr>
            <w:r w:rsidRPr="00915CAA">
              <w:rPr>
                <w:rFonts w:ascii="Century Gothic" w:hAnsi="Century Gothic"/>
                <w:sz w:val="20"/>
                <w:szCs w:val="20"/>
              </w:rPr>
              <w:t>Urządzenie mobilne o łatwym manewrowaniu, z możliwością włączania hamulców na min. 2 kołach</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1A0944">
            <w:pPr>
              <w:jc w:val="center"/>
              <w:rPr>
                <w:rFonts w:ascii="Century Gothic" w:hAnsi="Century Gothic"/>
                <w:sz w:val="20"/>
                <w:szCs w:val="20"/>
              </w:rPr>
            </w:pPr>
            <w:r w:rsidRPr="00915CAA">
              <w:rPr>
                <w:rFonts w:ascii="Century Gothic" w:hAnsi="Century Gothic"/>
                <w:sz w:val="20"/>
                <w:szCs w:val="20"/>
              </w:rPr>
              <w:t>Bezpieczny uchwyt do manewrowania 0,5 pkt, pozostałe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Zasilanie sieciowe 115-230 V, 50-60Hz oraz zasilanie bateryjne</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Gwarantowany czas pracy po pełnym naładowaniu baterii przy podłączeniu wszystkich pomp infuzyjnych powinien wynosić nie mniej niż 60 minut ciągłej pracy</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Stopień uszczelnienia obudowy min. IPX2</w:t>
            </w:r>
            <w:r w:rsidR="007C74C8">
              <w:rPr>
                <w:rFonts w:ascii="Century Gothic" w:hAnsi="Century Gothic"/>
                <w:sz w:val="20"/>
                <w:szCs w:val="20"/>
              </w:rPr>
              <w:t xml:space="preserve"> </w:t>
            </w:r>
            <w:r w:rsidR="007C74C8" w:rsidRPr="007C74C8">
              <w:rPr>
                <w:rFonts w:ascii="Century Gothic" w:hAnsi="Century Gothic"/>
                <w:color w:val="FF0000"/>
                <w:sz w:val="20"/>
                <w:szCs w:val="20"/>
              </w:rPr>
              <w:t xml:space="preserve">lub stopień  </w:t>
            </w:r>
            <w:r w:rsidR="007C74C8" w:rsidRPr="007C74C8">
              <w:rPr>
                <w:rFonts w:ascii="Century Gothic" w:hAnsi="Century Gothic"/>
                <w:color w:val="FF0000"/>
                <w:sz w:val="20"/>
                <w:szCs w:val="20"/>
                <w:lang w:eastAsia="pl-PL"/>
              </w:rPr>
              <w:t>uszczelnienia obudowy IP 21</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Wieszak na worki z płynami infuzyjnymi o regulowanej wysokości z możliwością jego demontażu, każdy pozwalający na umieszczenie ciężaru minimum 2 kg</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 – podać łączną wartość obciążenia wieszaków</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F83F28">
            <w:pPr>
              <w:snapToGrid w:val="0"/>
              <w:jc w:val="both"/>
              <w:rPr>
                <w:rFonts w:ascii="Century Gothic" w:hAnsi="Century Gothic"/>
                <w:sz w:val="20"/>
                <w:szCs w:val="20"/>
              </w:rPr>
            </w:pPr>
            <w:r w:rsidRPr="00915CAA">
              <w:rPr>
                <w:rFonts w:ascii="Century Gothic" w:hAnsi="Century Gothic"/>
                <w:sz w:val="20"/>
                <w:szCs w:val="20"/>
              </w:rPr>
              <w:t>Łatwo dostrzegalna panel sygnalizacyjny</w:t>
            </w:r>
            <w:r w:rsidRPr="00915CAA">
              <w:rPr>
                <w:rFonts w:ascii="Century Gothic" w:hAnsi="Century Gothic"/>
                <w:strike/>
                <w:sz w:val="20"/>
                <w:szCs w:val="20"/>
              </w:rPr>
              <w:t xml:space="preserve"> </w:t>
            </w:r>
            <w:r w:rsidRPr="00915CAA">
              <w:rPr>
                <w:rFonts w:ascii="Century Gothic" w:hAnsi="Century Gothic"/>
                <w:sz w:val="20"/>
                <w:szCs w:val="20"/>
              </w:rPr>
              <w:t xml:space="preserve">wskazujący stan pompy zamocowanej do stacji: </w:t>
            </w:r>
            <w:r w:rsidRPr="00AF5692">
              <w:rPr>
                <w:rFonts w:ascii="Century Gothic" w:hAnsi="Century Gothic"/>
                <w:strike/>
                <w:color w:val="FF0000"/>
                <w:sz w:val="20"/>
                <w:szCs w:val="20"/>
              </w:rPr>
              <w:t>praca, alarm wstępny, alarm końcowy</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Urządzenie powinno posiadać dwustopniowy dźwiękowy i wizualny system powiadamiania o sytuacjach alarmowych, zróżnicowany w zależności od statusu alarmu bądź informacji o pracy systemu</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Urządzenie powinno wskazywać co najmniej :</w:t>
            </w:r>
          </w:p>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 wyłączenie zasilania sieciowego</w:t>
            </w:r>
          </w:p>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 alarm pompy</w:t>
            </w:r>
          </w:p>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 praca na zasilaniu sieciowym</w:t>
            </w:r>
          </w:p>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 praca na zasilaniu bateryjnym</w:t>
            </w:r>
          </w:p>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 bliski status rozładowania baterii</w:t>
            </w:r>
          </w:p>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lastRenderedPageBreak/>
              <w:t>- alarm dla zakresu bezpiecznej pracy w środowisku MRI                ( odległość pracy od otworu tunelu magnesu )</w:t>
            </w:r>
          </w:p>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 xml:space="preserve">- alarm uszkodzenia systemu </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lastRenderedPageBreak/>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Zatrzaskowy system montowania pomp w urządzeniu</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 xml:space="preserve">Oferowane urządzenia muszą spełniać normę IEC/EN60601-1, IEC/EN60601-1-2; ETSI EN 301489-17 oraz </w:t>
            </w:r>
            <w:proofErr w:type="spellStart"/>
            <w:r w:rsidRPr="00915CAA">
              <w:rPr>
                <w:rFonts w:ascii="Century Gothic" w:hAnsi="Century Gothic"/>
                <w:sz w:val="20"/>
                <w:szCs w:val="20"/>
              </w:rPr>
              <w:t>Dyrektywe</w:t>
            </w:r>
            <w:proofErr w:type="spellEnd"/>
            <w:r w:rsidRPr="00915CAA">
              <w:rPr>
                <w:rFonts w:ascii="Century Gothic" w:hAnsi="Century Gothic"/>
                <w:sz w:val="20"/>
                <w:szCs w:val="20"/>
              </w:rPr>
              <w:t xml:space="preserve"> Emisji Radiowej 2014/53/EU</w:t>
            </w:r>
            <w:r w:rsidR="007C74C8">
              <w:rPr>
                <w:rFonts w:ascii="Century Gothic" w:hAnsi="Century Gothic"/>
                <w:sz w:val="20"/>
                <w:szCs w:val="20"/>
              </w:rPr>
              <w:t xml:space="preserve"> </w:t>
            </w:r>
            <w:r w:rsidR="007C74C8" w:rsidRPr="007C74C8">
              <w:rPr>
                <w:rFonts w:ascii="Century Gothic" w:hAnsi="Century Gothic"/>
                <w:color w:val="FF0000"/>
                <w:sz w:val="20"/>
                <w:szCs w:val="20"/>
              </w:rPr>
              <w:t xml:space="preserve">lub </w:t>
            </w:r>
            <w:r w:rsidR="007C74C8" w:rsidRPr="007C74C8">
              <w:rPr>
                <w:rFonts w:ascii="Century Gothic" w:hAnsi="Century Gothic"/>
                <w:color w:val="FF0000"/>
                <w:sz w:val="20"/>
                <w:szCs w:val="20"/>
                <w:lang w:eastAsia="pl-PL"/>
              </w:rPr>
              <w:t>urządzenie zarejestrowane jako wyrób medyczny, spełniające normy kompatybilności elektromagnetycznej w zakresie wymaganych zgodnie z ustawą dla wyrobów medycznych to jest norm IEC/EN60601-1, IEC/EN60601-1-2</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Pr>
                <w:rFonts w:ascii="Century Gothic" w:hAnsi="Century Gothic"/>
                <w:sz w:val="20"/>
                <w:szCs w:val="20"/>
              </w:rPr>
              <w:t xml:space="preserve">1. </w:t>
            </w:r>
            <w:r w:rsidRPr="00915CAA">
              <w:rPr>
                <w:rFonts w:ascii="Century Gothic" w:hAnsi="Century Gothic"/>
                <w:sz w:val="20"/>
                <w:szCs w:val="20"/>
              </w:rPr>
              <w:t>Stacja z możliwością instalacji 4 pomp strzykawkach lub objętościowych</w:t>
            </w:r>
          </w:p>
          <w:p w:rsidR="00A41482" w:rsidRPr="00915CAA" w:rsidRDefault="00A41482" w:rsidP="002454E8">
            <w:pPr>
              <w:snapToGrid w:val="0"/>
              <w:jc w:val="both"/>
              <w:rPr>
                <w:rFonts w:ascii="Century Gothic" w:hAnsi="Century Gothic"/>
                <w:sz w:val="20"/>
                <w:szCs w:val="20"/>
              </w:rPr>
            </w:pPr>
            <w:r>
              <w:rPr>
                <w:rFonts w:ascii="Century Gothic" w:hAnsi="Century Gothic"/>
                <w:sz w:val="20"/>
                <w:szCs w:val="20"/>
              </w:rPr>
              <w:t xml:space="preserve">2. </w:t>
            </w:r>
            <w:r w:rsidRPr="00915CAA">
              <w:rPr>
                <w:rFonts w:ascii="Century Gothic" w:hAnsi="Century Gothic"/>
                <w:sz w:val="20"/>
                <w:szCs w:val="20"/>
              </w:rPr>
              <w:t>Przewidywane umiejscowienie, to możliwie jak najbliżej pacjenta znajdującego się w aparacie MRI, z zastrzeżeniem jednak, że maksymalna gęstość pola ma</w:t>
            </w:r>
            <w:r>
              <w:rPr>
                <w:rFonts w:ascii="Century Gothic" w:hAnsi="Century Gothic"/>
                <w:sz w:val="20"/>
                <w:szCs w:val="20"/>
              </w:rPr>
              <w:t xml:space="preserve">gnetycznego może wynosić 20 </w:t>
            </w:r>
            <w:proofErr w:type="spellStart"/>
            <w:r>
              <w:rPr>
                <w:rFonts w:ascii="Century Gothic" w:hAnsi="Century Gothic"/>
                <w:sz w:val="20"/>
                <w:szCs w:val="20"/>
              </w:rPr>
              <w:t>mT</w:t>
            </w:r>
            <w:proofErr w:type="spellEnd"/>
            <w:r>
              <w:rPr>
                <w:rFonts w:ascii="Century Gothic" w:hAnsi="Century Gothic"/>
                <w:sz w:val="20"/>
                <w:szCs w:val="20"/>
              </w:rPr>
              <w:t>/</w:t>
            </w:r>
            <w:r w:rsidRPr="00915CAA">
              <w:rPr>
                <w:rFonts w:ascii="Century Gothic" w:hAnsi="Century Gothic"/>
                <w:sz w:val="20"/>
                <w:szCs w:val="20"/>
              </w:rPr>
              <w:t xml:space="preserve">200 </w:t>
            </w:r>
            <w:proofErr w:type="spellStart"/>
            <w:r w:rsidRPr="00915CAA">
              <w:rPr>
                <w:rFonts w:ascii="Century Gothic" w:hAnsi="Century Gothic"/>
                <w:sz w:val="20"/>
                <w:szCs w:val="20"/>
              </w:rPr>
              <w:t>Gs</w:t>
            </w:r>
            <w:proofErr w:type="spellEnd"/>
            <w:r w:rsidRPr="00915CAA">
              <w:rPr>
                <w:rFonts w:ascii="Century Gothic" w:hAnsi="Century Gothic"/>
                <w:sz w:val="20"/>
                <w:szCs w:val="20"/>
              </w:rPr>
              <w:t>, co odpowiada odległości ok. 1.5 m od aktywnego, ekranowanego skanera MRI 3 T</w:t>
            </w:r>
          </w:p>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3.Stacja wyposażona w podstawę jezdną</w:t>
            </w:r>
            <w:r w:rsidR="000B1DFC">
              <w:rPr>
                <w:rFonts w:ascii="Century Gothic" w:hAnsi="Century Gothic"/>
                <w:sz w:val="20"/>
                <w:szCs w:val="20"/>
              </w:rPr>
              <w:t xml:space="preserve"> </w:t>
            </w:r>
            <w:r w:rsidRPr="00915CAA">
              <w:rPr>
                <w:rFonts w:ascii="Century Gothic" w:hAnsi="Century Gothic"/>
                <w:sz w:val="20"/>
                <w:szCs w:val="20"/>
              </w:rPr>
              <w:t>4 kółka, minimum dwa k</w:t>
            </w:r>
            <w:r w:rsidR="000B1DFC">
              <w:rPr>
                <w:rFonts w:ascii="Century Gothic" w:hAnsi="Century Gothic"/>
                <w:sz w:val="20"/>
                <w:szCs w:val="20"/>
              </w:rPr>
              <w:t xml:space="preserve">ółka wyposażone w hamulec nożny </w:t>
            </w:r>
          </w:p>
          <w:p w:rsidR="00A41482" w:rsidRPr="00915CAA" w:rsidRDefault="00A41482" w:rsidP="002454E8">
            <w:pPr>
              <w:snapToGrid w:val="0"/>
              <w:jc w:val="both"/>
              <w:rPr>
                <w:rFonts w:ascii="Century Gothic" w:hAnsi="Century Gothic"/>
                <w:sz w:val="20"/>
                <w:szCs w:val="20"/>
              </w:rPr>
            </w:pPr>
            <w:r>
              <w:rPr>
                <w:rFonts w:ascii="Century Gothic" w:hAnsi="Century Gothic"/>
                <w:sz w:val="20"/>
                <w:szCs w:val="20"/>
              </w:rPr>
              <w:t xml:space="preserve">4. </w:t>
            </w:r>
            <w:r w:rsidRPr="00915CAA">
              <w:rPr>
                <w:rFonts w:ascii="Century Gothic" w:hAnsi="Century Gothic"/>
                <w:sz w:val="20"/>
                <w:szCs w:val="20"/>
              </w:rPr>
              <w:t>Stacja wyposażona w automatyczny hamulec</w:t>
            </w:r>
          </w:p>
          <w:p w:rsidR="00A41482" w:rsidRPr="00915CAA" w:rsidRDefault="00A41482" w:rsidP="002454E8">
            <w:pPr>
              <w:snapToGrid w:val="0"/>
              <w:jc w:val="both"/>
              <w:rPr>
                <w:rFonts w:ascii="Century Gothic" w:hAnsi="Century Gothic"/>
                <w:sz w:val="20"/>
                <w:szCs w:val="20"/>
              </w:rPr>
            </w:pPr>
            <w:r>
              <w:rPr>
                <w:rFonts w:ascii="Century Gothic" w:hAnsi="Century Gothic"/>
                <w:sz w:val="20"/>
                <w:szCs w:val="20"/>
              </w:rPr>
              <w:t xml:space="preserve">5. </w:t>
            </w:r>
            <w:r w:rsidRPr="00915CAA">
              <w:rPr>
                <w:rFonts w:ascii="Century Gothic" w:hAnsi="Century Gothic"/>
                <w:sz w:val="20"/>
                <w:szCs w:val="20"/>
              </w:rPr>
              <w:t>Stacja wyposażona w wieszak na kroplówki</w:t>
            </w:r>
          </w:p>
          <w:p w:rsidR="00A41482" w:rsidRPr="00915CAA" w:rsidRDefault="00A41482" w:rsidP="002454E8">
            <w:pPr>
              <w:snapToGrid w:val="0"/>
              <w:jc w:val="both"/>
              <w:rPr>
                <w:rFonts w:ascii="Century Gothic" w:hAnsi="Century Gothic"/>
                <w:sz w:val="20"/>
                <w:szCs w:val="20"/>
              </w:rPr>
            </w:pPr>
            <w:r>
              <w:rPr>
                <w:rFonts w:ascii="Century Gothic" w:hAnsi="Century Gothic"/>
                <w:sz w:val="20"/>
                <w:szCs w:val="20"/>
              </w:rPr>
              <w:t xml:space="preserve">6. </w:t>
            </w:r>
            <w:r w:rsidRPr="00915CAA">
              <w:rPr>
                <w:rFonts w:ascii="Century Gothic" w:hAnsi="Century Gothic"/>
                <w:sz w:val="20"/>
                <w:szCs w:val="20"/>
              </w:rPr>
              <w:t>Min. dwa bezpieczniki, 2 A o dużej zdolności wyłączania</w:t>
            </w:r>
          </w:p>
          <w:p w:rsidR="00A41482" w:rsidRPr="00915CAA" w:rsidRDefault="00A41482" w:rsidP="002454E8">
            <w:pPr>
              <w:snapToGrid w:val="0"/>
              <w:jc w:val="both"/>
              <w:rPr>
                <w:rFonts w:ascii="Century Gothic" w:hAnsi="Century Gothic"/>
                <w:sz w:val="20"/>
                <w:szCs w:val="20"/>
              </w:rPr>
            </w:pPr>
            <w:r>
              <w:rPr>
                <w:rFonts w:ascii="Century Gothic" w:hAnsi="Century Gothic"/>
                <w:sz w:val="20"/>
                <w:szCs w:val="20"/>
              </w:rPr>
              <w:t xml:space="preserve">7. </w:t>
            </w:r>
            <w:r w:rsidRPr="00915CAA">
              <w:rPr>
                <w:rFonts w:ascii="Century Gothic" w:hAnsi="Century Gothic"/>
                <w:sz w:val="20"/>
                <w:szCs w:val="20"/>
              </w:rPr>
              <w:t>Ochrona elektryczna Klasa I z uziemieniem ochronnych, trójżyłowy przewód zasilający</w:t>
            </w:r>
          </w:p>
          <w:p w:rsidR="00A41482" w:rsidRPr="00915CAA" w:rsidRDefault="00A41482" w:rsidP="002454E8">
            <w:pPr>
              <w:snapToGrid w:val="0"/>
              <w:jc w:val="both"/>
              <w:rPr>
                <w:rFonts w:ascii="Century Gothic" w:hAnsi="Century Gothic"/>
                <w:sz w:val="20"/>
                <w:szCs w:val="20"/>
              </w:rPr>
            </w:pPr>
            <w:r>
              <w:rPr>
                <w:rFonts w:ascii="Century Gothic" w:hAnsi="Century Gothic"/>
                <w:sz w:val="20"/>
                <w:szCs w:val="20"/>
              </w:rPr>
              <w:t xml:space="preserve">8. </w:t>
            </w:r>
            <w:r w:rsidRPr="00915CAA">
              <w:rPr>
                <w:rFonts w:ascii="Century Gothic" w:hAnsi="Century Gothic"/>
                <w:sz w:val="20"/>
                <w:szCs w:val="20"/>
              </w:rPr>
              <w:t xml:space="preserve">Wskaźnik obecności pola magnetycznego </w:t>
            </w:r>
          </w:p>
          <w:p w:rsidR="00A41482" w:rsidRPr="00915CAA" w:rsidRDefault="00A41482" w:rsidP="002454E8">
            <w:pPr>
              <w:snapToGrid w:val="0"/>
              <w:jc w:val="both"/>
              <w:rPr>
                <w:rFonts w:ascii="Century Gothic" w:hAnsi="Century Gothic"/>
                <w:sz w:val="20"/>
                <w:szCs w:val="20"/>
              </w:rPr>
            </w:pPr>
            <w:r>
              <w:rPr>
                <w:rFonts w:ascii="Century Gothic" w:hAnsi="Century Gothic"/>
                <w:sz w:val="20"/>
                <w:szCs w:val="20"/>
              </w:rPr>
              <w:t xml:space="preserve">9. </w:t>
            </w:r>
            <w:r w:rsidRPr="00915CAA">
              <w:rPr>
                <w:rFonts w:ascii="Century Gothic" w:hAnsi="Century Gothic"/>
                <w:sz w:val="20"/>
                <w:szCs w:val="20"/>
              </w:rPr>
              <w:t xml:space="preserve">Interfejs użytkownika w skład którego wchodzą </w:t>
            </w:r>
            <w:r w:rsidRPr="00915CAA">
              <w:rPr>
                <w:rFonts w:ascii="Century Gothic" w:hAnsi="Century Gothic"/>
                <w:sz w:val="20"/>
                <w:szCs w:val="20"/>
              </w:rPr>
              <w:lastRenderedPageBreak/>
              <w:t>wskaźniki świetlne: stanu systemu, stanu baterii interfejsu, stanu zasilania sieciowego, stanu alarmów pomp zainstalowanych w stacji.</w:t>
            </w:r>
          </w:p>
          <w:p w:rsidR="00A41482" w:rsidRPr="00915CAA" w:rsidRDefault="00A41482" w:rsidP="002454E8">
            <w:pPr>
              <w:snapToGrid w:val="0"/>
              <w:jc w:val="both"/>
              <w:rPr>
                <w:rFonts w:ascii="Century Gothic" w:hAnsi="Century Gothic"/>
                <w:sz w:val="20"/>
                <w:szCs w:val="20"/>
              </w:rPr>
            </w:pPr>
            <w:r>
              <w:rPr>
                <w:rFonts w:ascii="Century Gothic" w:hAnsi="Century Gothic"/>
                <w:sz w:val="20"/>
                <w:szCs w:val="20"/>
              </w:rPr>
              <w:t xml:space="preserve">10. </w:t>
            </w:r>
            <w:r w:rsidRPr="00915CAA">
              <w:rPr>
                <w:rFonts w:ascii="Century Gothic" w:hAnsi="Century Gothic"/>
                <w:sz w:val="20"/>
                <w:szCs w:val="20"/>
              </w:rPr>
              <w:t xml:space="preserve">Użytkowanie w środowisku rezonansu magnetycznego, pole magnetyczne maksimum      20 </w:t>
            </w:r>
            <w:proofErr w:type="spellStart"/>
            <w:r w:rsidRPr="00915CAA">
              <w:rPr>
                <w:rFonts w:ascii="Century Gothic" w:hAnsi="Century Gothic"/>
                <w:sz w:val="20"/>
                <w:szCs w:val="20"/>
              </w:rPr>
              <w:t>mT</w:t>
            </w:r>
            <w:proofErr w:type="spellEnd"/>
          </w:p>
          <w:p w:rsidR="00A41482" w:rsidRPr="00915CAA" w:rsidRDefault="00A41482" w:rsidP="002454E8">
            <w:pPr>
              <w:snapToGrid w:val="0"/>
              <w:jc w:val="both"/>
              <w:rPr>
                <w:rFonts w:ascii="Century Gothic" w:hAnsi="Century Gothic"/>
                <w:sz w:val="20"/>
                <w:szCs w:val="20"/>
              </w:rPr>
            </w:pPr>
            <w:r>
              <w:rPr>
                <w:rFonts w:ascii="Century Gothic" w:hAnsi="Century Gothic"/>
                <w:sz w:val="20"/>
                <w:szCs w:val="20"/>
              </w:rPr>
              <w:t xml:space="preserve">11. </w:t>
            </w:r>
            <w:r w:rsidRPr="00915CAA">
              <w:rPr>
                <w:rFonts w:ascii="Century Gothic" w:hAnsi="Century Gothic"/>
                <w:sz w:val="20"/>
                <w:szCs w:val="20"/>
              </w:rPr>
              <w:t>Bezpieczeństwo sprzętu elektromedycznego Zgodność z normą EN/IEC 60601-1</w:t>
            </w:r>
          </w:p>
          <w:p w:rsidR="00A41482" w:rsidRDefault="00A41482" w:rsidP="00D84591">
            <w:pPr>
              <w:snapToGrid w:val="0"/>
              <w:jc w:val="both"/>
              <w:rPr>
                <w:rFonts w:ascii="Century Gothic" w:hAnsi="Century Gothic"/>
                <w:sz w:val="20"/>
                <w:szCs w:val="20"/>
              </w:rPr>
            </w:pPr>
            <w:r>
              <w:rPr>
                <w:rFonts w:ascii="Century Gothic" w:hAnsi="Century Gothic"/>
                <w:sz w:val="20"/>
                <w:szCs w:val="20"/>
              </w:rPr>
              <w:t xml:space="preserve">12. </w:t>
            </w:r>
            <w:r w:rsidRPr="00915CAA">
              <w:rPr>
                <w:rFonts w:ascii="Century Gothic" w:hAnsi="Century Gothic"/>
                <w:sz w:val="20"/>
                <w:szCs w:val="20"/>
              </w:rPr>
              <w:t>Kompatybilność elektromagnetyczna zgodność z normą EN/IEC 60601-1-2</w:t>
            </w:r>
          </w:p>
          <w:p w:rsidR="00A41482" w:rsidRPr="000B1DFC" w:rsidRDefault="00A41482" w:rsidP="000B1DFC">
            <w:pPr>
              <w:snapToGrid w:val="0"/>
              <w:jc w:val="both"/>
              <w:rPr>
                <w:rFonts w:ascii="Century Gothic" w:hAnsi="Century Gothic"/>
                <w:color w:val="FF0000"/>
                <w:sz w:val="20"/>
                <w:szCs w:val="20"/>
              </w:rPr>
            </w:pPr>
            <w:r w:rsidRPr="000B1DFC">
              <w:rPr>
                <w:rFonts w:ascii="Century Gothic" w:hAnsi="Century Gothic"/>
                <w:color w:val="FF0000"/>
                <w:sz w:val="20"/>
                <w:szCs w:val="20"/>
              </w:rPr>
              <w:t>Uwaga: Zamawiający dopuszcza rozwiązanie</w:t>
            </w:r>
            <w:bookmarkStart w:id="0" w:name="_GoBack"/>
            <w:bookmarkEnd w:id="0"/>
            <w:r w:rsidR="000B1DFC">
              <w:rPr>
                <w:rFonts w:ascii="Century Gothic" w:hAnsi="Century Gothic"/>
                <w:color w:val="FF0000"/>
                <w:sz w:val="20"/>
                <w:szCs w:val="20"/>
              </w:rPr>
              <w:t xml:space="preserve"> dot. p. 3 i 4</w:t>
            </w:r>
            <w:r w:rsidRPr="000B1DFC">
              <w:rPr>
                <w:rFonts w:ascii="Century Gothic" w:hAnsi="Century Gothic"/>
                <w:color w:val="FF0000"/>
                <w:sz w:val="20"/>
                <w:szCs w:val="20"/>
              </w:rPr>
              <w:t>:</w:t>
            </w:r>
          </w:p>
          <w:p w:rsidR="00A41482" w:rsidRPr="000B1DFC" w:rsidRDefault="00A41482" w:rsidP="000B1DFC">
            <w:pPr>
              <w:jc w:val="both"/>
              <w:rPr>
                <w:rFonts w:ascii="Century Gothic" w:hAnsi="Century Gothic"/>
                <w:color w:val="FF0000"/>
                <w:sz w:val="20"/>
                <w:szCs w:val="20"/>
                <w:lang w:eastAsia="pl-PL"/>
              </w:rPr>
            </w:pPr>
            <w:r w:rsidRPr="000B1DFC">
              <w:rPr>
                <w:rFonts w:ascii="Century Gothic" w:hAnsi="Century Gothic"/>
                <w:color w:val="FF0000"/>
                <w:sz w:val="20"/>
                <w:szCs w:val="20"/>
                <w:lang w:eastAsia="pl-PL"/>
              </w:rPr>
              <w:t>3.</w:t>
            </w:r>
            <w:r w:rsidR="000B1DFC">
              <w:rPr>
                <w:rFonts w:ascii="Century Gothic" w:hAnsi="Century Gothic"/>
                <w:color w:val="FF0000"/>
                <w:sz w:val="20"/>
                <w:szCs w:val="20"/>
                <w:lang w:eastAsia="pl-PL"/>
              </w:rPr>
              <w:t xml:space="preserve"> </w:t>
            </w:r>
            <w:r w:rsidRPr="000B1DFC">
              <w:rPr>
                <w:rFonts w:ascii="Century Gothic" w:hAnsi="Century Gothic"/>
                <w:color w:val="FF0000"/>
                <w:sz w:val="20"/>
                <w:szCs w:val="20"/>
                <w:lang w:eastAsia="pl-PL"/>
              </w:rPr>
              <w:t xml:space="preserve">Stacja wyposażona w podstawę jezdną  4 kółka, minimum dwa kółka wyposażone w hamulec nożny </w:t>
            </w:r>
          </w:p>
          <w:p w:rsidR="00A41482" w:rsidRPr="000B1DFC" w:rsidRDefault="00A41482" w:rsidP="000B1DFC">
            <w:pPr>
              <w:jc w:val="both"/>
              <w:rPr>
                <w:rFonts w:ascii="Century Gothic" w:hAnsi="Century Gothic"/>
                <w:color w:val="FF0000"/>
                <w:sz w:val="20"/>
                <w:szCs w:val="20"/>
                <w:lang w:eastAsia="pl-PL"/>
              </w:rPr>
            </w:pPr>
            <w:r w:rsidRPr="000B1DFC">
              <w:rPr>
                <w:rFonts w:ascii="Century Gothic" w:hAnsi="Century Gothic"/>
                <w:color w:val="FF0000"/>
                <w:sz w:val="20"/>
                <w:szCs w:val="20"/>
                <w:lang w:eastAsia="pl-PL"/>
              </w:rPr>
              <w:t>lub</w:t>
            </w:r>
          </w:p>
          <w:p w:rsidR="00A41482" w:rsidRPr="00915CAA" w:rsidRDefault="00A41482" w:rsidP="000B1DFC">
            <w:pPr>
              <w:jc w:val="both"/>
              <w:rPr>
                <w:rFonts w:ascii="Century Gothic" w:hAnsi="Century Gothic"/>
                <w:sz w:val="20"/>
                <w:szCs w:val="20"/>
              </w:rPr>
            </w:pPr>
            <w:r w:rsidRPr="000B1DFC">
              <w:rPr>
                <w:rFonts w:ascii="Century Gothic" w:hAnsi="Century Gothic"/>
                <w:color w:val="FF0000"/>
                <w:sz w:val="20"/>
                <w:szCs w:val="20"/>
                <w:lang w:eastAsia="pl-PL"/>
              </w:rPr>
              <w:t>4. Stacja wyposażona w automatyczny hamulec.</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p>
        </w:tc>
        <w:tc>
          <w:tcPr>
            <w:tcW w:w="4534"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Stacja wyposażona w szufladę na podręczne akcesoria, instrukcję obsługi itp.</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Default="00A41482" w:rsidP="002454E8">
            <w:pPr>
              <w:snapToGrid w:val="0"/>
              <w:jc w:val="center"/>
              <w:rPr>
                <w:rFonts w:ascii="Century Gothic" w:hAnsi="Century Gothic"/>
                <w:strike/>
                <w:color w:val="FF0000"/>
                <w:sz w:val="20"/>
                <w:szCs w:val="20"/>
              </w:rPr>
            </w:pPr>
            <w:r w:rsidRPr="00AF5692">
              <w:rPr>
                <w:rFonts w:ascii="Century Gothic" w:hAnsi="Century Gothic"/>
                <w:strike/>
                <w:color w:val="FF0000"/>
                <w:sz w:val="20"/>
                <w:szCs w:val="20"/>
              </w:rPr>
              <w:t>TAK</w:t>
            </w:r>
          </w:p>
          <w:p w:rsidR="00AF5692" w:rsidRDefault="00AF5692" w:rsidP="002454E8">
            <w:pPr>
              <w:snapToGrid w:val="0"/>
              <w:jc w:val="center"/>
              <w:rPr>
                <w:rFonts w:ascii="Century Gothic" w:hAnsi="Century Gothic"/>
                <w:strike/>
                <w:color w:val="FF0000"/>
                <w:sz w:val="20"/>
                <w:szCs w:val="20"/>
              </w:rPr>
            </w:pPr>
          </w:p>
          <w:p w:rsidR="00AF5692" w:rsidRPr="00AF5692" w:rsidRDefault="00AF5692" w:rsidP="002454E8">
            <w:pPr>
              <w:snapToGrid w:val="0"/>
              <w:jc w:val="center"/>
              <w:rPr>
                <w:rFonts w:ascii="Century Gothic" w:hAnsi="Century Gothic"/>
                <w:sz w:val="20"/>
                <w:szCs w:val="20"/>
              </w:rPr>
            </w:pPr>
            <w:r w:rsidRPr="00AF5692">
              <w:rPr>
                <w:rFonts w:ascii="Century Gothic" w:hAnsi="Century Gothic"/>
                <w:color w:val="FF0000"/>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A41482" w:rsidRPr="00AF5692" w:rsidRDefault="00A41482" w:rsidP="002454E8">
            <w:pPr>
              <w:pStyle w:val="Standard"/>
              <w:snapToGrid w:val="0"/>
              <w:jc w:val="both"/>
              <w:rPr>
                <w:rFonts w:ascii="Century Gothic" w:hAnsi="Century Gothic"/>
                <w:color w:val="FF0000"/>
                <w:sz w:val="20"/>
                <w:szCs w:val="20"/>
              </w:rPr>
            </w:pPr>
          </w:p>
        </w:tc>
        <w:tc>
          <w:tcPr>
            <w:tcW w:w="2412" w:type="dxa"/>
            <w:tcBorders>
              <w:top w:val="single" w:sz="4" w:space="0" w:color="auto"/>
              <w:left w:val="single" w:sz="4" w:space="0" w:color="auto"/>
              <w:bottom w:val="single" w:sz="4" w:space="0" w:color="auto"/>
              <w:right w:val="single" w:sz="4" w:space="0" w:color="auto"/>
            </w:tcBorders>
          </w:tcPr>
          <w:p w:rsidR="00A41482" w:rsidRPr="00AF5692" w:rsidRDefault="00A41482" w:rsidP="002454E8">
            <w:pPr>
              <w:jc w:val="center"/>
              <w:rPr>
                <w:rFonts w:ascii="Century Gothic" w:hAnsi="Century Gothic"/>
                <w:color w:val="FF0000"/>
                <w:sz w:val="20"/>
                <w:szCs w:val="20"/>
              </w:rPr>
            </w:pPr>
          </w:p>
          <w:p w:rsidR="00AF5692" w:rsidRPr="00AF5692" w:rsidRDefault="00AF5692" w:rsidP="002454E8">
            <w:pPr>
              <w:jc w:val="center"/>
              <w:rPr>
                <w:rFonts w:ascii="Century Gothic" w:hAnsi="Century Gothic"/>
                <w:color w:val="FF0000"/>
                <w:sz w:val="20"/>
                <w:szCs w:val="20"/>
              </w:rPr>
            </w:pPr>
          </w:p>
          <w:p w:rsidR="00AF5692" w:rsidRPr="00AF5692" w:rsidRDefault="00AF5692" w:rsidP="002454E8">
            <w:pPr>
              <w:jc w:val="center"/>
              <w:rPr>
                <w:rFonts w:ascii="Century Gothic" w:hAnsi="Century Gothic"/>
                <w:color w:val="FF0000"/>
                <w:sz w:val="20"/>
                <w:szCs w:val="20"/>
              </w:rPr>
            </w:pPr>
            <w:r w:rsidRPr="00AF5692">
              <w:rPr>
                <w:rFonts w:ascii="Century Gothic" w:hAnsi="Century Gothic"/>
                <w:color w:val="FF0000"/>
                <w:sz w:val="20"/>
                <w:szCs w:val="20"/>
              </w:rPr>
              <w:t>tak – 1 pkt., nie – 0 pkt.</w:t>
            </w:r>
          </w:p>
        </w:tc>
      </w:tr>
      <w:tr w:rsidR="00A41482" w:rsidRPr="00915CAA" w:rsidTr="00A6056C">
        <w:tc>
          <w:tcPr>
            <w:tcW w:w="14567" w:type="dxa"/>
            <w:gridSpan w:val="5"/>
            <w:tcBorders>
              <w:top w:val="single" w:sz="4" w:space="0" w:color="auto"/>
              <w:left w:val="single" w:sz="4" w:space="0" w:color="auto"/>
              <w:bottom w:val="single" w:sz="4" w:space="0" w:color="auto"/>
              <w:right w:val="single" w:sz="4" w:space="0" w:color="auto"/>
            </w:tcBorders>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Pompy TCI-TIVA</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 xml:space="preserve">Urządzenia fabrycznie nowe, </w:t>
            </w:r>
            <w:proofErr w:type="spellStart"/>
            <w:r w:rsidRPr="00915CAA">
              <w:rPr>
                <w:rFonts w:ascii="Century Gothic" w:hAnsi="Century Gothic"/>
                <w:sz w:val="20"/>
                <w:szCs w:val="20"/>
              </w:rPr>
              <w:t>niepowystawowe</w:t>
            </w:r>
            <w:proofErr w:type="spellEnd"/>
            <w:r w:rsidRPr="00915CAA">
              <w:rPr>
                <w:rFonts w:ascii="Century Gothic" w:hAnsi="Century Gothic"/>
                <w:sz w:val="20"/>
                <w:szCs w:val="20"/>
              </w:rPr>
              <w:t xml:space="preserve"> w najnowszej wersji sprzętowej na dzień składania oferty </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Zabezpieczenie pompy przed przypadkowym zalaniem układów mechaniki i elektroniki, podać stopień ochrony IP – wymagany nie mniej niż IP22</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 xml:space="preserve">Pompa </w:t>
            </w:r>
            <w:proofErr w:type="spellStart"/>
            <w:r w:rsidRPr="00915CAA">
              <w:rPr>
                <w:rFonts w:ascii="Century Gothic" w:hAnsi="Century Gothic"/>
                <w:sz w:val="20"/>
                <w:szCs w:val="20"/>
              </w:rPr>
              <w:t>strzykawkowa</w:t>
            </w:r>
            <w:proofErr w:type="spellEnd"/>
            <w:r w:rsidRPr="00915CAA">
              <w:rPr>
                <w:rFonts w:ascii="Century Gothic" w:hAnsi="Century Gothic"/>
                <w:sz w:val="20"/>
                <w:szCs w:val="20"/>
              </w:rPr>
              <w:t xml:space="preserve"> sterowana elektronicznie umożliwiająca współpracę z systemem centralnego zasilania i zarządzania danymi</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A6056C">
            <w:pPr>
              <w:snapToGrid w:val="0"/>
              <w:jc w:val="both"/>
              <w:rPr>
                <w:rFonts w:ascii="Century Gothic" w:hAnsi="Century Gothic"/>
                <w:sz w:val="20"/>
                <w:szCs w:val="20"/>
              </w:rPr>
            </w:pPr>
            <w:r w:rsidRPr="00915CAA">
              <w:rPr>
                <w:rFonts w:ascii="Century Gothic" w:hAnsi="Century Gothic"/>
                <w:sz w:val="20"/>
                <w:szCs w:val="20"/>
              </w:rPr>
              <w:t>Strzykawka mocowana od przodu automatycznie (wersja 1)</w:t>
            </w:r>
          </w:p>
          <w:p w:rsidR="00A41482" w:rsidRPr="00915CAA" w:rsidRDefault="00A41482" w:rsidP="00A6056C">
            <w:pPr>
              <w:snapToGrid w:val="0"/>
              <w:jc w:val="both"/>
              <w:rPr>
                <w:rFonts w:ascii="Century Gothic" w:hAnsi="Century Gothic"/>
                <w:sz w:val="20"/>
                <w:szCs w:val="20"/>
              </w:rPr>
            </w:pPr>
            <w:r w:rsidRPr="00915CAA">
              <w:rPr>
                <w:rFonts w:ascii="Century Gothic" w:hAnsi="Century Gothic"/>
                <w:sz w:val="20"/>
                <w:szCs w:val="20"/>
              </w:rPr>
              <w:t>lub</w:t>
            </w:r>
          </w:p>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lastRenderedPageBreak/>
              <w:t>Strzykawka mocowana od przodu manualnie, tj. możliwość zamocowania strzykawki zarówno przy włączonej jak i wyłączonej pompie (wersja 2)</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lastRenderedPageBreak/>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A6056C">
            <w:pPr>
              <w:snapToGrid w:val="0"/>
              <w:jc w:val="center"/>
              <w:rPr>
                <w:rFonts w:ascii="Century Gothic" w:hAnsi="Century Gothic"/>
                <w:sz w:val="20"/>
                <w:szCs w:val="20"/>
              </w:rPr>
            </w:pPr>
            <w:r w:rsidRPr="00915CAA">
              <w:rPr>
                <w:rFonts w:ascii="Century Gothic" w:hAnsi="Century Gothic"/>
                <w:sz w:val="20"/>
                <w:szCs w:val="20"/>
              </w:rPr>
              <w:t>Wersja 1 – 2 pkt.</w:t>
            </w:r>
          </w:p>
          <w:p w:rsidR="00A41482" w:rsidRPr="00915CAA" w:rsidRDefault="00A41482" w:rsidP="00855868">
            <w:pPr>
              <w:snapToGrid w:val="0"/>
              <w:jc w:val="center"/>
              <w:rPr>
                <w:rFonts w:ascii="Century Gothic" w:hAnsi="Century Gothic"/>
                <w:sz w:val="20"/>
                <w:szCs w:val="20"/>
              </w:rPr>
            </w:pPr>
            <w:r w:rsidRPr="00915CAA">
              <w:rPr>
                <w:rFonts w:ascii="Century Gothic" w:hAnsi="Century Gothic"/>
                <w:sz w:val="20"/>
                <w:szCs w:val="20"/>
              </w:rPr>
              <w:t>Wersja 2 – 1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Możliwość zatrzaskowego mocowania i współpracy ze stacją dokującą (pompa umieszczona w stacji dokującej jest z niej bezpośrednio zasilana)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7C74C8">
            <w:pPr>
              <w:snapToGrid w:val="0"/>
              <w:jc w:val="both"/>
              <w:rPr>
                <w:rFonts w:ascii="Century Gothic" w:hAnsi="Century Gothic"/>
                <w:sz w:val="20"/>
                <w:szCs w:val="20"/>
              </w:rPr>
            </w:pPr>
            <w:r w:rsidRPr="00915CAA">
              <w:rPr>
                <w:rFonts w:ascii="Century Gothic" w:hAnsi="Century Gothic"/>
                <w:sz w:val="20"/>
                <w:szCs w:val="20"/>
              </w:rPr>
              <w:t xml:space="preserve">Zasilanie przy użyciu zasilacza zewnętrznego </w:t>
            </w:r>
            <w:r w:rsidRPr="007C74C8">
              <w:rPr>
                <w:rFonts w:ascii="Century Gothic" w:hAnsi="Century Gothic"/>
                <w:color w:val="FF0000"/>
                <w:sz w:val="20"/>
                <w:szCs w:val="20"/>
              </w:rPr>
              <w:t>lub bezpośrednio z sieci za pomocą kabla</w:t>
            </w:r>
            <w:r w:rsidR="007C74C8" w:rsidRPr="007C74C8">
              <w:rPr>
                <w:rFonts w:ascii="Century Gothic" w:hAnsi="Century Gothic"/>
                <w:color w:val="FF0000"/>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Czas pracy z akumulatora min. 6 godzi przy infuzji 5ml/godz.</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A6056C">
            <w:pPr>
              <w:jc w:val="center"/>
              <w:rPr>
                <w:rFonts w:ascii="Century Gothic" w:hAnsi="Century Gothic"/>
                <w:sz w:val="20"/>
                <w:szCs w:val="20"/>
              </w:rPr>
            </w:pPr>
            <w:r w:rsidRPr="00915CAA">
              <w:rPr>
                <w:rFonts w:ascii="Century Gothic" w:hAnsi="Century Gothic"/>
                <w:sz w:val="20"/>
                <w:szCs w:val="20"/>
              </w:rPr>
              <w:t>≥ 10 godzin – 1 pkt.</w:t>
            </w:r>
          </w:p>
          <w:p w:rsidR="00A41482" w:rsidRPr="00915CAA" w:rsidRDefault="00A41482" w:rsidP="00F83F28">
            <w:pPr>
              <w:jc w:val="center"/>
              <w:rPr>
                <w:rFonts w:ascii="Century Gothic" w:hAnsi="Century Gothic"/>
                <w:sz w:val="20"/>
                <w:szCs w:val="20"/>
              </w:rPr>
            </w:pPr>
            <w:r w:rsidRPr="00915CAA">
              <w:rPr>
                <w:rFonts w:ascii="Century Gothic" w:hAnsi="Century Gothic"/>
                <w:sz w:val="20"/>
                <w:szCs w:val="20"/>
              </w:rPr>
              <w:t>≥ 25 godzin – 2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Masa pompy max. 2,4 kg</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Możliwość mocowania pompy do rury pionowej, kolumny lub poziomej szyny przy pomocy odłączalnego uchwytu lub uchwytu na stałe wbudowanego w pompę.</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Cała strzykawka stale widoczna podczas pracy pompy – możliwość odczytania objętości ze skali oraz wizualnej kontroli procesu infuzji</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A6056C">
            <w:pPr>
              <w:jc w:val="center"/>
              <w:rPr>
                <w:rFonts w:ascii="Century Gothic" w:hAnsi="Century Gothic"/>
                <w:sz w:val="20"/>
                <w:szCs w:val="20"/>
              </w:rPr>
            </w:pPr>
            <w:r w:rsidRPr="00915CAA">
              <w:rPr>
                <w:rFonts w:ascii="Century Gothic" w:hAnsi="Century Gothic"/>
                <w:sz w:val="20"/>
                <w:szCs w:val="20"/>
              </w:rPr>
              <w:t>Tak – 0,5 pkt.</w:t>
            </w:r>
          </w:p>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Nie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7C74C8">
            <w:pPr>
              <w:snapToGrid w:val="0"/>
              <w:jc w:val="both"/>
              <w:rPr>
                <w:rFonts w:ascii="Century Gothic" w:hAnsi="Century Gothic"/>
                <w:sz w:val="20"/>
                <w:szCs w:val="20"/>
              </w:rPr>
            </w:pPr>
            <w:r w:rsidRPr="00915CAA">
              <w:rPr>
                <w:rFonts w:ascii="Century Gothic" w:hAnsi="Century Gothic"/>
                <w:sz w:val="20"/>
                <w:szCs w:val="20"/>
              </w:rPr>
              <w:t xml:space="preserve">Podświetlany ekran i przyciski </w:t>
            </w:r>
            <w:r w:rsidR="007C74C8" w:rsidRPr="007C74C8">
              <w:rPr>
                <w:rFonts w:ascii="Century Gothic" w:hAnsi="Century Gothic"/>
                <w:color w:val="FF0000"/>
                <w:sz w:val="20"/>
                <w:szCs w:val="20"/>
              </w:rPr>
              <w:t xml:space="preserve">lub </w:t>
            </w:r>
            <w:r w:rsidR="007C74C8" w:rsidRPr="007C74C8">
              <w:rPr>
                <w:rFonts w:ascii="Century Gothic" w:hAnsi="Century Gothic"/>
                <w:color w:val="FF0000"/>
                <w:sz w:val="20"/>
                <w:szCs w:val="20"/>
                <w:lang w:eastAsia="pl-PL"/>
              </w:rPr>
              <w:t>pompy z podświetlanym ekranem  bez podświetlania klawiatury (klawiatura symboliczna, która nie wymaga doświetlenia)</w:t>
            </w:r>
            <w:r w:rsidR="007C74C8">
              <w:rPr>
                <w:rFonts w:ascii="Century Gothic" w:hAnsi="Century Gothic"/>
                <w:color w:val="FF0000"/>
                <w:sz w:val="20"/>
                <w:szCs w:val="20"/>
                <w:lang w:eastAsia="pl-PL"/>
              </w:rPr>
              <w:t>.</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A6056C">
            <w:pPr>
              <w:snapToGrid w:val="0"/>
              <w:jc w:val="both"/>
              <w:rPr>
                <w:rFonts w:ascii="Century Gothic" w:hAnsi="Century Gothic"/>
                <w:sz w:val="20"/>
                <w:szCs w:val="20"/>
              </w:rPr>
            </w:pPr>
            <w:r w:rsidRPr="00915CAA">
              <w:rPr>
                <w:rFonts w:ascii="Century Gothic" w:hAnsi="Century Gothic"/>
                <w:sz w:val="20"/>
                <w:szCs w:val="20"/>
              </w:rPr>
              <w:t>Czytelny wyświetlacz z możliwością wyświetlenia minimum następujących informacji:</w:t>
            </w:r>
          </w:p>
          <w:p w:rsidR="00A41482" w:rsidRPr="00915CAA" w:rsidRDefault="00A41482" w:rsidP="00A6056C">
            <w:pPr>
              <w:snapToGrid w:val="0"/>
              <w:jc w:val="both"/>
              <w:rPr>
                <w:rFonts w:ascii="Century Gothic" w:hAnsi="Century Gothic"/>
                <w:sz w:val="20"/>
                <w:szCs w:val="20"/>
              </w:rPr>
            </w:pPr>
            <w:r w:rsidRPr="00915CAA">
              <w:rPr>
                <w:rFonts w:ascii="Century Gothic" w:hAnsi="Century Gothic"/>
                <w:sz w:val="20"/>
                <w:szCs w:val="20"/>
              </w:rPr>
              <w:t>- nazwa leku,</w:t>
            </w:r>
          </w:p>
          <w:p w:rsidR="00A41482" w:rsidRPr="00915CAA" w:rsidRDefault="00A41482" w:rsidP="00A6056C">
            <w:pPr>
              <w:snapToGrid w:val="0"/>
              <w:jc w:val="both"/>
              <w:rPr>
                <w:rFonts w:ascii="Century Gothic" w:hAnsi="Century Gothic"/>
                <w:sz w:val="20"/>
                <w:szCs w:val="20"/>
              </w:rPr>
            </w:pPr>
            <w:r w:rsidRPr="00915CAA">
              <w:rPr>
                <w:rFonts w:ascii="Century Gothic" w:hAnsi="Century Gothic"/>
                <w:sz w:val="20"/>
                <w:szCs w:val="20"/>
              </w:rPr>
              <w:t>- koncentracja leku,</w:t>
            </w:r>
          </w:p>
          <w:p w:rsidR="00A41482" w:rsidRPr="00915CAA" w:rsidRDefault="00A41482" w:rsidP="00A6056C">
            <w:pPr>
              <w:snapToGrid w:val="0"/>
              <w:jc w:val="both"/>
              <w:rPr>
                <w:rFonts w:ascii="Century Gothic" w:hAnsi="Century Gothic"/>
                <w:sz w:val="20"/>
                <w:szCs w:val="20"/>
              </w:rPr>
            </w:pPr>
            <w:r w:rsidRPr="00915CAA">
              <w:rPr>
                <w:rFonts w:ascii="Century Gothic" w:hAnsi="Century Gothic"/>
                <w:sz w:val="20"/>
                <w:szCs w:val="20"/>
              </w:rPr>
              <w:t>- prędkość infuzji,</w:t>
            </w:r>
          </w:p>
          <w:p w:rsidR="00A41482" w:rsidRPr="00915CAA" w:rsidRDefault="00A41482" w:rsidP="00A6056C">
            <w:pPr>
              <w:snapToGrid w:val="0"/>
              <w:jc w:val="both"/>
              <w:rPr>
                <w:rFonts w:ascii="Century Gothic" w:hAnsi="Century Gothic"/>
                <w:sz w:val="20"/>
                <w:szCs w:val="20"/>
              </w:rPr>
            </w:pPr>
            <w:r w:rsidRPr="00915CAA">
              <w:rPr>
                <w:rFonts w:ascii="Century Gothic" w:hAnsi="Century Gothic"/>
                <w:sz w:val="20"/>
                <w:szCs w:val="20"/>
              </w:rPr>
              <w:t>- podana dawka,</w:t>
            </w:r>
          </w:p>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 stan naładowania akumulatora,</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Przekątna ekranu w calach</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both"/>
              <w:rPr>
                <w:rFonts w:ascii="Century Gothic" w:hAnsi="Century Gothic"/>
                <w:sz w:val="20"/>
                <w:szCs w:val="20"/>
              </w:rPr>
            </w:pPr>
            <w:r w:rsidRPr="00915CAA">
              <w:rPr>
                <w:rFonts w:ascii="Century Gothic" w:hAnsi="Century Gothic"/>
                <w:sz w:val="20"/>
                <w:szCs w:val="20"/>
              </w:rPr>
              <w:t>Dokładność mechaniczna ≤±2%</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Default="00A41482" w:rsidP="00855868">
            <w:pPr>
              <w:jc w:val="center"/>
              <w:rPr>
                <w:rFonts w:ascii="Century Gothic" w:hAnsi="Century Gothic"/>
                <w:sz w:val="20"/>
                <w:szCs w:val="20"/>
              </w:rPr>
            </w:pPr>
            <w:r w:rsidRPr="00915CAA">
              <w:rPr>
                <w:rFonts w:ascii="Century Gothic" w:hAnsi="Century Gothic"/>
                <w:sz w:val="20"/>
                <w:szCs w:val="20"/>
              </w:rPr>
              <w:t>≤</w:t>
            </w:r>
            <w:r w:rsidRPr="009B0AF9">
              <w:rPr>
                <w:rFonts w:ascii="Century Gothic" w:hAnsi="Century Gothic"/>
                <w:sz w:val="20"/>
                <w:szCs w:val="20"/>
              </w:rPr>
              <w:t>±</w:t>
            </w:r>
            <w:r w:rsidRPr="00915CAA">
              <w:rPr>
                <w:rFonts w:ascii="Century Gothic" w:hAnsi="Century Gothic"/>
                <w:sz w:val="20"/>
                <w:szCs w:val="20"/>
              </w:rPr>
              <w:t xml:space="preserve"> 0,5% - 2 pkt.</w:t>
            </w:r>
          </w:p>
          <w:p w:rsidR="00A41482" w:rsidRPr="00915CAA" w:rsidRDefault="00A41482" w:rsidP="00855868">
            <w:pPr>
              <w:jc w:val="center"/>
              <w:rPr>
                <w:rFonts w:ascii="Century Gothic" w:hAnsi="Century Gothic"/>
                <w:sz w:val="20"/>
                <w:szCs w:val="20"/>
              </w:rPr>
            </w:pPr>
            <w:r>
              <w:rPr>
                <w:rFonts w:ascii="Century Gothic" w:hAnsi="Century Gothic"/>
                <w:sz w:val="20"/>
                <w:szCs w:val="20"/>
              </w:rPr>
              <w:t>Pozostałe – 0 pkt</w:t>
            </w:r>
          </w:p>
        </w:tc>
      </w:tr>
      <w:tr w:rsidR="00A41482" w:rsidRPr="00915CAA" w:rsidTr="00D74B9E">
        <w:tc>
          <w:tcPr>
            <w:tcW w:w="675" w:type="dxa"/>
            <w:tcBorders>
              <w:top w:val="single" w:sz="4" w:space="0" w:color="auto"/>
              <w:left w:val="single" w:sz="4" w:space="0" w:color="auto"/>
              <w:bottom w:val="single" w:sz="4" w:space="0" w:color="auto"/>
              <w:right w:val="single" w:sz="4" w:space="0" w:color="auto"/>
            </w:tcBorders>
          </w:tcPr>
          <w:p w:rsidR="00A41482" w:rsidRPr="00915CAA" w:rsidRDefault="00A4148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855868">
            <w:pPr>
              <w:snapToGrid w:val="0"/>
              <w:jc w:val="both"/>
              <w:rPr>
                <w:rFonts w:ascii="Century Gothic" w:hAnsi="Century Gothic"/>
                <w:sz w:val="20"/>
                <w:szCs w:val="20"/>
              </w:rPr>
            </w:pPr>
            <w:r w:rsidRPr="00915CAA">
              <w:rPr>
                <w:rFonts w:ascii="Century Gothic" w:hAnsi="Century Gothic"/>
                <w:sz w:val="20"/>
                <w:szCs w:val="20"/>
              </w:rPr>
              <w:t xml:space="preserve">Mechanizm blokujący tłok zapobiegający samoczynnemu opróżnianiu strzykawki, </w:t>
            </w:r>
          </w:p>
        </w:tc>
        <w:tc>
          <w:tcPr>
            <w:tcW w:w="1559"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snapToGrid w:val="0"/>
              <w:jc w:val="center"/>
              <w:rPr>
                <w:rFonts w:ascii="Century Gothic" w:hAnsi="Century Gothic"/>
                <w:sz w:val="20"/>
                <w:szCs w:val="20"/>
              </w:rPr>
            </w:pPr>
            <w:r w:rsidRPr="00915CAA">
              <w:rPr>
                <w:rFonts w:ascii="Century Gothic" w:hAnsi="Century Gothic"/>
                <w:sz w:val="20"/>
                <w:szCs w:val="20"/>
              </w:rPr>
              <w:t>Tak - podać</w:t>
            </w:r>
          </w:p>
        </w:tc>
        <w:tc>
          <w:tcPr>
            <w:tcW w:w="4534"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41482" w:rsidRPr="00915CAA" w:rsidRDefault="00A41482" w:rsidP="002454E8">
            <w:pPr>
              <w:jc w:val="center"/>
              <w:rPr>
                <w:rFonts w:ascii="Century Gothic" w:hAnsi="Century Gothic"/>
                <w:sz w:val="20"/>
                <w:szCs w:val="20"/>
              </w:rPr>
            </w:pPr>
            <w:r w:rsidRPr="00915CAA">
              <w:rPr>
                <w:rFonts w:ascii="Century Gothic" w:hAnsi="Century Gothic"/>
                <w:sz w:val="20"/>
                <w:szCs w:val="20"/>
              </w:rPr>
              <w:t>----</w:t>
            </w:r>
          </w:p>
        </w:tc>
      </w:tr>
      <w:tr w:rsidR="00AF5692" w:rsidRPr="00915CAA" w:rsidTr="00D74B9E">
        <w:tc>
          <w:tcPr>
            <w:tcW w:w="675" w:type="dxa"/>
            <w:tcBorders>
              <w:top w:val="single" w:sz="4" w:space="0" w:color="auto"/>
              <w:left w:val="single" w:sz="4" w:space="0" w:color="auto"/>
              <w:bottom w:val="single" w:sz="4" w:space="0" w:color="auto"/>
              <w:right w:val="single" w:sz="4" w:space="0" w:color="auto"/>
            </w:tcBorders>
          </w:tcPr>
          <w:p w:rsidR="00AF5692" w:rsidRPr="00915CAA" w:rsidRDefault="00AF569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both"/>
              <w:rPr>
                <w:rFonts w:ascii="Century Gothic" w:hAnsi="Century Gothic"/>
                <w:sz w:val="20"/>
                <w:szCs w:val="20"/>
              </w:rPr>
            </w:pPr>
            <w:r w:rsidRPr="00915CAA">
              <w:rPr>
                <w:rFonts w:ascii="Century Gothic" w:hAnsi="Century Gothic"/>
                <w:sz w:val="20"/>
                <w:szCs w:val="20"/>
              </w:rPr>
              <w:t xml:space="preserve">Automatyczna funkcja </w:t>
            </w:r>
            <w:proofErr w:type="spellStart"/>
            <w:r w:rsidRPr="00915CAA">
              <w:rPr>
                <w:rFonts w:ascii="Century Gothic" w:hAnsi="Century Gothic"/>
                <w:sz w:val="20"/>
                <w:szCs w:val="20"/>
              </w:rPr>
              <w:t>antybolus</w:t>
            </w:r>
            <w:proofErr w:type="spellEnd"/>
            <w:r w:rsidRPr="00915CAA">
              <w:rPr>
                <w:rFonts w:ascii="Century Gothic" w:hAnsi="Century Gothic"/>
                <w:sz w:val="20"/>
                <w:szCs w:val="20"/>
              </w:rPr>
              <w:t xml:space="preserve"> po okluzji – zabezpieczenie przed podaniem niekontrolowanego bolusa po alarmie okluzji</w:t>
            </w:r>
          </w:p>
        </w:tc>
        <w:tc>
          <w:tcPr>
            <w:tcW w:w="1559" w:type="dxa"/>
            <w:tcBorders>
              <w:top w:val="single" w:sz="4" w:space="0" w:color="auto"/>
              <w:left w:val="single" w:sz="4" w:space="0" w:color="auto"/>
              <w:bottom w:val="single" w:sz="4" w:space="0" w:color="auto"/>
              <w:right w:val="single" w:sz="4" w:space="0" w:color="auto"/>
            </w:tcBorders>
            <w:vAlign w:val="center"/>
          </w:tcPr>
          <w:p w:rsidR="00AF5692" w:rsidRDefault="00AF5692" w:rsidP="003F3593">
            <w:pPr>
              <w:snapToGrid w:val="0"/>
              <w:jc w:val="center"/>
              <w:rPr>
                <w:rFonts w:ascii="Century Gothic" w:hAnsi="Century Gothic"/>
                <w:strike/>
                <w:color w:val="FF0000"/>
                <w:sz w:val="20"/>
                <w:szCs w:val="20"/>
              </w:rPr>
            </w:pPr>
            <w:r w:rsidRPr="007C74C8">
              <w:rPr>
                <w:rFonts w:ascii="Century Gothic" w:hAnsi="Century Gothic"/>
                <w:strike/>
                <w:color w:val="FF0000"/>
                <w:sz w:val="20"/>
                <w:szCs w:val="20"/>
              </w:rPr>
              <w:t>Tak</w:t>
            </w:r>
          </w:p>
          <w:p w:rsidR="00AF5692" w:rsidRDefault="00AF5692" w:rsidP="003F3593">
            <w:pPr>
              <w:snapToGrid w:val="0"/>
              <w:jc w:val="center"/>
              <w:rPr>
                <w:rFonts w:ascii="Century Gothic" w:hAnsi="Century Gothic"/>
                <w:strike/>
                <w:color w:val="FF0000"/>
                <w:sz w:val="20"/>
                <w:szCs w:val="20"/>
              </w:rPr>
            </w:pPr>
          </w:p>
          <w:p w:rsidR="00AF5692" w:rsidRPr="007C74C8" w:rsidRDefault="00AF5692" w:rsidP="003F3593">
            <w:pPr>
              <w:snapToGrid w:val="0"/>
              <w:jc w:val="center"/>
              <w:rPr>
                <w:rFonts w:ascii="Century Gothic" w:hAnsi="Century Gothic"/>
                <w:sz w:val="20"/>
                <w:szCs w:val="20"/>
              </w:rPr>
            </w:pPr>
            <w:r w:rsidRPr="007C74C8">
              <w:rPr>
                <w:rFonts w:ascii="Century Gothic" w:hAnsi="Century Gothic"/>
                <w:color w:val="FF0000"/>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3F3593">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F5692" w:rsidRDefault="00AF5692" w:rsidP="003F3593">
            <w:pPr>
              <w:pBdr>
                <w:bottom w:val="single" w:sz="6" w:space="1" w:color="auto"/>
              </w:pBdr>
              <w:jc w:val="center"/>
              <w:rPr>
                <w:rFonts w:ascii="Century Gothic" w:hAnsi="Century Gothic"/>
                <w:sz w:val="20"/>
                <w:szCs w:val="20"/>
              </w:rPr>
            </w:pPr>
          </w:p>
          <w:p w:rsidR="00AF5692" w:rsidRDefault="00AF5692" w:rsidP="003F3593">
            <w:pPr>
              <w:jc w:val="center"/>
              <w:rPr>
                <w:rFonts w:ascii="Century Gothic" w:hAnsi="Century Gothic"/>
                <w:sz w:val="20"/>
                <w:szCs w:val="20"/>
              </w:rPr>
            </w:pPr>
          </w:p>
          <w:p w:rsidR="00AF5692" w:rsidRPr="00915CAA" w:rsidRDefault="00AF5692" w:rsidP="003F3593">
            <w:pPr>
              <w:jc w:val="center"/>
              <w:rPr>
                <w:rFonts w:ascii="Century Gothic" w:hAnsi="Century Gothic"/>
                <w:sz w:val="20"/>
                <w:szCs w:val="20"/>
              </w:rPr>
            </w:pPr>
            <w:r w:rsidRPr="007C74C8">
              <w:rPr>
                <w:rFonts w:ascii="Century Gothic" w:hAnsi="Century Gothic"/>
                <w:color w:val="FF0000"/>
                <w:sz w:val="20"/>
                <w:szCs w:val="20"/>
              </w:rPr>
              <w:t>tak – 2 pkt., nie – 0 pkt.</w:t>
            </w:r>
          </w:p>
        </w:tc>
      </w:tr>
      <w:tr w:rsidR="00AF5692" w:rsidRPr="00915CAA" w:rsidTr="00D74B9E">
        <w:tc>
          <w:tcPr>
            <w:tcW w:w="675" w:type="dxa"/>
            <w:tcBorders>
              <w:top w:val="single" w:sz="4" w:space="0" w:color="auto"/>
              <w:left w:val="single" w:sz="4" w:space="0" w:color="auto"/>
              <w:bottom w:val="single" w:sz="4" w:space="0" w:color="auto"/>
              <w:right w:val="single" w:sz="4" w:space="0" w:color="auto"/>
            </w:tcBorders>
          </w:tcPr>
          <w:p w:rsidR="00AF5692" w:rsidRPr="00915CAA" w:rsidRDefault="00AF569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F5692" w:rsidRPr="00915CAA" w:rsidRDefault="00AF5692" w:rsidP="002454E8">
            <w:pPr>
              <w:snapToGrid w:val="0"/>
              <w:jc w:val="both"/>
              <w:rPr>
                <w:rFonts w:ascii="Century Gothic" w:hAnsi="Century Gothic"/>
                <w:sz w:val="20"/>
                <w:szCs w:val="20"/>
              </w:rPr>
            </w:pPr>
            <w:r w:rsidRPr="00915CAA">
              <w:rPr>
                <w:rFonts w:ascii="Century Gothic" w:hAnsi="Century Gothic"/>
                <w:sz w:val="20"/>
                <w:szCs w:val="20"/>
              </w:rPr>
              <w:t>Możliwość współpracy pomp z system do kontrolowanej podaży insuliny.</w:t>
            </w:r>
          </w:p>
        </w:tc>
        <w:tc>
          <w:tcPr>
            <w:tcW w:w="1559" w:type="dxa"/>
            <w:tcBorders>
              <w:top w:val="single" w:sz="4" w:space="0" w:color="auto"/>
              <w:left w:val="single" w:sz="4" w:space="0" w:color="auto"/>
              <w:bottom w:val="single" w:sz="4" w:space="0" w:color="auto"/>
              <w:right w:val="single" w:sz="4" w:space="0" w:color="auto"/>
            </w:tcBorders>
            <w:vAlign w:val="center"/>
          </w:tcPr>
          <w:p w:rsidR="00AF5692" w:rsidRDefault="00AF5692" w:rsidP="002454E8">
            <w:pPr>
              <w:snapToGrid w:val="0"/>
              <w:jc w:val="center"/>
              <w:rPr>
                <w:rFonts w:ascii="Century Gothic" w:hAnsi="Century Gothic"/>
                <w:strike/>
                <w:color w:val="FF0000"/>
                <w:sz w:val="20"/>
                <w:szCs w:val="20"/>
              </w:rPr>
            </w:pPr>
            <w:r w:rsidRPr="007C74C8">
              <w:rPr>
                <w:rFonts w:ascii="Century Gothic" w:hAnsi="Century Gothic"/>
                <w:strike/>
                <w:color w:val="FF0000"/>
                <w:sz w:val="20"/>
                <w:szCs w:val="20"/>
              </w:rPr>
              <w:t>Tak</w:t>
            </w:r>
          </w:p>
          <w:p w:rsidR="00AF5692" w:rsidRDefault="00AF5692" w:rsidP="002454E8">
            <w:pPr>
              <w:snapToGrid w:val="0"/>
              <w:jc w:val="center"/>
              <w:rPr>
                <w:rFonts w:ascii="Century Gothic" w:hAnsi="Century Gothic"/>
                <w:strike/>
                <w:color w:val="FF0000"/>
                <w:sz w:val="20"/>
                <w:szCs w:val="20"/>
              </w:rPr>
            </w:pPr>
          </w:p>
          <w:p w:rsidR="00AF5692" w:rsidRPr="007C74C8" w:rsidRDefault="00AF5692" w:rsidP="002454E8">
            <w:pPr>
              <w:snapToGrid w:val="0"/>
              <w:jc w:val="center"/>
              <w:rPr>
                <w:rFonts w:ascii="Century Gothic" w:hAnsi="Century Gothic"/>
                <w:sz w:val="20"/>
                <w:szCs w:val="20"/>
              </w:rPr>
            </w:pPr>
            <w:r w:rsidRPr="007C74C8">
              <w:rPr>
                <w:rFonts w:ascii="Century Gothic" w:hAnsi="Century Gothic"/>
                <w:color w:val="FF0000"/>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AF5692" w:rsidRDefault="00AF5692" w:rsidP="002454E8">
            <w:pPr>
              <w:pBdr>
                <w:bottom w:val="single" w:sz="6" w:space="1" w:color="auto"/>
              </w:pBdr>
              <w:jc w:val="center"/>
              <w:rPr>
                <w:rFonts w:ascii="Century Gothic" w:hAnsi="Century Gothic"/>
                <w:sz w:val="20"/>
                <w:szCs w:val="20"/>
              </w:rPr>
            </w:pPr>
          </w:p>
          <w:p w:rsidR="00AF5692" w:rsidRDefault="00AF5692" w:rsidP="002454E8">
            <w:pPr>
              <w:jc w:val="center"/>
              <w:rPr>
                <w:rFonts w:ascii="Century Gothic" w:hAnsi="Century Gothic"/>
                <w:sz w:val="20"/>
                <w:szCs w:val="20"/>
              </w:rPr>
            </w:pPr>
          </w:p>
          <w:p w:rsidR="00AF5692" w:rsidRPr="00915CAA" w:rsidRDefault="00AF5692" w:rsidP="002454E8">
            <w:pPr>
              <w:jc w:val="center"/>
              <w:rPr>
                <w:rFonts w:ascii="Century Gothic" w:hAnsi="Century Gothic"/>
                <w:sz w:val="20"/>
                <w:szCs w:val="20"/>
              </w:rPr>
            </w:pPr>
            <w:r w:rsidRPr="007C74C8">
              <w:rPr>
                <w:rFonts w:ascii="Century Gothic" w:hAnsi="Century Gothic"/>
                <w:color w:val="FF0000"/>
                <w:sz w:val="20"/>
                <w:szCs w:val="20"/>
              </w:rPr>
              <w:t>tak – 2 pkt., nie – 0 pkt.</w:t>
            </w:r>
          </w:p>
        </w:tc>
      </w:tr>
      <w:tr w:rsidR="00AF5692" w:rsidRPr="00915CAA" w:rsidTr="00D74B9E">
        <w:tc>
          <w:tcPr>
            <w:tcW w:w="675" w:type="dxa"/>
            <w:tcBorders>
              <w:top w:val="single" w:sz="4" w:space="0" w:color="auto"/>
              <w:left w:val="single" w:sz="4" w:space="0" w:color="auto"/>
              <w:bottom w:val="single" w:sz="4" w:space="0" w:color="auto"/>
              <w:right w:val="single" w:sz="4" w:space="0" w:color="auto"/>
            </w:tcBorders>
          </w:tcPr>
          <w:p w:rsidR="00AF5692" w:rsidRPr="00915CAA" w:rsidRDefault="00AF569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F5692" w:rsidRDefault="00AF5692" w:rsidP="007C74C8">
            <w:pPr>
              <w:snapToGrid w:val="0"/>
              <w:jc w:val="both"/>
              <w:rPr>
                <w:rFonts w:ascii="Century Gothic" w:hAnsi="Century Gothic"/>
                <w:color w:val="FF0000"/>
                <w:sz w:val="20"/>
                <w:szCs w:val="20"/>
              </w:rPr>
            </w:pPr>
            <w:r w:rsidRPr="00915CAA">
              <w:rPr>
                <w:rFonts w:ascii="Century Gothic" w:hAnsi="Century Gothic"/>
                <w:sz w:val="20"/>
                <w:szCs w:val="20"/>
              </w:rPr>
              <w:t xml:space="preserve">Możliwość programowania parametrów infuzji w jednostkach minimum: </w:t>
            </w:r>
            <w:proofErr w:type="spellStart"/>
            <w:r w:rsidRPr="00915CAA">
              <w:rPr>
                <w:rFonts w:ascii="Century Gothic" w:hAnsi="Century Gothic"/>
                <w:sz w:val="20"/>
                <w:szCs w:val="20"/>
              </w:rPr>
              <w:t>ng</w:t>
            </w:r>
            <w:proofErr w:type="spellEnd"/>
            <w:r w:rsidRPr="00915CAA">
              <w:rPr>
                <w:rFonts w:ascii="Century Gothic" w:hAnsi="Century Gothic"/>
                <w:sz w:val="20"/>
                <w:szCs w:val="20"/>
              </w:rPr>
              <w:t xml:space="preserve">, µg, mg, IU, </w:t>
            </w:r>
            <w:proofErr w:type="spellStart"/>
            <w:r w:rsidRPr="00915CAA">
              <w:rPr>
                <w:rFonts w:ascii="Century Gothic" w:hAnsi="Century Gothic"/>
                <w:sz w:val="20"/>
                <w:szCs w:val="20"/>
              </w:rPr>
              <w:t>kIU</w:t>
            </w:r>
            <w:proofErr w:type="spellEnd"/>
            <w:r w:rsidRPr="00915CAA">
              <w:rPr>
                <w:rFonts w:ascii="Century Gothic" w:hAnsi="Century Gothic"/>
                <w:sz w:val="20"/>
                <w:szCs w:val="20"/>
              </w:rPr>
              <w:t xml:space="preserve">, kcal lub </w:t>
            </w:r>
            <w:proofErr w:type="spellStart"/>
            <w:r w:rsidRPr="00915CAA">
              <w:rPr>
                <w:rFonts w:ascii="Century Gothic" w:hAnsi="Century Gothic"/>
                <w:sz w:val="20"/>
                <w:szCs w:val="20"/>
              </w:rPr>
              <w:t>mmol</w:t>
            </w:r>
            <w:proofErr w:type="spellEnd"/>
            <w:r w:rsidRPr="00915CAA">
              <w:rPr>
                <w:rFonts w:ascii="Century Gothic" w:hAnsi="Century Gothic"/>
                <w:sz w:val="20"/>
                <w:szCs w:val="20"/>
              </w:rPr>
              <w:t xml:space="preserve">,  z uwzględnieniem lub nie masy ciała w odniesieniu do czasu (np. mg/kg/min; mg/kg/h; mg/kg/24h) </w:t>
            </w:r>
            <w:r w:rsidRPr="007C74C8">
              <w:rPr>
                <w:rFonts w:ascii="Century Gothic" w:hAnsi="Century Gothic"/>
                <w:color w:val="FF0000"/>
                <w:sz w:val="20"/>
                <w:szCs w:val="20"/>
              </w:rPr>
              <w:t>lub</w:t>
            </w:r>
            <w:r>
              <w:rPr>
                <w:rFonts w:ascii="Century Gothic" w:hAnsi="Century Gothic"/>
                <w:color w:val="FF0000"/>
                <w:sz w:val="20"/>
                <w:szCs w:val="20"/>
              </w:rPr>
              <w:t>:</w:t>
            </w:r>
          </w:p>
          <w:p w:rsidR="00AF5692" w:rsidRDefault="00AF5692" w:rsidP="007C74C8">
            <w:pPr>
              <w:snapToGrid w:val="0"/>
              <w:jc w:val="both"/>
              <w:rPr>
                <w:rFonts w:ascii="Century Gothic" w:hAnsi="Century Gothic"/>
                <w:color w:val="FF0000"/>
                <w:sz w:val="20"/>
                <w:szCs w:val="20"/>
                <w:lang w:eastAsia="pl-PL"/>
              </w:rPr>
            </w:pPr>
            <w:r>
              <w:rPr>
                <w:rFonts w:ascii="Century Gothic" w:hAnsi="Century Gothic"/>
                <w:color w:val="FF0000"/>
                <w:sz w:val="20"/>
                <w:szCs w:val="20"/>
              </w:rPr>
              <w:t>-</w:t>
            </w:r>
            <w:r w:rsidRPr="007C74C8">
              <w:rPr>
                <w:rFonts w:ascii="Century Gothic" w:hAnsi="Century Gothic"/>
                <w:color w:val="FF0000"/>
                <w:sz w:val="20"/>
                <w:szCs w:val="20"/>
              </w:rPr>
              <w:t xml:space="preserve"> </w:t>
            </w:r>
            <w:r>
              <w:rPr>
                <w:rFonts w:ascii="Century Gothic" w:hAnsi="Century Gothic"/>
                <w:color w:val="FF0000"/>
                <w:sz w:val="20"/>
                <w:szCs w:val="20"/>
                <w:lang w:eastAsia="pl-PL"/>
              </w:rPr>
              <w:t>m</w:t>
            </w:r>
            <w:r w:rsidRPr="007C74C8">
              <w:rPr>
                <w:rFonts w:ascii="Century Gothic" w:hAnsi="Century Gothic"/>
                <w:color w:val="FF0000"/>
                <w:sz w:val="20"/>
                <w:szCs w:val="20"/>
                <w:lang w:eastAsia="pl-PL"/>
              </w:rPr>
              <w:t xml:space="preserve">ożliwość  programowania infuzji w jednostkach masy: </w:t>
            </w:r>
            <w:proofErr w:type="spellStart"/>
            <w:r w:rsidRPr="007C74C8">
              <w:rPr>
                <w:rFonts w:ascii="Century Gothic" w:hAnsi="Century Gothic"/>
                <w:color w:val="FF0000"/>
                <w:sz w:val="20"/>
                <w:szCs w:val="20"/>
                <w:lang w:eastAsia="pl-PL"/>
              </w:rPr>
              <w:t>ng</w:t>
            </w:r>
            <w:proofErr w:type="spellEnd"/>
            <w:r w:rsidRPr="007C74C8">
              <w:rPr>
                <w:rFonts w:ascii="Century Gothic" w:hAnsi="Century Gothic"/>
                <w:color w:val="FF0000"/>
                <w:sz w:val="20"/>
                <w:szCs w:val="20"/>
                <w:lang w:eastAsia="pl-PL"/>
              </w:rPr>
              <w:t xml:space="preserve">,  </w:t>
            </w:r>
            <w:proofErr w:type="spellStart"/>
            <w:r w:rsidRPr="007C74C8">
              <w:rPr>
                <w:rFonts w:ascii="Century Gothic" w:hAnsi="Century Gothic"/>
                <w:color w:val="FF0000"/>
                <w:sz w:val="20"/>
                <w:szCs w:val="20"/>
                <w:lang w:eastAsia="pl-PL"/>
              </w:rPr>
              <w:t>μg</w:t>
            </w:r>
            <w:proofErr w:type="spellEnd"/>
            <w:r w:rsidRPr="007C74C8">
              <w:rPr>
                <w:rFonts w:ascii="Century Gothic" w:hAnsi="Century Gothic"/>
                <w:color w:val="FF0000"/>
                <w:sz w:val="20"/>
                <w:szCs w:val="20"/>
                <w:lang w:eastAsia="pl-PL"/>
              </w:rPr>
              <w:t xml:space="preserve">, mg, g, </w:t>
            </w:r>
            <w:proofErr w:type="spellStart"/>
            <w:r w:rsidRPr="007C74C8">
              <w:rPr>
                <w:rFonts w:ascii="Century Gothic" w:hAnsi="Century Gothic"/>
                <w:color w:val="FF0000"/>
                <w:sz w:val="20"/>
                <w:szCs w:val="20"/>
                <w:lang w:eastAsia="pl-PL"/>
              </w:rPr>
              <w:t>mmol</w:t>
            </w:r>
            <w:proofErr w:type="spellEnd"/>
            <w:r w:rsidRPr="007C74C8">
              <w:rPr>
                <w:rFonts w:ascii="Century Gothic" w:hAnsi="Century Gothic"/>
                <w:color w:val="FF0000"/>
                <w:sz w:val="20"/>
                <w:szCs w:val="20"/>
                <w:lang w:eastAsia="pl-PL"/>
              </w:rPr>
              <w:t xml:space="preserve">, </w:t>
            </w:r>
            <w:proofErr w:type="spellStart"/>
            <w:r w:rsidRPr="007C74C8">
              <w:rPr>
                <w:rFonts w:ascii="Century Gothic" w:hAnsi="Century Gothic"/>
                <w:color w:val="FF0000"/>
                <w:sz w:val="20"/>
                <w:szCs w:val="20"/>
                <w:lang w:eastAsia="pl-PL"/>
              </w:rPr>
              <w:t>mU</w:t>
            </w:r>
            <w:proofErr w:type="spellEnd"/>
            <w:r w:rsidRPr="007C74C8">
              <w:rPr>
                <w:rFonts w:ascii="Century Gothic" w:hAnsi="Century Gothic"/>
                <w:color w:val="FF0000"/>
                <w:sz w:val="20"/>
                <w:szCs w:val="20"/>
                <w:lang w:eastAsia="pl-PL"/>
              </w:rPr>
              <w:t xml:space="preserve">, U, kcal, </w:t>
            </w:r>
            <w:proofErr w:type="spellStart"/>
            <w:r w:rsidRPr="007C74C8">
              <w:rPr>
                <w:rFonts w:ascii="Century Gothic" w:hAnsi="Century Gothic"/>
                <w:color w:val="FF0000"/>
                <w:sz w:val="20"/>
                <w:szCs w:val="20"/>
                <w:lang w:eastAsia="pl-PL"/>
              </w:rPr>
              <w:t>mEq</w:t>
            </w:r>
            <w:proofErr w:type="spellEnd"/>
            <w:r w:rsidRPr="007C74C8">
              <w:rPr>
                <w:rFonts w:ascii="Century Gothic" w:hAnsi="Century Gothic"/>
                <w:color w:val="FF0000"/>
                <w:sz w:val="20"/>
                <w:szCs w:val="20"/>
                <w:lang w:eastAsia="pl-PL"/>
              </w:rPr>
              <w:t xml:space="preserve">  , </w:t>
            </w:r>
            <w:r w:rsidRPr="007C74C8">
              <w:rPr>
                <w:rFonts w:ascii="Century Gothic" w:hAnsi="Century Gothic" w:cs="Garamond"/>
                <w:color w:val="FF0000"/>
                <w:sz w:val="20"/>
                <w:szCs w:val="20"/>
                <w:lang w:eastAsia="pl-PL"/>
              </w:rPr>
              <w:t>–</w:t>
            </w:r>
            <w:r w:rsidRPr="007C74C8">
              <w:rPr>
                <w:rFonts w:ascii="Century Gothic" w:hAnsi="Century Gothic"/>
                <w:color w:val="FF0000"/>
                <w:sz w:val="20"/>
                <w:szCs w:val="20"/>
                <w:lang w:eastAsia="pl-PL"/>
              </w:rPr>
              <w:t xml:space="preserve">  na kg masy cia</w:t>
            </w:r>
            <w:r w:rsidRPr="007C74C8">
              <w:rPr>
                <w:rFonts w:ascii="Century Gothic" w:hAnsi="Century Gothic" w:cs="Garamond"/>
                <w:color w:val="FF0000"/>
                <w:sz w:val="20"/>
                <w:szCs w:val="20"/>
                <w:lang w:eastAsia="pl-PL"/>
              </w:rPr>
              <w:t>ł</w:t>
            </w:r>
            <w:r w:rsidRPr="007C74C8">
              <w:rPr>
                <w:rFonts w:ascii="Century Gothic" w:hAnsi="Century Gothic"/>
                <w:color w:val="FF0000"/>
                <w:sz w:val="20"/>
                <w:szCs w:val="20"/>
                <w:lang w:eastAsia="pl-PL"/>
              </w:rPr>
              <w:t>a pacjenta lub nie, na czas (na 24godziny, godzin</w:t>
            </w:r>
            <w:r w:rsidRPr="007C74C8">
              <w:rPr>
                <w:rFonts w:ascii="Century Gothic" w:hAnsi="Century Gothic" w:cs="Garamond"/>
                <w:color w:val="FF0000"/>
                <w:sz w:val="20"/>
                <w:szCs w:val="20"/>
                <w:lang w:eastAsia="pl-PL"/>
              </w:rPr>
              <w:t>ę</w:t>
            </w:r>
            <w:r w:rsidRPr="007C74C8">
              <w:rPr>
                <w:rFonts w:ascii="Century Gothic" w:hAnsi="Century Gothic"/>
                <w:color w:val="FF0000"/>
                <w:sz w:val="20"/>
                <w:szCs w:val="20"/>
                <w:lang w:eastAsia="pl-PL"/>
              </w:rPr>
              <w:t xml:space="preserve"> oraz minut</w:t>
            </w:r>
            <w:r w:rsidRPr="007C74C8">
              <w:rPr>
                <w:rFonts w:ascii="Century Gothic" w:hAnsi="Century Gothic" w:cs="Garamond"/>
                <w:color w:val="FF0000"/>
                <w:sz w:val="20"/>
                <w:szCs w:val="20"/>
                <w:lang w:eastAsia="pl-PL"/>
              </w:rPr>
              <w:t>ę</w:t>
            </w:r>
            <w:r w:rsidRPr="007C74C8">
              <w:rPr>
                <w:rFonts w:ascii="Century Gothic" w:hAnsi="Century Gothic"/>
                <w:color w:val="FF0000"/>
                <w:sz w:val="20"/>
                <w:szCs w:val="20"/>
                <w:lang w:eastAsia="pl-PL"/>
              </w:rPr>
              <w:t>)</w:t>
            </w:r>
            <w:r>
              <w:rPr>
                <w:rFonts w:ascii="Century Gothic" w:hAnsi="Century Gothic"/>
                <w:color w:val="FF0000"/>
                <w:sz w:val="20"/>
                <w:szCs w:val="20"/>
                <w:lang w:eastAsia="pl-PL"/>
              </w:rPr>
              <w:t>, lub:</w:t>
            </w:r>
          </w:p>
          <w:p w:rsidR="00AF5692" w:rsidRPr="00915CAA" w:rsidRDefault="00AF5692" w:rsidP="007C74C8">
            <w:pPr>
              <w:snapToGrid w:val="0"/>
              <w:jc w:val="both"/>
              <w:rPr>
                <w:rFonts w:ascii="Century Gothic" w:hAnsi="Century Gothic"/>
                <w:sz w:val="20"/>
                <w:szCs w:val="20"/>
              </w:rPr>
            </w:pPr>
            <w:r>
              <w:rPr>
                <w:rFonts w:ascii="Century Gothic" w:hAnsi="Century Gothic"/>
                <w:color w:val="FF0000"/>
                <w:sz w:val="20"/>
                <w:szCs w:val="20"/>
                <w:lang w:eastAsia="pl-PL"/>
              </w:rPr>
              <w:t xml:space="preserve">- </w:t>
            </w:r>
            <w:r w:rsidRPr="00AF5692">
              <w:rPr>
                <w:rFonts w:ascii="Century Gothic" w:hAnsi="Century Gothic"/>
                <w:color w:val="FF0000"/>
                <w:sz w:val="20"/>
                <w:szCs w:val="20"/>
                <w:lang w:eastAsia="pl-PL"/>
              </w:rPr>
              <w:t xml:space="preserve">możliwość programowania w jednostkach: </w:t>
            </w:r>
            <w:proofErr w:type="spellStart"/>
            <w:r w:rsidRPr="00AF5692">
              <w:rPr>
                <w:rFonts w:ascii="Century Gothic" w:hAnsi="Century Gothic"/>
                <w:color w:val="FF0000"/>
                <w:sz w:val="20"/>
                <w:szCs w:val="20"/>
                <w:lang w:eastAsia="pl-PL"/>
              </w:rPr>
              <w:t>ng</w:t>
            </w:r>
            <w:proofErr w:type="spellEnd"/>
            <w:r w:rsidRPr="00AF5692">
              <w:rPr>
                <w:rFonts w:ascii="Century Gothic" w:hAnsi="Century Gothic"/>
                <w:color w:val="FF0000"/>
                <w:sz w:val="20"/>
                <w:szCs w:val="20"/>
                <w:lang w:eastAsia="pl-PL"/>
              </w:rPr>
              <w:t xml:space="preserve">, </w:t>
            </w:r>
            <w:proofErr w:type="spellStart"/>
            <w:r w:rsidRPr="00AF5692">
              <w:rPr>
                <w:rFonts w:ascii="Century Gothic" w:hAnsi="Century Gothic"/>
                <w:color w:val="FF0000"/>
                <w:sz w:val="20"/>
                <w:szCs w:val="20"/>
                <w:lang w:eastAsia="pl-PL"/>
              </w:rPr>
              <w:t>μg</w:t>
            </w:r>
            <w:proofErr w:type="spellEnd"/>
            <w:r w:rsidRPr="00AF5692">
              <w:rPr>
                <w:rFonts w:ascii="Century Gothic" w:hAnsi="Century Gothic"/>
                <w:color w:val="FF0000"/>
                <w:sz w:val="20"/>
                <w:szCs w:val="20"/>
                <w:lang w:eastAsia="pl-PL"/>
              </w:rPr>
              <w:t xml:space="preserve">, mg, g, ml z uwzględnieniem lub nie masy ciała w odniesieniu do czasu: min, </w:t>
            </w:r>
            <w:proofErr w:type="spellStart"/>
            <w:r w:rsidRPr="00AF5692">
              <w:rPr>
                <w:rFonts w:ascii="Century Gothic" w:hAnsi="Century Gothic"/>
                <w:color w:val="FF0000"/>
                <w:sz w:val="20"/>
                <w:szCs w:val="20"/>
                <w:lang w:eastAsia="pl-PL"/>
              </w:rPr>
              <w:t>godz</w:t>
            </w:r>
            <w:proofErr w:type="spellEnd"/>
            <w:r w:rsidRPr="00AF5692">
              <w:rPr>
                <w:rFonts w:ascii="Century Gothic" w:hAnsi="Century Gothic"/>
                <w:color w:val="FF0000"/>
                <w:sz w:val="20"/>
                <w:szCs w:val="20"/>
                <w:lang w:eastAsia="pl-PL"/>
              </w:rPr>
              <w:t xml:space="preserve">, 24 </w:t>
            </w:r>
            <w:proofErr w:type="spellStart"/>
            <w:r w:rsidRPr="00AF5692">
              <w:rPr>
                <w:rFonts w:ascii="Century Gothic" w:hAnsi="Century Gothic"/>
                <w:color w:val="FF0000"/>
                <w:sz w:val="20"/>
                <w:szCs w:val="20"/>
                <w:lang w:eastAsia="pl-PL"/>
              </w:rPr>
              <w:t>godz</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jc w:val="center"/>
              <w:rPr>
                <w:rFonts w:ascii="Century Gothic" w:hAnsi="Century Gothic"/>
                <w:sz w:val="20"/>
                <w:szCs w:val="20"/>
              </w:rPr>
            </w:pPr>
            <w:r w:rsidRPr="00915CAA">
              <w:rPr>
                <w:rFonts w:ascii="Century Gothic" w:hAnsi="Century Gothic"/>
                <w:sz w:val="20"/>
                <w:szCs w:val="20"/>
              </w:rPr>
              <w:t>----</w:t>
            </w:r>
          </w:p>
        </w:tc>
      </w:tr>
      <w:tr w:rsidR="00AF5692" w:rsidRPr="00915CAA" w:rsidTr="00D74B9E">
        <w:tc>
          <w:tcPr>
            <w:tcW w:w="675" w:type="dxa"/>
            <w:tcBorders>
              <w:top w:val="single" w:sz="4" w:space="0" w:color="auto"/>
              <w:left w:val="single" w:sz="4" w:space="0" w:color="auto"/>
              <w:bottom w:val="single" w:sz="4" w:space="0" w:color="auto"/>
              <w:right w:val="single" w:sz="4" w:space="0" w:color="auto"/>
            </w:tcBorders>
          </w:tcPr>
          <w:p w:rsidR="00AF5692" w:rsidRPr="00915CAA" w:rsidRDefault="00AF569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both"/>
              <w:rPr>
                <w:rFonts w:ascii="Century Gothic" w:hAnsi="Century Gothic"/>
                <w:sz w:val="20"/>
                <w:szCs w:val="20"/>
              </w:rPr>
            </w:pPr>
            <w:r w:rsidRPr="00915CAA">
              <w:rPr>
                <w:rFonts w:ascii="Century Gothic" w:hAnsi="Century Gothic"/>
                <w:sz w:val="20"/>
                <w:szCs w:val="20"/>
              </w:rPr>
              <w:t xml:space="preserve">Pompa skalibrowana do pracy ze strzykawkami o objętości min. 5, 10, 20 i 50/60 ml różnych typów oraz różnych producentów </w:t>
            </w:r>
          </w:p>
        </w:tc>
        <w:tc>
          <w:tcPr>
            <w:tcW w:w="1559"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855868">
            <w:pPr>
              <w:snapToGrid w:val="0"/>
              <w:jc w:val="both"/>
              <w:rPr>
                <w:rFonts w:ascii="Century Gothic" w:hAnsi="Century Gothic"/>
                <w:sz w:val="20"/>
                <w:szCs w:val="20"/>
              </w:rPr>
            </w:pPr>
            <w:r w:rsidRPr="00915CAA">
              <w:rPr>
                <w:rFonts w:ascii="Century Gothic" w:hAnsi="Century Gothic"/>
                <w:sz w:val="20"/>
                <w:szCs w:val="20"/>
              </w:rPr>
              <w:t>Obsługa strzykawek 2,3 ml – 1 pkt, wymagane – 0 pkt.</w:t>
            </w:r>
          </w:p>
        </w:tc>
      </w:tr>
      <w:tr w:rsidR="00AF5692" w:rsidRPr="00915CAA" w:rsidTr="00D74B9E">
        <w:tc>
          <w:tcPr>
            <w:tcW w:w="675" w:type="dxa"/>
            <w:tcBorders>
              <w:top w:val="single" w:sz="4" w:space="0" w:color="auto"/>
              <w:left w:val="single" w:sz="4" w:space="0" w:color="auto"/>
              <w:bottom w:val="single" w:sz="4" w:space="0" w:color="auto"/>
              <w:right w:val="single" w:sz="4" w:space="0" w:color="auto"/>
            </w:tcBorders>
          </w:tcPr>
          <w:p w:rsidR="00AF5692" w:rsidRPr="00915CAA" w:rsidRDefault="00AF569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A6056C">
            <w:pPr>
              <w:snapToGrid w:val="0"/>
              <w:jc w:val="both"/>
              <w:rPr>
                <w:rFonts w:ascii="Century Gothic" w:hAnsi="Century Gothic"/>
                <w:sz w:val="20"/>
                <w:szCs w:val="20"/>
              </w:rPr>
            </w:pPr>
            <w:r w:rsidRPr="00915CAA">
              <w:rPr>
                <w:rFonts w:ascii="Century Gothic" w:hAnsi="Century Gothic"/>
                <w:sz w:val="20"/>
                <w:szCs w:val="20"/>
              </w:rPr>
              <w:t>Zakres prędkości infuzji min. 0,1 do 999,9 ml/h.</w:t>
            </w:r>
          </w:p>
          <w:p w:rsidR="00AF5692" w:rsidRPr="00915CAA" w:rsidRDefault="00AF5692" w:rsidP="00E35059">
            <w:pPr>
              <w:snapToGrid w:val="0"/>
              <w:jc w:val="both"/>
              <w:rPr>
                <w:rFonts w:ascii="Century Gothic" w:hAnsi="Century Gothic"/>
                <w:sz w:val="20"/>
                <w:szCs w:val="20"/>
              </w:rPr>
            </w:pPr>
            <w:r w:rsidRPr="00915CAA">
              <w:rPr>
                <w:rFonts w:ascii="Century Gothic" w:hAnsi="Century Gothic"/>
                <w:sz w:val="20"/>
                <w:szCs w:val="20"/>
              </w:rPr>
              <w:t xml:space="preserve">Prędkość infuzji w zakresie min. 0,1 - 9,99ml/h programowana co min. 0,01ml/godz. </w:t>
            </w:r>
            <w:r w:rsidR="00E35059" w:rsidRPr="00E35059">
              <w:rPr>
                <w:rFonts w:ascii="Century Gothic" w:hAnsi="Century Gothic"/>
                <w:color w:val="FF0000"/>
                <w:sz w:val="20"/>
                <w:szCs w:val="20"/>
              </w:rPr>
              <w:t xml:space="preserve">lub </w:t>
            </w:r>
            <w:r w:rsidR="00E35059" w:rsidRPr="00E35059">
              <w:rPr>
                <w:rFonts w:ascii="Century Gothic" w:hAnsi="Century Gothic"/>
                <w:color w:val="FF0000"/>
                <w:sz w:val="20"/>
                <w:szCs w:val="20"/>
                <w:lang w:eastAsia="pl-PL"/>
              </w:rPr>
              <w:t xml:space="preserve">pompy infuzyjne dedykowane do TIVA/TCI z zakresami </w:t>
            </w:r>
            <w:proofErr w:type="spellStart"/>
            <w:r w:rsidR="00E35059" w:rsidRPr="00E35059">
              <w:rPr>
                <w:rFonts w:ascii="Century Gothic" w:hAnsi="Century Gothic"/>
                <w:color w:val="FF0000"/>
                <w:sz w:val="20"/>
                <w:szCs w:val="20"/>
                <w:lang w:eastAsia="pl-PL"/>
              </w:rPr>
              <w:lastRenderedPageBreak/>
              <w:t>prędkośći</w:t>
            </w:r>
            <w:proofErr w:type="spellEnd"/>
            <w:r w:rsidR="00E35059" w:rsidRPr="00E35059">
              <w:rPr>
                <w:rFonts w:ascii="Century Gothic" w:hAnsi="Century Gothic"/>
                <w:color w:val="FF0000"/>
                <w:sz w:val="20"/>
                <w:szCs w:val="20"/>
                <w:lang w:eastAsia="pl-PL"/>
              </w:rPr>
              <w:t xml:space="preserve"> infuzji: 0,10-9,99 ml/h (co 0,01 ml/h), 10,0-99,9 ml/h (co 0,1 ml/h), 100-999 ml/h (co 1 ml/h), 1000-1200 ml/h (co 10 ml/h)</w:t>
            </w:r>
          </w:p>
        </w:tc>
        <w:tc>
          <w:tcPr>
            <w:tcW w:w="1559"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center"/>
              <w:rPr>
                <w:rFonts w:ascii="Century Gothic" w:hAnsi="Century Gothic"/>
                <w:sz w:val="20"/>
                <w:szCs w:val="20"/>
              </w:rPr>
            </w:pPr>
            <w:r w:rsidRPr="00915CAA">
              <w:rPr>
                <w:rFonts w:ascii="Century Gothic" w:hAnsi="Century Gothic"/>
                <w:sz w:val="20"/>
                <w:szCs w:val="20"/>
              </w:rPr>
              <w:lastRenderedPageBreak/>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jc w:val="center"/>
              <w:rPr>
                <w:rFonts w:ascii="Century Gothic" w:hAnsi="Century Gothic"/>
                <w:sz w:val="20"/>
                <w:szCs w:val="20"/>
              </w:rPr>
            </w:pPr>
            <w:r w:rsidRPr="00915CAA">
              <w:rPr>
                <w:rFonts w:ascii="Century Gothic" w:hAnsi="Century Gothic"/>
                <w:sz w:val="20"/>
                <w:szCs w:val="20"/>
              </w:rPr>
              <w:t>----</w:t>
            </w:r>
          </w:p>
        </w:tc>
      </w:tr>
      <w:tr w:rsidR="00AF5692" w:rsidRPr="00915CAA" w:rsidTr="00D74B9E">
        <w:tc>
          <w:tcPr>
            <w:tcW w:w="675" w:type="dxa"/>
            <w:tcBorders>
              <w:top w:val="single" w:sz="4" w:space="0" w:color="auto"/>
              <w:left w:val="single" w:sz="4" w:space="0" w:color="auto"/>
              <w:bottom w:val="single" w:sz="4" w:space="0" w:color="auto"/>
              <w:right w:val="single" w:sz="4" w:space="0" w:color="auto"/>
            </w:tcBorders>
          </w:tcPr>
          <w:p w:rsidR="00AF5692" w:rsidRPr="00915CAA" w:rsidRDefault="00AF569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both"/>
              <w:rPr>
                <w:rFonts w:ascii="Century Gothic" w:hAnsi="Century Gothic"/>
                <w:sz w:val="20"/>
                <w:szCs w:val="20"/>
              </w:rPr>
            </w:pPr>
            <w:r w:rsidRPr="00915CAA">
              <w:rPr>
                <w:rFonts w:ascii="Century Gothic" w:hAnsi="Century Gothic"/>
                <w:sz w:val="20"/>
                <w:szCs w:val="20"/>
              </w:rPr>
              <w:t>Zmiana szybkości infuzji bez konieczności przerywania wlewu</w:t>
            </w:r>
          </w:p>
        </w:tc>
        <w:tc>
          <w:tcPr>
            <w:tcW w:w="1559"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jc w:val="center"/>
              <w:rPr>
                <w:rFonts w:ascii="Century Gothic" w:hAnsi="Century Gothic"/>
                <w:sz w:val="20"/>
                <w:szCs w:val="20"/>
              </w:rPr>
            </w:pPr>
            <w:r w:rsidRPr="00915CAA">
              <w:rPr>
                <w:rFonts w:ascii="Century Gothic" w:hAnsi="Century Gothic"/>
                <w:sz w:val="20"/>
                <w:szCs w:val="20"/>
              </w:rPr>
              <w:t>----</w:t>
            </w:r>
          </w:p>
        </w:tc>
      </w:tr>
      <w:tr w:rsidR="00AF5692" w:rsidRPr="00915CAA" w:rsidTr="00D74B9E">
        <w:tc>
          <w:tcPr>
            <w:tcW w:w="675" w:type="dxa"/>
            <w:tcBorders>
              <w:top w:val="single" w:sz="4" w:space="0" w:color="auto"/>
              <w:left w:val="single" w:sz="4" w:space="0" w:color="auto"/>
              <w:bottom w:val="single" w:sz="4" w:space="0" w:color="auto"/>
              <w:right w:val="single" w:sz="4" w:space="0" w:color="auto"/>
            </w:tcBorders>
          </w:tcPr>
          <w:p w:rsidR="00AF5692" w:rsidRPr="00915CAA" w:rsidRDefault="00AF569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both"/>
              <w:rPr>
                <w:rFonts w:ascii="Century Gothic" w:hAnsi="Century Gothic"/>
                <w:sz w:val="20"/>
                <w:szCs w:val="20"/>
              </w:rPr>
            </w:pPr>
            <w:r w:rsidRPr="00915CAA">
              <w:rPr>
                <w:rFonts w:ascii="Century Gothic" w:hAnsi="Century Gothic"/>
                <w:sz w:val="20"/>
                <w:szCs w:val="20"/>
              </w:rPr>
              <w:t xml:space="preserve">Możliwość utworzenia biblioteki leków używanych w </w:t>
            </w:r>
            <w:proofErr w:type="spellStart"/>
            <w:r w:rsidRPr="00915CAA">
              <w:rPr>
                <w:rFonts w:ascii="Century Gothic" w:hAnsi="Century Gothic"/>
                <w:sz w:val="20"/>
                <w:szCs w:val="20"/>
              </w:rPr>
              <w:t>infuzjoterapii</w:t>
            </w:r>
            <w:proofErr w:type="spellEnd"/>
            <w:r w:rsidRPr="00915CAA">
              <w:rPr>
                <w:rFonts w:ascii="Century Gothic" w:hAnsi="Century Gothic"/>
                <w:sz w:val="20"/>
                <w:szCs w:val="20"/>
              </w:rPr>
              <w:t xml:space="preserve"> na min. 100 leków wraz z protokołami infuzji (domyślne przepływy, dawki, prędkości bolusa, stężenia itp.), możliwość wyświetlania nazwy leku i/lub wybranych parametrów infuzji.</w:t>
            </w:r>
          </w:p>
        </w:tc>
        <w:tc>
          <w:tcPr>
            <w:tcW w:w="1559"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A6056C">
            <w:pPr>
              <w:jc w:val="center"/>
              <w:rPr>
                <w:rFonts w:ascii="Century Gothic" w:hAnsi="Century Gothic"/>
                <w:sz w:val="20"/>
                <w:szCs w:val="20"/>
              </w:rPr>
            </w:pPr>
            <w:r w:rsidRPr="00915CAA">
              <w:rPr>
                <w:rFonts w:ascii="Century Gothic" w:hAnsi="Century Gothic"/>
                <w:sz w:val="20"/>
                <w:szCs w:val="20"/>
              </w:rPr>
              <w:t>≥ 500 leków – 0,5 pkt.</w:t>
            </w:r>
          </w:p>
          <w:p w:rsidR="00AF5692" w:rsidRPr="00915CAA" w:rsidRDefault="00AF5692" w:rsidP="00F83F28">
            <w:pPr>
              <w:jc w:val="center"/>
              <w:rPr>
                <w:rFonts w:ascii="Century Gothic" w:hAnsi="Century Gothic"/>
                <w:sz w:val="20"/>
                <w:szCs w:val="20"/>
              </w:rPr>
            </w:pPr>
            <w:r w:rsidRPr="00915CAA">
              <w:rPr>
                <w:rFonts w:ascii="Century Gothic" w:hAnsi="Century Gothic"/>
                <w:sz w:val="20"/>
                <w:szCs w:val="20"/>
              </w:rPr>
              <w:t>≥ 2000 leków – 1,5 pkt.</w:t>
            </w:r>
          </w:p>
        </w:tc>
      </w:tr>
      <w:tr w:rsidR="00AF5692" w:rsidRPr="00915CAA" w:rsidTr="00D74B9E">
        <w:tc>
          <w:tcPr>
            <w:tcW w:w="675" w:type="dxa"/>
            <w:tcBorders>
              <w:top w:val="single" w:sz="4" w:space="0" w:color="auto"/>
              <w:left w:val="single" w:sz="4" w:space="0" w:color="auto"/>
              <w:bottom w:val="single" w:sz="4" w:space="0" w:color="auto"/>
              <w:right w:val="single" w:sz="4" w:space="0" w:color="auto"/>
            </w:tcBorders>
          </w:tcPr>
          <w:p w:rsidR="00AF5692" w:rsidRPr="00915CAA" w:rsidRDefault="00AF569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A6056C">
            <w:pPr>
              <w:snapToGrid w:val="0"/>
              <w:jc w:val="both"/>
              <w:rPr>
                <w:rFonts w:ascii="Century Gothic" w:hAnsi="Century Gothic"/>
                <w:sz w:val="20"/>
                <w:szCs w:val="20"/>
              </w:rPr>
            </w:pPr>
            <w:r w:rsidRPr="00915CAA">
              <w:rPr>
                <w:rFonts w:ascii="Century Gothic" w:hAnsi="Century Gothic"/>
                <w:sz w:val="20"/>
                <w:szCs w:val="20"/>
              </w:rPr>
              <w:t>Podział biblioteki na osobne grupy dedykowane poszczególnym oddziałom szpitalnym, do min. 20 oddziałów. Wybór oddziału dostępny w pompie.</w:t>
            </w:r>
          </w:p>
          <w:p w:rsidR="00AF5692" w:rsidRPr="00915CAA" w:rsidRDefault="00AF5692" w:rsidP="002454E8">
            <w:pPr>
              <w:snapToGrid w:val="0"/>
              <w:jc w:val="both"/>
              <w:rPr>
                <w:rFonts w:ascii="Century Gothic" w:hAnsi="Century Gothic"/>
                <w:sz w:val="20"/>
                <w:szCs w:val="20"/>
              </w:rPr>
            </w:pPr>
            <w:r w:rsidRPr="00915CAA">
              <w:rPr>
                <w:rFonts w:ascii="Century Gothic" w:hAnsi="Century Gothic"/>
                <w:sz w:val="20"/>
                <w:szCs w:val="20"/>
              </w:rPr>
              <w:t>Podział biblioteki dedykowanej oddziałom na min. 13 kategorii lekowych.</w:t>
            </w:r>
          </w:p>
        </w:tc>
        <w:tc>
          <w:tcPr>
            <w:tcW w:w="1559"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center"/>
              <w:rPr>
                <w:rFonts w:ascii="Century Gothic" w:hAnsi="Century Gothic"/>
                <w:sz w:val="20"/>
                <w:szCs w:val="20"/>
              </w:rPr>
            </w:pPr>
            <w:r>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A6056C">
            <w:pPr>
              <w:snapToGrid w:val="0"/>
              <w:jc w:val="center"/>
              <w:rPr>
                <w:rFonts w:ascii="Century Gothic" w:hAnsi="Century Gothic"/>
                <w:sz w:val="20"/>
                <w:szCs w:val="20"/>
              </w:rPr>
            </w:pPr>
            <w:r w:rsidRPr="00915CAA">
              <w:rPr>
                <w:rFonts w:ascii="Century Gothic" w:hAnsi="Century Gothic"/>
                <w:sz w:val="20"/>
                <w:szCs w:val="20"/>
              </w:rPr>
              <w:t>Tak – 1 pkt.</w:t>
            </w:r>
          </w:p>
          <w:p w:rsidR="00AF5692" w:rsidRPr="00915CAA" w:rsidRDefault="00AF5692" w:rsidP="002454E8">
            <w:pPr>
              <w:jc w:val="center"/>
              <w:rPr>
                <w:rFonts w:ascii="Century Gothic" w:hAnsi="Century Gothic"/>
                <w:sz w:val="20"/>
                <w:szCs w:val="20"/>
              </w:rPr>
            </w:pPr>
            <w:r w:rsidRPr="00915CAA">
              <w:rPr>
                <w:rFonts w:ascii="Century Gothic" w:hAnsi="Century Gothic"/>
                <w:sz w:val="20"/>
                <w:szCs w:val="20"/>
              </w:rPr>
              <w:t>Nie – 0 pkt.</w:t>
            </w:r>
          </w:p>
        </w:tc>
      </w:tr>
      <w:tr w:rsidR="00AF5692" w:rsidRPr="00915CAA" w:rsidTr="00D74B9E">
        <w:tc>
          <w:tcPr>
            <w:tcW w:w="675" w:type="dxa"/>
            <w:tcBorders>
              <w:top w:val="single" w:sz="4" w:space="0" w:color="auto"/>
              <w:left w:val="single" w:sz="4" w:space="0" w:color="auto"/>
              <w:bottom w:val="single" w:sz="4" w:space="0" w:color="auto"/>
              <w:right w:val="single" w:sz="4" w:space="0" w:color="auto"/>
            </w:tcBorders>
          </w:tcPr>
          <w:p w:rsidR="00AF5692" w:rsidRPr="00915CAA" w:rsidRDefault="00AF569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F83F28">
            <w:pPr>
              <w:snapToGrid w:val="0"/>
              <w:jc w:val="both"/>
              <w:rPr>
                <w:rFonts w:ascii="Century Gothic" w:hAnsi="Century Gothic"/>
                <w:sz w:val="20"/>
                <w:szCs w:val="20"/>
              </w:rPr>
            </w:pPr>
            <w:r w:rsidRPr="00915CAA">
              <w:rPr>
                <w:rFonts w:ascii="Century Gothic" w:hAnsi="Century Gothic"/>
                <w:sz w:val="20"/>
                <w:szCs w:val="20"/>
              </w:rPr>
              <w:t>Możliwość zasilania minimum 2 pomp wspólnym przewodem (bez stosowania stacji dokującej)</w:t>
            </w:r>
          </w:p>
        </w:tc>
        <w:tc>
          <w:tcPr>
            <w:tcW w:w="1559"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jc w:val="center"/>
              <w:rPr>
                <w:rFonts w:ascii="Century Gothic" w:hAnsi="Century Gothic"/>
                <w:sz w:val="20"/>
                <w:szCs w:val="20"/>
              </w:rPr>
            </w:pPr>
            <w:r w:rsidRPr="00915CAA">
              <w:rPr>
                <w:rFonts w:ascii="Century Gothic" w:hAnsi="Century Gothic"/>
                <w:sz w:val="20"/>
                <w:szCs w:val="20"/>
              </w:rPr>
              <w:t>----</w:t>
            </w:r>
          </w:p>
        </w:tc>
      </w:tr>
      <w:tr w:rsidR="00AF5692" w:rsidRPr="00915CAA" w:rsidTr="00D74B9E">
        <w:tc>
          <w:tcPr>
            <w:tcW w:w="675" w:type="dxa"/>
            <w:tcBorders>
              <w:top w:val="single" w:sz="4" w:space="0" w:color="auto"/>
              <w:left w:val="single" w:sz="4" w:space="0" w:color="auto"/>
              <w:bottom w:val="single" w:sz="4" w:space="0" w:color="auto"/>
              <w:right w:val="single" w:sz="4" w:space="0" w:color="auto"/>
            </w:tcBorders>
          </w:tcPr>
          <w:p w:rsidR="00AF5692" w:rsidRPr="00915CAA" w:rsidRDefault="00AF569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both"/>
              <w:rPr>
                <w:rFonts w:ascii="Century Gothic" w:hAnsi="Century Gothic"/>
                <w:sz w:val="20"/>
                <w:szCs w:val="20"/>
              </w:rPr>
            </w:pPr>
            <w:r w:rsidRPr="00915CAA">
              <w:rPr>
                <w:rFonts w:ascii="Century Gothic" w:hAnsi="Century Gothic"/>
                <w:sz w:val="20"/>
                <w:szCs w:val="20"/>
              </w:rPr>
              <w:t>Ciągły pomiar ciśnienia w linii - okluzji i rozłączenia linii bez konieczności stosowania specjalnych drenów</w:t>
            </w:r>
          </w:p>
        </w:tc>
        <w:tc>
          <w:tcPr>
            <w:tcW w:w="1559"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jc w:val="center"/>
              <w:rPr>
                <w:rFonts w:ascii="Century Gothic" w:hAnsi="Century Gothic"/>
                <w:sz w:val="20"/>
                <w:szCs w:val="20"/>
              </w:rPr>
            </w:pPr>
            <w:r w:rsidRPr="00915CAA">
              <w:rPr>
                <w:rFonts w:ascii="Century Gothic" w:hAnsi="Century Gothic"/>
                <w:sz w:val="20"/>
                <w:szCs w:val="20"/>
              </w:rPr>
              <w:t>----</w:t>
            </w:r>
          </w:p>
        </w:tc>
      </w:tr>
      <w:tr w:rsidR="00AF5692" w:rsidRPr="00915CAA" w:rsidTr="00D74B9E">
        <w:tc>
          <w:tcPr>
            <w:tcW w:w="675" w:type="dxa"/>
            <w:tcBorders>
              <w:top w:val="single" w:sz="4" w:space="0" w:color="auto"/>
              <w:left w:val="single" w:sz="4" w:space="0" w:color="auto"/>
              <w:bottom w:val="single" w:sz="4" w:space="0" w:color="auto"/>
              <w:right w:val="single" w:sz="4" w:space="0" w:color="auto"/>
            </w:tcBorders>
          </w:tcPr>
          <w:p w:rsidR="00AF5692" w:rsidRPr="00915CAA" w:rsidRDefault="00AF569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both"/>
              <w:rPr>
                <w:rFonts w:ascii="Century Gothic" w:hAnsi="Century Gothic"/>
                <w:sz w:val="20"/>
                <w:szCs w:val="20"/>
              </w:rPr>
            </w:pPr>
            <w:r w:rsidRPr="00915CAA">
              <w:rPr>
                <w:rFonts w:ascii="Century Gothic" w:hAnsi="Century Gothic"/>
                <w:sz w:val="20"/>
                <w:szCs w:val="20"/>
              </w:rPr>
              <w:t>Prezentacja ciągłego pomiaru ciśnienia w linii w formie graficznej</w:t>
            </w:r>
          </w:p>
        </w:tc>
        <w:tc>
          <w:tcPr>
            <w:tcW w:w="1559"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jc w:val="center"/>
              <w:rPr>
                <w:rFonts w:ascii="Century Gothic" w:hAnsi="Century Gothic"/>
                <w:sz w:val="20"/>
                <w:szCs w:val="20"/>
              </w:rPr>
            </w:pPr>
            <w:r w:rsidRPr="00915CAA">
              <w:rPr>
                <w:rFonts w:ascii="Century Gothic" w:hAnsi="Century Gothic"/>
                <w:sz w:val="20"/>
                <w:szCs w:val="20"/>
              </w:rPr>
              <w:t>----</w:t>
            </w:r>
          </w:p>
        </w:tc>
      </w:tr>
      <w:tr w:rsidR="00AF5692" w:rsidRPr="00915CAA" w:rsidTr="00D74B9E">
        <w:tc>
          <w:tcPr>
            <w:tcW w:w="675" w:type="dxa"/>
            <w:tcBorders>
              <w:top w:val="single" w:sz="4" w:space="0" w:color="auto"/>
              <w:left w:val="single" w:sz="4" w:space="0" w:color="auto"/>
              <w:bottom w:val="single" w:sz="4" w:space="0" w:color="auto"/>
              <w:right w:val="single" w:sz="4" w:space="0" w:color="auto"/>
            </w:tcBorders>
          </w:tcPr>
          <w:p w:rsidR="00AF5692" w:rsidRPr="00915CAA" w:rsidRDefault="00AF569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both"/>
              <w:rPr>
                <w:rFonts w:ascii="Century Gothic" w:hAnsi="Century Gothic"/>
                <w:sz w:val="20"/>
                <w:szCs w:val="20"/>
              </w:rPr>
            </w:pPr>
            <w:r w:rsidRPr="00915CAA">
              <w:rPr>
                <w:rFonts w:ascii="Century Gothic" w:hAnsi="Century Gothic"/>
                <w:sz w:val="20"/>
                <w:szCs w:val="20"/>
              </w:rPr>
              <w:t>Ustawianie poziomu ciśnienia okluzji – min. 8 poziomów</w:t>
            </w:r>
          </w:p>
        </w:tc>
        <w:tc>
          <w:tcPr>
            <w:tcW w:w="1559"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jc w:val="center"/>
              <w:rPr>
                <w:rFonts w:ascii="Century Gothic" w:hAnsi="Century Gothic"/>
                <w:sz w:val="20"/>
                <w:szCs w:val="20"/>
              </w:rPr>
            </w:pPr>
            <w:r w:rsidRPr="00915CAA">
              <w:rPr>
                <w:rFonts w:ascii="Century Gothic" w:hAnsi="Century Gothic"/>
                <w:sz w:val="20"/>
                <w:szCs w:val="20"/>
              </w:rPr>
              <w:t>----</w:t>
            </w:r>
          </w:p>
        </w:tc>
      </w:tr>
      <w:tr w:rsidR="00AF5692" w:rsidRPr="00915CAA" w:rsidTr="00D74B9E">
        <w:tc>
          <w:tcPr>
            <w:tcW w:w="675" w:type="dxa"/>
            <w:tcBorders>
              <w:top w:val="single" w:sz="4" w:space="0" w:color="auto"/>
              <w:left w:val="single" w:sz="4" w:space="0" w:color="auto"/>
              <w:bottom w:val="single" w:sz="4" w:space="0" w:color="auto"/>
              <w:right w:val="single" w:sz="4" w:space="0" w:color="auto"/>
            </w:tcBorders>
          </w:tcPr>
          <w:p w:rsidR="00AF5692" w:rsidRPr="00915CAA" w:rsidRDefault="00AF5692"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AF5692" w:rsidRPr="00915CAA" w:rsidRDefault="00AF5692" w:rsidP="002454E8">
            <w:pPr>
              <w:snapToGrid w:val="0"/>
              <w:jc w:val="both"/>
              <w:rPr>
                <w:rFonts w:ascii="Century Gothic" w:hAnsi="Century Gothic"/>
                <w:sz w:val="20"/>
                <w:szCs w:val="20"/>
              </w:rPr>
            </w:pPr>
            <w:r w:rsidRPr="00915CAA">
              <w:rPr>
                <w:rFonts w:ascii="Century Gothic" w:hAnsi="Century Gothic"/>
                <w:sz w:val="20"/>
                <w:szCs w:val="20"/>
              </w:rPr>
              <w:t>Funkcja programowania objętości do podania (VTBD) w zakresie min. 0,1- 999 ml</w:t>
            </w:r>
          </w:p>
        </w:tc>
        <w:tc>
          <w:tcPr>
            <w:tcW w:w="1559" w:type="dxa"/>
            <w:tcBorders>
              <w:top w:val="single" w:sz="4" w:space="0" w:color="auto"/>
              <w:left w:val="single" w:sz="4" w:space="0" w:color="auto"/>
              <w:bottom w:val="single" w:sz="4" w:space="0" w:color="auto"/>
              <w:right w:val="single" w:sz="4" w:space="0" w:color="auto"/>
            </w:tcBorders>
            <w:vAlign w:val="center"/>
          </w:tcPr>
          <w:p w:rsidR="00AF5692" w:rsidRDefault="00AF5692" w:rsidP="002454E8">
            <w:pPr>
              <w:snapToGrid w:val="0"/>
              <w:jc w:val="center"/>
              <w:rPr>
                <w:rFonts w:ascii="Century Gothic" w:hAnsi="Century Gothic"/>
                <w:strike/>
                <w:color w:val="FF0000"/>
                <w:sz w:val="20"/>
                <w:szCs w:val="20"/>
              </w:rPr>
            </w:pPr>
            <w:r w:rsidRPr="00E35059">
              <w:rPr>
                <w:rFonts w:ascii="Century Gothic" w:hAnsi="Century Gothic"/>
                <w:strike/>
                <w:color w:val="FF0000"/>
                <w:sz w:val="20"/>
                <w:szCs w:val="20"/>
              </w:rPr>
              <w:t>Tak, podać</w:t>
            </w:r>
          </w:p>
          <w:p w:rsidR="00E35059" w:rsidRDefault="00E35059" w:rsidP="002454E8">
            <w:pPr>
              <w:snapToGrid w:val="0"/>
              <w:jc w:val="center"/>
              <w:rPr>
                <w:rFonts w:ascii="Century Gothic" w:hAnsi="Century Gothic"/>
                <w:strike/>
                <w:color w:val="FF0000"/>
                <w:sz w:val="20"/>
                <w:szCs w:val="20"/>
              </w:rPr>
            </w:pPr>
          </w:p>
          <w:p w:rsidR="00E35059" w:rsidRPr="00E35059" w:rsidRDefault="00E35059" w:rsidP="002454E8">
            <w:pPr>
              <w:snapToGrid w:val="0"/>
              <w:jc w:val="center"/>
              <w:rPr>
                <w:rFonts w:ascii="Century Gothic" w:hAnsi="Century Gothic"/>
                <w:sz w:val="20"/>
                <w:szCs w:val="20"/>
              </w:rPr>
            </w:pPr>
            <w:r>
              <w:rPr>
                <w:rFonts w:ascii="Century Gothic" w:hAnsi="Century Gothic"/>
                <w:color w:val="FF0000"/>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AF5692" w:rsidRPr="00915CAA" w:rsidRDefault="00AF5692"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AF5692" w:rsidRDefault="00AF5692" w:rsidP="002454E8">
            <w:pPr>
              <w:pBdr>
                <w:bottom w:val="single" w:sz="6" w:space="1" w:color="auto"/>
              </w:pBdr>
              <w:jc w:val="center"/>
              <w:rPr>
                <w:rFonts w:ascii="Century Gothic" w:hAnsi="Century Gothic"/>
                <w:sz w:val="20"/>
                <w:szCs w:val="20"/>
              </w:rPr>
            </w:pPr>
          </w:p>
          <w:p w:rsidR="00E35059" w:rsidRDefault="00E35059" w:rsidP="002454E8">
            <w:pPr>
              <w:jc w:val="center"/>
              <w:rPr>
                <w:rFonts w:ascii="Century Gothic" w:hAnsi="Century Gothic"/>
                <w:sz w:val="20"/>
                <w:szCs w:val="20"/>
              </w:rPr>
            </w:pPr>
          </w:p>
          <w:p w:rsidR="00E35059" w:rsidRPr="00E35059" w:rsidRDefault="00E35059" w:rsidP="002454E8">
            <w:pPr>
              <w:jc w:val="center"/>
              <w:rPr>
                <w:rFonts w:ascii="Century Gothic" w:hAnsi="Century Gothic"/>
                <w:color w:val="FF0000"/>
                <w:sz w:val="20"/>
                <w:szCs w:val="20"/>
              </w:rPr>
            </w:pPr>
            <w:r>
              <w:rPr>
                <w:rFonts w:ascii="Century Gothic" w:hAnsi="Century Gothic"/>
                <w:color w:val="FF0000"/>
                <w:sz w:val="20"/>
                <w:szCs w:val="20"/>
              </w:rPr>
              <w:t>tak – 1 pkt., nie – 0 pkt.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 xml:space="preserve">Funkcja programowania czasu infuzji </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Default="00E35059" w:rsidP="003F3593">
            <w:pPr>
              <w:snapToGrid w:val="0"/>
              <w:jc w:val="center"/>
              <w:rPr>
                <w:rFonts w:ascii="Century Gothic" w:hAnsi="Century Gothic"/>
                <w:strike/>
                <w:color w:val="FF0000"/>
                <w:sz w:val="20"/>
                <w:szCs w:val="20"/>
              </w:rPr>
            </w:pPr>
            <w:r w:rsidRPr="00E35059">
              <w:rPr>
                <w:rFonts w:ascii="Century Gothic" w:hAnsi="Century Gothic"/>
                <w:strike/>
                <w:color w:val="FF0000"/>
                <w:sz w:val="20"/>
                <w:szCs w:val="20"/>
              </w:rPr>
              <w:t>Tak, podać</w:t>
            </w:r>
          </w:p>
          <w:p w:rsidR="00E35059" w:rsidRDefault="00E35059" w:rsidP="003F3593">
            <w:pPr>
              <w:snapToGrid w:val="0"/>
              <w:jc w:val="center"/>
              <w:rPr>
                <w:rFonts w:ascii="Century Gothic" w:hAnsi="Century Gothic"/>
                <w:strike/>
                <w:color w:val="FF0000"/>
                <w:sz w:val="20"/>
                <w:szCs w:val="20"/>
              </w:rPr>
            </w:pPr>
          </w:p>
          <w:p w:rsidR="00E35059" w:rsidRPr="00E35059" w:rsidRDefault="00E35059" w:rsidP="003F3593">
            <w:pPr>
              <w:snapToGrid w:val="0"/>
              <w:jc w:val="center"/>
              <w:rPr>
                <w:rFonts w:ascii="Century Gothic" w:hAnsi="Century Gothic"/>
                <w:sz w:val="20"/>
                <w:szCs w:val="20"/>
              </w:rPr>
            </w:pPr>
            <w:r>
              <w:rPr>
                <w:rFonts w:ascii="Century Gothic" w:hAnsi="Century Gothic"/>
                <w:color w:val="FF0000"/>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3F3593">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Default="00E35059" w:rsidP="003F3593">
            <w:pPr>
              <w:pBdr>
                <w:bottom w:val="single" w:sz="6" w:space="1" w:color="auto"/>
              </w:pBdr>
              <w:jc w:val="center"/>
              <w:rPr>
                <w:rFonts w:ascii="Century Gothic" w:hAnsi="Century Gothic"/>
                <w:sz w:val="20"/>
                <w:szCs w:val="20"/>
              </w:rPr>
            </w:pPr>
          </w:p>
          <w:p w:rsidR="00E35059" w:rsidRDefault="00E35059" w:rsidP="003F3593">
            <w:pPr>
              <w:jc w:val="center"/>
              <w:rPr>
                <w:rFonts w:ascii="Century Gothic" w:hAnsi="Century Gothic"/>
                <w:sz w:val="20"/>
                <w:szCs w:val="20"/>
              </w:rPr>
            </w:pPr>
          </w:p>
          <w:p w:rsidR="00E35059" w:rsidRPr="00E35059" w:rsidRDefault="00E35059" w:rsidP="003F3593">
            <w:pPr>
              <w:jc w:val="center"/>
              <w:rPr>
                <w:rFonts w:ascii="Century Gothic" w:hAnsi="Century Gothic"/>
                <w:color w:val="FF0000"/>
                <w:sz w:val="20"/>
                <w:szCs w:val="20"/>
              </w:rPr>
            </w:pPr>
            <w:r>
              <w:rPr>
                <w:rFonts w:ascii="Century Gothic" w:hAnsi="Century Gothic"/>
                <w:color w:val="FF0000"/>
                <w:sz w:val="20"/>
                <w:szCs w:val="20"/>
              </w:rPr>
              <w:t>tak – 1 pkt., nie – 0 pkt.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Bolus podawany na żądanie bez konieczności wstrzymywania trwającej infuzji</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E35059" w:rsidRPr="00915CAA" w:rsidRDefault="00E35059" w:rsidP="00A6056C">
            <w:pPr>
              <w:snapToGrid w:val="0"/>
              <w:jc w:val="both"/>
              <w:rPr>
                <w:rFonts w:ascii="Century Gothic" w:hAnsi="Century Gothic"/>
                <w:sz w:val="20"/>
                <w:szCs w:val="20"/>
              </w:rPr>
            </w:pPr>
            <w:r w:rsidRPr="00915CAA">
              <w:rPr>
                <w:rFonts w:ascii="Century Gothic" w:hAnsi="Century Gothic"/>
                <w:sz w:val="20"/>
                <w:szCs w:val="20"/>
              </w:rPr>
              <w:t>Minimum dwa rodzaje bolusa:</w:t>
            </w:r>
          </w:p>
          <w:p w:rsidR="00E35059" w:rsidRPr="00915CAA" w:rsidRDefault="00E35059" w:rsidP="00A6056C">
            <w:pPr>
              <w:snapToGrid w:val="0"/>
              <w:jc w:val="both"/>
              <w:rPr>
                <w:rFonts w:ascii="Century Gothic" w:hAnsi="Century Gothic"/>
                <w:sz w:val="20"/>
                <w:szCs w:val="20"/>
              </w:rPr>
            </w:pPr>
            <w:r w:rsidRPr="00915CAA">
              <w:rPr>
                <w:rFonts w:ascii="Century Gothic" w:hAnsi="Century Gothic"/>
                <w:sz w:val="20"/>
                <w:szCs w:val="20"/>
              </w:rPr>
              <w:t>- ręczny</w:t>
            </w:r>
          </w:p>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 programowany – ustawienie objętości do podania lub objętości do podania i czasu</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 xml:space="preserve">Funkcja bolusa tzw. </w:t>
            </w:r>
            <w:proofErr w:type="spellStart"/>
            <w:r w:rsidRPr="00915CAA">
              <w:rPr>
                <w:rFonts w:ascii="Century Gothic" w:hAnsi="Century Gothic"/>
                <w:sz w:val="20"/>
                <w:szCs w:val="20"/>
              </w:rPr>
              <w:t>Emergency</w:t>
            </w:r>
            <w:proofErr w:type="spellEnd"/>
            <w:r w:rsidRPr="00915CAA">
              <w:rPr>
                <w:rFonts w:ascii="Century Gothic" w:hAnsi="Century Gothic"/>
                <w:sz w:val="20"/>
                <w:szCs w:val="20"/>
              </w:rPr>
              <w:t xml:space="preserve"> – manualne przesunięcie tłoka strzykawki z funkcją zliczania podanej objętości i prezentacją wartości na wyświetlaczu urządzenia lub dedykowany przycisk na klawiaturze pompy</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snapToGrid w:val="0"/>
              <w:jc w:val="both"/>
              <w:rPr>
                <w:rFonts w:ascii="Century Gothic" w:hAnsi="Century Gothic"/>
                <w:sz w:val="20"/>
                <w:szCs w:val="20"/>
                <w:lang w:val="en-US"/>
              </w:rPr>
            </w:pPr>
            <w:proofErr w:type="spellStart"/>
            <w:r w:rsidRPr="00915CAA">
              <w:rPr>
                <w:rFonts w:ascii="Century Gothic" w:hAnsi="Century Gothic"/>
                <w:sz w:val="20"/>
                <w:szCs w:val="20"/>
                <w:lang w:val="en-US"/>
              </w:rPr>
              <w:t>Funkcja</w:t>
            </w:r>
            <w:proofErr w:type="spellEnd"/>
            <w:r w:rsidRPr="00915CAA">
              <w:rPr>
                <w:rFonts w:ascii="Century Gothic" w:hAnsi="Century Gothic"/>
                <w:sz w:val="20"/>
                <w:szCs w:val="20"/>
                <w:lang w:val="en-US"/>
              </w:rPr>
              <w:t xml:space="preserve"> KVO (Keep Vein Open)</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C756F9">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Tryb infuzji umożliwiający zdefiniowanie serii przedziałów (min. 6) o określonych parametrach (prędkość, czas , objętość) dla każdego cyklu. Pompa przeprowadza po kolei terapię właściwą dla każdego z zaprogramowanych przedziałów.</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Default="00E35059" w:rsidP="003F3593">
            <w:pPr>
              <w:snapToGrid w:val="0"/>
              <w:jc w:val="center"/>
              <w:rPr>
                <w:rFonts w:ascii="Century Gothic" w:hAnsi="Century Gothic"/>
                <w:strike/>
                <w:color w:val="FF0000"/>
                <w:sz w:val="20"/>
                <w:szCs w:val="20"/>
              </w:rPr>
            </w:pPr>
            <w:r w:rsidRPr="007C74C8">
              <w:rPr>
                <w:rFonts w:ascii="Century Gothic" w:hAnsi="Century Gothic"/>
                <w:strike/>
                <w:color w:val="FF0000"/>
                <w:sz w:val="20"/>
                <w:szCs w:val="20"/>
              </w:rPr>
              <w:t>Tak</w:t>
            </w:r>
          </w:p>
          <w:p w:rsidR="00E35059" w:rsidRDefault="00E35059" w:rsidP="003F3593">
            <w:pPr>
              <w:snapToGrid w:val="0"/>
              <w:jc w:val="center"/>
              <w:rPr>
                <w:rFonts w:ascii="Century Gothic" w:hAnsi="Century Gothic"/>
                <w:strike/>
                <w:color w:val="FF0000"/>
                <w:sz w:val="20"/>
                <w:szCs w:val="20"/>
              </w:rPr>
            </w:pPr>
          </w:p>
          <w:p w:rsidR="00E35059" w:rsidRPr="007C74C8" w:rsidRDefault="00E35059" w:rsidP="003F3593">
            <w:pPr>
              <w:snapToGrid w:val="0"/>
              <w:jc w:val="center"/>
              <w:rPr>
                <w:rFonts w:ascii="Century Gothic" w:hAnsi="Century Gothic"/>
                <w:sz w:val="20"/>
                <w:szCs w:val="20"/>
              </w:rPr>
            </w:pPr>
            <w:r w:rsidRPr="007C74C8">
              <w:rPr>
                <w:rFonts w:ascii="Century Gothic" w:hAnsi="Century Gothic"/>
                <w:color w:val="FF0000"/>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3F3593">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E35059" w:rsidRDefault="00E35059" w:rsidP="003F3593">
            <w:pPr>
              <w:pBdr>
                <w:bottom w:val="single" w:sz="6" w:space="1" w:color="auto"/>
              </w:pBdr>
              <w:jc w:val="center"/>
              <w:rPr>
                <w:rFonts w:ascii="Century Gothic" w:hAnsi="Century Gothic"/>
                <w:sz w:val="20"/>
                <w:szCs w:val="20"/>
              </w:rPr>
            </w:pPr>
          </w:p>
          <w:p w:rsidR="00E35059" w:rsidRDefault="00E35059" w:rsidP="003F3593">
            <w:pPr>
              <w:jc w:val="center"/>
              <w:rPr>
                <w:rFonts w:ascii="Century Gothic" w:hAnsi="Century Gothic"/>
                <w:sz w:val="20"/>
                <w:szCs w:val="20"/>
              </w:rPr>
            </w:pPr>
          </w:p>
          <w:p w:rsidR="00E35059" w:rsidRPr="00915CAA" w:rsidRDefault="00E35059" w:rsidP="007C74C8">
            <w:pPr>
              <w:jc w:val="center"/>
              <w:rPr>
                <w:rFonts w:ascii="Century Gothic" w:hAnsi="Century Gothic"/>
                <w:sz w:val="20"/>
                <w:szCs w:val="20"/>
              </w:rPr>
            </w:pPr>
            <w:r w:rsidRPr="007C74C8">
              <w:rPr>
                <w:rFonts w:ascii="Century Gothic" w:hAnsi="Century Gothic"/>
                <w:color w:val="FF0000"/>
                <w:sz w:val="20"/>
                <w:szCs w:val="20"/>
              </w:rPr>
              <w:t xml:space="preserve">tak – </w:t>
            </w:r>
            <w:r>
              <w:rPr>
                <w:rFonts w:ascii="Century Gothic" w:hAnsi="Century Gothic"/>
                <w:color w:val="FF0000"/>
                <w:sz w:val="20"/>
                <w:szCs w:val="20"/>
              </w:rPr>
              <w:t>1</w:t>
            </w:r>
            <w:r w:rsidRPr="007C74C8">
              <w:rPr>
                <w:rFonts w:ascii="Century Gothic" w:hAnsi="Century Gothic"/>
                <w:color w:val="FF0000"/>
                <w:sz w:val="20"/>
                <w:szCs w:val="20"/>
              </w:rPr>
              <w:t xml:space="preserve"> pkt., nie – 0 pkt.</w:t>
            </w:r>
          </w:p>
        </w:tc>
      </w:tr>
      <w:tr w:rsidR="00E35059" w:rsidRPr="00915CAA" w:rsidTr="00010BEA">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Tryb infuzji „wzrost i spadek” (ang. Ramp and Taper) służący do przeprowadzenia infuzji przy stopniowym wzroście i spadku prędkości</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Default="00E35059" w:rsidP="003F3593">
            <w:pPr>
              <w:snapToGrid w:val="0"/>
              <w:jc w:val="center"/>
              <w:rPr>
                <w:rFonts w:ascii="Century Gothic" w:hAnsi="Century Gothic"/>
                <w:strike/>
                <w:color w:val="FF0000"/>
                <w:sz w:val="20"/>
                <w:szCs w:val="20"/>
              </w:rPr>
            </w:pPr>
            <w:r w:rsidRPr="007C74C8">
              <w:rPr>
                <w:rFonts w:ascii="Century Gothic" w:hAnsi="Century Gothic"/>
                <w:strike/>
                <w:color w:val="FF0000"/>
                <w:sz w:val="20"/>
                <w:szCs w:val="20"/>
              </w:rPr>
              <w:t>Tak</w:t>
            </w:r>
          </w:p>
          <w:p w:rsidR="00E35059" w:rsidRDefault="00E35059" w:rsidP="003F3593">
            <w:pPr>
              <w:snapToGrid w:val="0"/>
              <w:jc w:val="center"/>
              <w:rPr>
                <w:rFonts w:ascii="Century Gothic" w:hAnsi="Century Gothic"/>
                <w:strike/>
                <w:color w:val="FF0000"/>
                <w:sz w:val="20"/>
                <w:szCs w:val="20"/>
              </w:rPr>
            </w:pPr>
          </w:p>
          <w:p w:rsidR="00E35059" w:rsidRPr="007C74C8" w:rsidRDefault="00E35059" w:rsidP="003F3593">
            <w:pPr>
              <w:snapToGrid w:val="0"/>
              <w:jc w:val="center"/>
              <w:rPr>
                <w:rFonts w:ascii="Century Gothic" w:hAnsi="Century Gothic"/>
                <w:sz w:val="20"/>
                <w:szCs w:val="20"/>
              </w:rPr>
            </w:pPr>
            <w:r w:rsidRPr="007C74C8">
              <w:rPr>
                <w:rFonts w:ascii="Century Gothic" w:hAnsi="Century Gothic"/>
                <w:color w:val="FF0000"/>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3F3593">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E35059" w:rsidRDefault="00E35059" w:rsidP="003F3593">
            <w:pPr>
              <w:pBdr>
                <w:bottom w:val="single" w:sz="6" w:space="1" w:color="auto"/>
              </w:pBdr>
              <w:jc w:val="center"/>
              <w:rPr>
                <w:rFonts w:ascii="Century Gothic" w:hAnsi="Century Gothic"/>
                <w:sz w:val="20"/>
                <w:szCs w:val="20"/>
              </w:rPr>
            </w:pPr>
          </w:p>
          <w:p w:rsidR="00E35059" w:rsidRDefault="00E35059" w:rsidP="003F3593">
            <w:pPr>
              <w:jc w:val="center"/>
              <w:rPr>
                <w:rFonts w:ascii="Century Gothic" w:hAnsi="Century Gothic"/>
                <w:sz w:val="20"/>
                <w:szCs w:val="20"/>
              </w:rPr>
            </w:pPr>
          </w:p>
          <w:p w:rsidR="00E35059" w:rsidRPr="00915CAA" w:rsidRDefault="00E35059" w:rsidP="00F574BF">
            <w:pPr>
              <w:jc w:val="center"/>
              <w:rPr>
                <w:rFonts w:ascii="Century Gothic" w:hAnsi="Century Gothic"/>
                <w:sz w:val="20"/>
                <w:szCs w:val="20"/>
              </w:rPr>
            </w:pPr>
            <w:r w:rsidRPr="007C74C8">
              <w:rPr>
                <w:rFonts w:ascii="Century Gothic" w:hAnsi="Century Gothic"/>
                <w:color w:val="FF0000"/>
                <w:sz w:val="20"/>
                <w:szCs w:val="20"/>
              </w:rPr>
              <w:t xml:space="preserve">tak – </w:t>
            </w:r>
            <w:r>
              <w:rPr>
                <w:rFonts w:ascii="Century Gothic" w:hAnsi="Century Gothic"/>
                <w:color w:val="FF0000"/>
                <w:sz w:val="20"/>
                <w:szCs w:val="20"/>
              </w:rPr>
              <w:t>1</w:t>
            </w:r>
            <w:r w:rsidRPr="007C74C8">
              <w:rPr>
                <w:rFonts w:ascii="Century Gothic" w:hAnsi="Century Gothic"/>
                <w:color w:val="FF0000"/>
                <w:sz w:val="20"/>
                <w:szCs w:val="20"/>
              </w:rPr>
              <w:t xml:space="preserve"> pkt., nie – 0 pkt.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D942E1">
            <w:pPr>
              <w:snapToGrid w:val="0"/>
              <w:jc w:val="both"/>
              <w:rPr>
                <w:rFonts w:ascii="Century Gothic" w:hAnsi="Century Gothic"/>
                <w:sz w:val="20"/>
                <w:szCs w:val="20"/>
              </w:rPr>
            </w:pPr>
            <w:r w:rsidRPr="00915CAA">
              <w:rPr>
                <w:rFonts w:ascii="Century Gothic" w:hAnsi="Century Gothic"/>
                <w:sz w:val="20"/>
                <w:szCs w:val="20"/>
              </w:rPr>
              <w:t>Możliwość transmisji danych z pompy, możliwość połączenia w sieć z komputerem centralnym samodzielnie lub przez stację dokującą</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D942E1">
            <w:pPr>
              <w:snapToGrid w:val="0"/>
              <w:jc w:val="both"/>
              <w:rPr>
                <w:rFonts w:ascii="Century Gothic" w:hAnsi="Century Gothic"/>
                <w:sz w:val="20"/>
                <w:szCs w:val="20"/>
              </w:rPr>
            </w:pPr>
            <w:r w:rsidRPr="00915CAA">
              <w:rPr>
                <w:rFonts w:ascii="Century Gothic" w:hAnsi="Century Gothic"/>
                <w:sz w:val="20"/>
                <w:szCs w:val="20"/>
              </w:rPr>
              <w:t xml:space="preserve">Komunikacja pomp umieszczonych w stacji dokującej z komputerem poprzez Ethernet - złącze RJ45. </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Opcjonalna możliwość bezprzewodowej komunikacji pomp poza stacją dokującą z komputerem.</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A6056C">
            <w:pPr>
              <w:jc w:val="center"/>
              <w:rPr>
                <w:rFonts w:ascii="Century Gothic" w:hAnsi="Century Gothic"/>
                <w:sz w:val="20"/>
                <w:szCs w:val="20"/>
              </w:rPr>
            </w:pPr>
            <w:r w:rsidRPr="00915CAA">
              <w:rPr>
                <w:rFonts w:ascii="Century Gothic" w:hAnsi="Century Gothic"/>
                <w:sz w:val="20"/>
                <w:szCs w:val="20"/>
              </w:rPr>
              <w:t>Tak – 0,5 pkt.</w:t>
            </w:r>
          </w:p>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Nie – 0 pkt.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Rejestr na min. 1500 zdarzeń zapisywany w czasie rzeczywistym</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Klawiatura symboliczna lub/i numeryczna</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 podać</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Akustyczno-optyczny system alarmów i ostrzeżeń</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E35059" w:rsidRPr="00E35059" w:rsidRDefault="00E35059" w:rsidP="002454E8">
            <w:pPr>
              <w:snapToGrid w:val="0"/>
              <w:jc w:val="both"/>
              <w:rPr>
                <w:rFonts w:ascii="Century Gothic" w:hAnsi="Century Gothic"/>
                <w:sz w:val="20"/>
                <w:szCs w:val="20"/>
              </w:rPr>
            </w:pPr>
            <w:r w:rsidRPr="00E35059">
              <w:rPr>
                <w:rFonts w:ascii="Century Gothic" w:hAnsi="Century Gothic"/>
                <w:sz w:val="20"/>
                <w:szCs w:val="20"/>
              </w:rPr>
              <w:t xml:space="preserve">Alarm pustej strzykawki </w:t>
            </w:r>
            <w:r w:rsidRPr="00E35059">
              <w:rPr>
                <w:rFonts w:ascii="Century Gothic" w:hAnsi="Century Gothic"/>
                <w:color w:val="FF0000"/>
                <w:sz w:val="20"/>
                <w:szCs w:val="20"/>
              </w:rPr>
              <w:t xml:space="preserve">lub pompa </w:t>
            </w:r>
            <w:r w:rsidRPr="00E35059">
              <w:rPr>
                <w:rFonts w:ascii="Century Gothic" w:hAnsi="Century Gothic"/>
                <w:color w:val="FF0000"/>
                <w:sz w:val="20"/>
                <w:szCs w:val="20"/>
                <w:lang w:eastAsia="pl-PL"/>
              </w:rPr>
              <w:t>która w sytuacji kiedy opróżnia się strzykawka i następuje koniec infuzji emituje dwustopniowy, wizualno-dźwiękowy alarm wysokiego priorytetu-alarm końca infuzji</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Alarm przypominający –zatrzymana infuzja</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Alarm okluzji</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Alarm rozładowanego akumulatora</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Alarm wstępny zbliżającego się rozładowania akumulatora</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Alarm wstępny przed opróżnieniem strzykawki.</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Alarm wstępny przed końcem infuzji.</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Alarm otwartego uchwytu komory strzykawki</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Możliwość prowadzenia znieczulenia zewnątrzoponowego</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A6056C">
            <w:pPr>
              <w:jc w:val="center"/>
              <w:rPr>
                <w:rFonts w:ascii="Century Gothic" w:hAnsi="Century Gothic"/>
                <w:sz w:val="20"/>
                <w:szCs w:val="20"/>
              </w:rPr>
            </w:pPr>
            <w:r w:rsidRPr="00915CAA">
              <w:rPr>
                <w:rFonts w:ascii="Century Gothic" w:hAnsi="Century Gothic"/>
                <w:sz w:val="20"/>
                <w:szCs w:val="20"/>
              </w:rPr>
              <w:t>Tak – 2 pkt.</w:t>
            </w:r>
          </w:p>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Nie – 0 pkt.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 xml:space="preserve">W każdej pompie tryb TCI  </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Programowanie stężenia w osoczu oraz miejscu działania</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A6056C">
            <w:pPr>
              <w:snapToGrid w:val="0"/>
              <w:jc w:val="both"/>
              <w:rPr>
                <w:rFonts w:ascii="Century Gothic" w:hAnsi="Century Gothic"/>
                <w:sz w:val="20"/>
                <w:szCs w:val="20"/>
              </w:rPr>
            </w:pPr>
            <w:r w:rsidRPr="00915CAA">
              <w:rPr>
                <w:rFonts w:ascii="Century Gothic" w:hAnsi="Century Gothic"/>
                <w:sz w:val="20"/>
                <w:szCs w:val="20"/>
              </w:rPr>
              <w:t xml:space="preserve">Protokół podawania </w:t>
            </w:r>
            <w:proofErr w:type="spellStart"/>
            <w:r w:rsidRPr="00915CAA">
              <w:rPr>
                <w:rFonts w:ascii="Century Gothic" w:hAnsi="Century Gothic"/>
                <w:sz w:val="20"/>
                <w:szCs w:val="20"/>
              </w:rPr>
              <w:t>Propofolu</w:t>
            </w:r>
            <w:proofErr w:type="spellEnd"/>
            <w:r w:rsidRPr="00915CAA">
              <w:rPr>
                <w:rFonts w:ascii="Century Gothic" w:hAnsi="Century Gothic"/>
                <w:sz w:val="20"/>
                <w:szCs w:val="20"/>
              </w:rPr>
              <w:t>,</w:t>
            </w:r>
          </w:p>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 xml:space="preserve">model farmakokinetyczny </w:t>
            </w:r>
            <w:proofErr w:type="spellStart"/>
            <w:r w:rsidRPr="00915CAA">
              <w:rPr>
                <w:rFonts w:ascii="Century Gothic" w:hAnsi="Century Gothic"/>
                <w:sz w:val="20"/>
                <w:szCs w:val="20"/>
              </w:rPr>
              <w:t>Marsch</w:t>
            </w:r>
            <w:proofErr w:type="spellEnd"/>
            <w:r w:rsidRPr="00915CAA">
              <w:rPr>
                <w:rFonts w:ascii="Century Gothic" w:hAnsi="Century Gothic"/>
                <w:sz w:val="20"/>
                <w:szCs w:val="20"/>
              </w:rPr>
              <w:t xml:space="preserve"> oraz </w:t>
            </w:r>
            <w:proofErr w:type="spellStart"/>
            <w:r w:rsidRPr="00915CAA">
              <w:rPr>
                <w:rFonts w:ascii="Century Gothic" w:hAnsi="Century Gothic"/>
                <w:sz w:val="20"/>
                <w:szCs w:val="20"/>
              </w:rPr>
              <w:t>Schnider</w:t>
            </w:r>
            <w:proofErr w:type="spellEnd"/>
            <w:r w:rsidRPr="00915CAA">
              <w:rPr>
                <w:rFonts w:ascii="Century Gothic" w:hAnsi="Century Gothic"/>
                <w:sz w:val="20"/>
                <w:szCs w:val="20"/>
              </w:rPr>
              <w:t xml:space="preserve"> (do wyboru)</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A6056C">
            <w:pPr>
              <w:snapToGrid w:val="0"/>
              <w:jc w:val="both"/>
              <w:rPr>
                <w:rFonts w:ascii="Century Gothic" w:hAnsi="Century Gothic"/>
                <w:sz w:val="20"/>
                <w:szCs w:val="20"/>
              </w:rPr>
            </w:pPr>
            <w:r w:rsidRPr="00915CAA">
              <w:rPr>
                <w:rFonts w:ascii="Century Gothic" w:hAnsi="Century Gothic"/>
                <w:sz w:val="20"/>
                <w:szCs w:val="20"/>
              </w:rPr>
              <w:t xml:space="preserve">Protokół podawania </w:t>
            </w:r>
            <w:proofErr w:type="spellStart"/>
            <w:r w:rsidRPr="00915CAA">
              <w:rPr>
                <w:rFonts w:ascii="Century Gothic" w:hAnsi="Century Gothic"/>
                <w:sz w:val="20"/>
                <w:szCs w:val="20"/>
              </w:rPr>
              <w:t>Remifentanylu</w:t>
            </w:r>
            <w:proofErr w:type="spellEnd"/>
            <w:r w:rsidRPr="00915CAA">
              <w:rPr>
                <w:rFonts w:ascii="Century Gothic" w:hAnsi="Century Gothic"/>
                <w:sz w:val="20"/>
                <w:szCs w:val="20"/>
              </w:rPr>
              <w:t>,</w:t>
            </w:r>
          </w:p>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model farmakokinetyczny Minto</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A6056C">
            <w:pPr>
              <w:snapToGrid w:val="0"/>
              <w:jc w:val="both"/>
              <w:rPr>
                <w:rFonts w:ascii="Century Gothic" w:hAnsi="Century Gothic"/>
                <w:sz w:val="20"/>
                <w:szCs w:val="20"/>
              </w:rPr>
            </w:pPr>
            <w:r w:rsidRPr="00915CAA">
              <w:rPr>
                <w:rFonts w:ascii="Century Gothic" w:hAnsi="Century Gothic"/>
                <w:sz w:val="20"/>
                <w:szCs w:val="20"/>
              </w:rPr>
              <w:t xml:space="preserve">Protokół podawania </w:t>
            </w:r>
            <w:proofErr w:type="spellStart"/>
            <w:r w:rsidRPr="00915CAA">
              <w:rPr>
                <w:rFonts w:ascii="Century Gothic" w:hAnsi="Century Gothic"/>
                <w:sz w:val="20"/>
                <w:szCs w:val="20"/>
              </w:rPr>
              <w:t>Sufentanylu</w:t>
            </w:r>
            <w:proofErr w:type="spellEnd"/>
            <w:r w:rsidRPr="00915CAA">
              <w:rPr>
                <w:rFonts w:ascii="Century Gothic" w:hAnsi="Century Gothic"/>
                <w:sz w:val="20"/>
                <w:szCs w:val="20"/>
              </w:rPr>
              <w:t>,</w:t>
            </w:r>
          </w:p>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 xml:space="preserve">model farmakokinetyczny </w:t>
            </w:r>
            <w:proofErr w:type="spellStart"/>
            <w:r w:rsidRPr="00915CAA">
              <w:rPr>
                <w:rFonts w:ascii="Century Gothic" w:hAnsi="Century Gothic"/>
                <w:sz w:val="20"/>
                <w:szCs w:val="20"/>
              </w:rPr>
              <w:t>Gepts</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A6056C">
            <w:pPr>
              <w:snapToGrid w:val="0"/>
              <w:jc w:val="center"/>
              <w:rPr>
                <w:rFonts w:ascii="Century Gothic" w:hAnsi="Century Gothic"/>
                <w:sz w:val="20"/>
                <w:szCs w:val="20"/>
              </w:rPr>
            </w:pPr>
            <w:r w:rsidRPr="00915CAA">
              <w:rPr>
                <w:rFonts w:ascii="Century Gothic" w:hAnsi="Century Gothic"/>
                <w:sz w:val="20"/>
                <w:szCs w:val="20"/>
              </w:rPr>
              <w:t>Tak – 0,5  pkt.</w:t>
            </w:r>
          </w:p>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Nie – 0 pkt.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F574BF">
            <w:pPr>
              <w:snapToGrid w:val="0"/>
              <w:jc w:val="both"/>
              <w:rPr>
                <w:rFonts w:ascii="Century Gothic" w:hAnsi="Century Gothic"/>
                <w:sz w:val="20"/>
                <w:szCs w:val="20"/>
              </w:rPr>
            </w:pPr>
            <w:r w:rsidRPr="00915CAA">
              <w:rPr>
                <w:rFonts w:ascii="Century Gothic" w:hAnsi="Century Gothic"/>
                <w:sz w:val="20"/>
                <w:szCs w:val="20"/>
              </w:rPr>
              <w:t xml:space="preserve">Protokół podawania </w:t>
            </w:r>
            <w:proofErr w:type="spellStart"/>
            <w:r w:rsidRPr="00915CAA">
              <w:rPr>
                <w:rFonts w:ascii="Century Gothic" w:hAnsi="Century Gothic"/>
                <w:sz w:val="20"/>
                <w:szCs w:val="20"/>
              </w:rPr>
              <w:t>Alfentanylu</w:t>
            </w:r>
            <w:proofErr w:type="spellEnd"/>
            <w:r w:rsidRPr="00915CAA">
              <w:rPr>
                <w:rFonts w:ascii="Century Gothic" w:hAnsi="Century Gothic"/>
                <w:sz w:val="20"/>
                <w:szCs w:val="20"/>
              </w:rPr>
              <w:t>,</w:t>
            </w:r>
            <w:r>
              <w:rPr>
                <w:rFonts w:ascii="Century Gothic" w:hAnsi="Century Gothic"/>
                <w:sz w:val="20"/>
                <w:szCs w:val="20"/>
              </w:rPr>
              <w:t xml:space="preserve"> </w:t>
            </w:r>
            <w:r w:rsidRPr="00915CAA">
              <w:rPr>
                <w:rFonts w:ascii="Century Gothic" w:hAnsi="Century Gothic"/>
                <w:sz w:val="20"/>
                <w:szCs w:val="20"/>
              </w:rPr>
              <w:t xml:space="preserve">model farmakokinetyczny </w:t>
            </w:r>
            <w:proofErr w:type="spellStart"/>
            <w:r w:rsidRPr="00915CAA">
              <w:rPr>
                <w:rFonts w:ascii="Century Gothic" w:hAnsi="Century Gothic"/>
                <w:sz w:val="20"/>
                <w:szCs w:val="20"/>
              </w:rPr>
              <w:t>Maitre</w:t>
            </w:r>
            <w:proofErr w:type="spellEnd"/>
            <w:r>
              <w:rPr>
                <w:rFonts w:ascii="Century Gothic" w:hAnsi="Century Gothic"/>
                <w:sz w:val="20"/>
                <w:szCs w:val="20"/>
              </w:rPr>
              <w:t xml:space="preserve"> </w:t>
            </w:r>
            <w:r w:rsidRPr="00F574BF">
              <w:rPr>
                <w:rFonts w:ascii="Century Gothic" w:hAnsi="Century Gothic"/>
                <w:color w:val="FF0000"/>
                <w:sz w:val="20"/>
                <w:szCs w:val="20"/>
              </w:rPr>
              <w:t xml:space="preserve">lub </w:t>
            </w:r>
            <w:r>
              <w:rPr>
                <w:rFonts w:ascii="Century Gothic" w:hAnsi="Century Gothic"/>
                <w:color w:val="FF0000"/>
                <w:sz w:val="20"/>
                <w:szCs w:val="20"/>
              </w:rPr>
              <w:t>p</w:t>
            </w:r>
            <w:r w:rsidRPr="00F574BF">
              <w:rPr>
                <w:rFonts w:ascii="Century Gothic" w:hAnsi="Century Gothic"/>
                <w:color w:val="FF0000"/>
                <w:sz w:val="20"/>
                <w:szCs w:val="20"/>
                <w:lang w:eastAsia="pl-PL"/>
              </w:rPr>
              <w:t xml:space="preserve">rotokół podawania </w:t>
            </w:r>
            <w:proofErr w:type="spellStart"/>
            <w:r w:rsidRPr="00F574BF">
              <w:rPr>
                <w:rFonts w:ascii="Century Gothic" w:hAnsi="Century Gothic"/>
                <w:color w:val="FF0000"/>
                <w:sz w:val="20"/>
                <w:szCs w:val="20"/>
                <w:lang w:eastAsia="pl-PL"/>
              </w:rPr>
              <w:t>Alfentanylu</w:t>
            </w:r>
            <w:proofErr w:type="spellEnd"/>
            <w:r w:rsidRPr="00F574BF">
              <w:rPr>
                <w:rFonts w:ascii="Century Gothic" w:hAnsi="Century Gothic"/>
                <w:color w:val="FF0000"/>
                <w:sz w:val="20"/>
                <w:szCs w:val="20"/>
                <w:lang w:eastAsia="pl-PL"/>
              </w:rPr>
              <w:t>,</w:t>
            </w:r>
            <w:r>
              <w:rPr>
                <w:rFonts w:ascii="Century Gothic" w:hAnsi="Century Gothic"/>
                <w:color w:val="FF0000"/>
                <w:sz w:val="20"/>
                <w:szCs w:val="20"/>
                <w:lang w:eastAsia="pl-PL"/>
              </w:rPr>
              <w:t xml:space="preserve"> </w:t>
            </w:r>
            <w:r w:rsidRPr="00F574BF">
              <w:rPr>
                <w:rFonts w:ascii="Century Gothic" w:hAnsi="Century Gothic"/>
                <w:color w:val="FF0000"/>
                <w:sz w:val="20"/>
                <w:szCs w:val="20"/>
                <w:lang w:eastAsia="pl-PL"/>
              </w:rPr>
              <w:t xml:space="preserve">model farmakokinetyczny Minto, </w:t>
            </w:r>
            <w:proofErr w:type="spellStart"/>
            <w:r w:rsidRPr="00F574BF">
              <w:rPr>
                <w:rFonts w:ascii="Century Gothic" w:hAnsi="Century Gothic"/>
                <w:color w:val="FF0000"/>
                <w:sz w:val="20"/>
                <w:szCs w:val="20"/>
                <w:lang w:eastAsia="pl-PL"/>
              </w:rPr>
              <w:t>Gepts</w:t>
            </w:r>
            <w:proofErr w:type="spellEnd"/>
            <w:r w:rsidRPr="00F574BF">
              <w:rPr>
                <w:rFonts w:ascii="Century Gothic" w:hAnsi="Century Gothic"/>
                <w:color w:val="FF0000"/>
                <w:sz w:val="20"/>
                <w:szCs w:val="20"/>
                <w:lang w:eastAsia="pl-PL"/>
              </w:rPr>
              <w:t xml:space="preserve"> i Scott</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A6056C">
            <w:pPr>
              <w:snapToGrid w:val="0"/>
              <w:jc w:val="center"/>
              <w:rPr>
                <w:rFonts w:ascii="Century Gothic" w:hAnsi="Century Gothic"/>
                <w:sz w:val="20"/>
                <w:szCs w:val="20"/>
              </w:rPr>
            </w:pPr>
            <w:r w:rsidRPr="00915CAA">
              <w:rPr>
                <w:rFonts w:ascii="Century Gothic" w:hAnsi="Century Gothic"/>
                <w:sz w:val="20"/>
                <w:szCs w:val="20"/>
              </w:rPr>
              <w:t>Tak – 0,5  pkt.</w:t>
            </w:r>
          </w:p>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Nie – 0 pkt.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Podgląd trybu TCI graficzny oraz cyfrowy</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15CAA">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Praca w trybie TCI dla dzieci od 5 kg</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A6056C">
            <w:pPr>
              <w:snapToGrid w:val="0"/>
              <w:jc w:val="center"/>
              <w:rPr>
                <w:rFonts w:ascii="Century Gothic" w:hAnsi="Century Gothic"/>
                <w:sz w:val="20"/>
                <w:szCs w:val="20"/>
              </w:rPr>
            </w:pPr>
            <w:r w:rsidRPr="00915CAA">
              <w:rPr>
                <w:rFonts w:ascii="Century Gothic" w:hAnsi="Century Gothic"/>
                <w:sz w:val="20"/>
                <w:szCs w:val="20"/>
              </w:rPr>
              <w:t>Tak – 0,5  pkt.</w:t>
            </w:r>
          </w:p>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Nie – 0 pkt.</w:t>
            </w:r>
          </w:p>
        </w:tc>
      </w:tr>
      <w:tr w:rsidR="00E35059" w:rsidRPr="00915CAA" w:rsidTr="00D74B9E">
        <w:tc>
          <w:tcPr>
            <w:tcW w:w="675" w:type="dxa"/>
            <w:tcBorders>
              <w:top w:val="single" w:sz="4" w:space="0" w:color="auto"/>
              <w:left w:val="single" w:sz="4" w:space="0" w:color="auto"/>
              <w:bottom w:val="single" w:sz="4" w:space="0" w:color="auto"/>
              <w:right w:val="single" w:sz="4" w:space="0" w:color="auto"/>
            </w:tcBorders>
          </w:tcPr>
          <w:p w:rsidR="00E35059" w:rsidRPr="00915CAA" w:rsidRDefault="00E35059"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A6056C">
            <w:pPr>
              <w:snapToGrid w:val="0"/>
              <w:jc w:val="both"/>
              <w:rPr>
                <w:rFonts w:ascii="Century Gothic" w:hAnsi="Century Gothic"/>
                <w:sz w:val="20"/>
                <w:szCs w:val="20"/>
              </w:rPr>
            </w:pPr>
            <w:r w:rsidRPr="00915CAA">
              <w:rPr>
                <w:rFonts w:ascii="Century Gothic" w:hAnsi="Century Gothic"/>
                <w:sz w:val="20"/>
                <w:szCs w:val="20"/>
              </w:rPr>
              <w:t xml:space="preserve">Protokół podawania </w:t>
            </w:r>
            <w:proofErr w:type="spellStart"/>
            <w:r w:rsidRPr="00915CAA">
              <w:rPr>
                <w:rFonts w:ascii="Century Gothic" w:hAnsi="Century Gothic"/>
                <w:sz w:val="20"/>
                <w:szCs w:val="20"/>
              </w:rPr>
              <w:t>Propofolu</w:t>
            </w:r>
            <w:proofErr w:type="spellEnd"/>
            <w:r w:rsidRPr="00915CAA">
              <w:rPr>
                <w:rFonts w:ascii="Century Gothic" w:hAnsi="Century Gothic"/>
                <w:sz w:val="20"/>
                <w:szCs w:val="20"/>
              </w:rPr>
              <w:t xml:space="preserve"> dla dzieci</w:t>
            </w:r>
          </w:p>
          <w:p w:rsidR="00E35059" w:rsidRPr="00915CAA" w:rsidRDefault="00E35059" w:rsidP="002454E8">
            <w:pPr>
              <w:snapToGrid w:val="0"/>
              <w:jc w:val="both"/>
              <w:rPr>
                <w:rFonts w:ascii="Century Gothic" w:hAnsi="Century Gothic"/>
                <w:sz w:val="20"/>
                <w:szCs w:val="20"/>
              </w:rPr>
            </w:pPr>
            <w:r w:rsidRPr="00915CAA">
              <w:rPr>
                <w:rFonts w:ascii="Century Gothic" w:hAnsi="Century Gothic"/>
                <w:sz w:val="20"/>
                <w:szCs w:val="20"/>
              </w:rPr>
              <w:t xml:space="preserve">model farmakokinetyczny </w:t>
            </w:r>
            <w:proofErr w:type="spellStart"/>
            <w:r w:rsidRPr="00915CAA">
              <w:rPr>
                <w:rFonts w:ascii="Century Gothic" w:hAnsi="Century Gothic"/>
                <w:sz w:val="20"/>
                <w:szCs w:val="20"/>
              </w:rPr>
              <w:t>Kataria</w:t>
            </w:r>
            <w:proofErr w:type="spellEnd"/>
            <w:r w:rsidRPr="00915CAA">
              <w:rPr>
                <w:rFonts w:ascii="Century Gothic" w:hAnsi="Century Gothic"/>
                <w:sz w:val="20"/>
                <w:szCs w:val="20"/>
              </w:rPr>
              <w:t xml:space="preserve"> i </w:t>
            </w:r>
            <w:proofErr w:type="spellStart"/>
            <w:r w:rsidRPr="00915CAA">
              <w:rPr>
                <w:rFonts w:ascii="Century Gothic" w:hAnsi="Century Gothic"/>
                <w:sz w:val="20"/>
                <w:szCs w:val="20"/>
              </w:rPr>
              <w:t>Paedfusor</w:t>
            </w:r>
            <w:proofErr w:type="spellEnd"/>
            <w:r w:rsidRPr="00915CAA">
              <w:rPr>
                <w:rFonts w:ascii="Century Gothic" w:hAnsi="Century Gothic"/>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snapToGrid w:val="0"/>
              <w:jc w:val="center"/>
              <w:rPr>
                <w:rFonts w:ascii="Century Gothic" w:hAnsi="Century Gothic"/>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2454E8">
            <w:pPr>
              <w:pStyle w:val="Standard"/>
              <w:snapToGrid w:val="0"/>
              <w:jc w:val="both"/>
              <w:rPr>
                <w:rFonts w:ascii="Century Gothic" w:hAnsi="Century Gothic"/>
                <w:sz w:val="20"/>
                <w:szCs w:val="20"/>
              </w:rPr>
            </w:pPr>
          </w:p>
        </w:tc>
        <w:tc>
          <w:tcPr>
            <w:tcW w:w="2412" w:type="dxa"/>
            <w:tcBorders>
              <w:top w:val="single" w:sz="4" w:space="0" w:color="auto"/>
              <w:left w:val="single" w:sz="4" w:space="0" w:color="auto"/>
              <w:bottom w:val="single" w:sz="4" w:space="0" w:color="auto"/>
              <w:right w:val="single" w:sz="4" w:space="0" w:color="auto"/>
            </w:tcBorders>
            <w:vAlign w:val="center"/>
          </w:tcPr>
          <w:p w:rsidR="00E35059" w:rsidRPr="00915CAA" w:rsidRDefault="00E35059" w:rsidP="00A6056C">
            <w:pPr>
              <w:snapToGrid w:val="0"/>
              <w:jc w:val="center"/>
              <w:rPr>
                <w:rFonts w:ascii="Century Gothic" w:hAnsi="Century Gothic"/>
                <w:sz w:val="20"/>
                <w:szCs w:val="20"/>
              </w:rPr>
            </w:pPr>
            <w:r w:rsidRPr="00915CAA">
              <w:rPr>
                <w:rFonts w:ascii="Century Gothic" w:hAnsi="Century Gothic"/>
                <w:sz w:val="20"/>
                <w:szCs w:val="20"/>
              </w:rPr>
              <w:t>Tak – 0,5 pkt.</w:t>
            </w:r>
          </w:p>
          <w:p w:rsidR="00E35059" w:rsidRPr="00915CAA" w:rsidRDefault="00E35059" w:rsidP="002454E8">
            <w:pPr>
              <w:jc w:val="center"/>
              <w:rPr>
                <w:rFonts w:ascii="Century Gothic" w:hAnsi="Century Gothic"/>
                <w:sz w:val="20"/>
                <w:szCs w:val="20"/>
              </w:rPr>
            </w:pPr>
            <w:r w:rsidRPr="00915CAA">
              <w:rPr>
                <w:rFonts w:ascii="Century Gothic" w:hAnsi="Century Gothic"/>
                <w:sz w:val="20"/>
                <w:szCs w:val="20"/>
              </w:rPr>
              <w:t>Nie – 0 pkt.</w:t>
            </w:r>
          </w:p>
        </w:tc>
      </w:tr>
    </w:tbl>
    <w:p w:rsidR="003C5957" w:rsidRPr="00FF4BF5" w:rsidRDefault="003C5957" w:rsidP="00E65C60">
      <w:pPr>
        <w:spacing w:line="288" w:lineRule="auto"/>
        <w:jc w:val="both"/>
        <w:rPr>
          <w:rFonts w:ascii="Century Gothic" w:hAnsi="Century Gothic"/>
          <w:b/>
          <w:sz w:val="20"/>
          <w:szCs w:val="20"/>
        </w:rPr>
      </w:pPr>
    </w:p>
    <w:p w:rsidR="00E65C60" w:rsidRPr="00FF4BF5" w:rsidRDefault="009B0AF9" w:rsidP="00E65C60">
      <w:pPr>
        <w:spacing w:line="288" w:lineRule="auto"/>
        <w:jc w:val="both"/>
        <w:rPr>
          <w:rFonts w:ascii="Century Gothic" w:hAnsi="Century Gothic"/>
          <w:b/>
        </w:rPr>
      </w:pPr>
      <w:r w:rsidRPr="00FF4BF5">
        <w:rPr>
          <w:rFonts w:ascii="Century Gothic" w:hAnsi="Century Gothic"/>
          <w:b/>
          <w:sz w:val="20"/>
          <w:szCs w:val="20"/>
        </w:rPr>
        <w:t>WARUNKI GWARANCJI, SERWISU I SZKOLENIA</w:t>
      </w: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387"/>
        <w:gridCol w:w="1559"/>
        <w:gridCol w:w="4534"/>
        <w:gridCol w:w="2410"/>
      </w:tblGrid>
      <w:tr w:rsidR="00CC11F7" w:rsidRPr="009B0AF9" w:rsidTr="009B0AF9">
        <w:tc>
          <w:tcPr>
            <w:tcW w:w="675"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9B0AF9" w:rsidP="00D2374F">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B0AF9">
              <w:rPr>
                <w:rFonts w:ascii="Century Gothic" w:hAnsi="Century Gothic"/>
                <w:b/>
                <w:bCs/>
                <w:sz w:val="20"/>
                <w:szCs w:val="20"/>
              </w:rPr>
              <w:t>LP</w:t>
            </w: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9B0AF9" w:rsidP="00D2374F">
            <w:pPr>
              <w:pStyle w:val="Nagwek3"/>
              <w:snapToGrid w:val="0"/>
              <w:spacing w:line="276" w:lineRule="auto"/>
              <w:ind w:left="0" w:firstLine="0"/>
              <w:jc w:val="center"/>
              <w:rPr>
                <w:rFonts w:ascii="Century Gothic" w:hAnsi="Century Gothic"/>
                <w:sz w:val="20"/>
                <w:szCs w:val="20"/>
                <w:lang w:eastAsia="en-US"/>
              </w:rPr>
            </w:pPr>
            <w:r w:rsidRPr="009B0AF9">
              <w:rPr>
                <w:rFonts w:ascii="Century Gothic" w:hAnsi="Century Gothic"/>
                <w:sz w:val="20"/>
                <w:szCs w:val="20"/>
                <w:lang w:eastAsia="en-US"/>
              </w:rPr>
              <w:t>PARAMETR</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9B0AF9" w:rsidP="00D2374F">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B0AF9">
              <w:rPr>
                <w:rFonts w:ascii="Century Gothic" w:hAnsi="Century Gothic"/>
                <w:b/>
                <w:bCs/>
                <w:sz w:val="20"/>
                <w:szCs w:val="20"/>
              </w:rPr>
              <w:t>PARAMETR WYMAGANY</w:t>
            </w:r>
          </w:p>
        </w:tc>
        <w:tc>
          <w:tcPr>
            <w:tcW w:w="4534"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9B0AF9" w:rsidP="00D2374F">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B0AF9">
              <w:rPr>
                <w:rFonts w:ascii="Century Gothic" w:hAnsi="Century Gothic"/>
                <w:b/>
                <w:bCs/>
                <w:sz w:val="20"/>
                <w:szCs w:val="20"/>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9B0AF9" w:rsidP="00D2374F">
            <w:pPr>
              <w:widowControl w:val="0"/>
              <w:snapToGrid w:val="0"/>
              <w:spacing w:before="100" w:beforeAutospacing="1" w:after="100" w:afterAutospacing="1" w:line="288" w:lineRule="auto"/>
              <w:jc w:val="center"/>
              <w:rPr>
                <w:rFonts w:ascii="Century Gothic" w:eastAsia="Calibri" w:hAnsi="Century Gothic" w:cs="Calibri"/>
                <w:b/>
                <w:bCs/>
                <w:sz w:val="20"/>
                <w:szCs w:val="20"/>
              </w:rPr>
            </w:pPr>
            <w:r w:rsidRPr="009B0AF9">
              <w:rPr>
                <w:rFonts w:ascii="Century Gothic" w:hAnsi="Century Gothic"/>
                <w:b/>
                <w:bCs/>
                <w:sz w:val="20"/>
                <w:szCs w:val="20"/>
              </w:rPr>
              <w:t>SPOSÓB OCENY</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tabs>
                <w:tab w:val="left" w:pos="0"/>
              </w:tabs>
              <w:snapToGrid w:val="0"/>
              <w:jc w:val="both"/>
              <w:rPr>
                <w:rFonts w:ascii="Century Gothic" w:eastAsia="Calibri" w:hAnsi="Century Gothic" w:cs="Calibri"/>
                <w:b/>
                <w:bCs/>
                <w:sz w:val="20"/>
                <w:szCs w:val="20"/>
              </w:rPr>
            </w:pPr>
            <w:r w:rsidRPr="009B0AF9">
              <w:rPr>
                <w:rFonts w:ascii="Century Gothic" w:hAnsi="Century Gothic"/>
                <w:b/>
                <w:bCs/>
                <w:sz w:val="20"/>
                <w:szCs w:val="20"/>
              </w:rPr>
              <w:t>GWARANCJE</w:t>
            </w:r>
          </w:p>
        </w:tc>
        <w:tc>
          <w:tcPr>
            <w:tcW w:w="1559"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p>
        </w:tc>
        <w:tc>
          <w:tcPr>
            <w:tcW w:w="4534"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b/>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pStyle w:val="AbsatzTableFormat"/>
              <w:snapToGrid w:val="0"/>
              <w:spacing w:before="100" w:beforeAutospacing="1" w:after="100" w:afterAutospacing="1" w:line="288" w:lineRule="auto"/>
              <w:rPr>
                <w:rFonts w:ascii="Century Gothic" w:hAnsi="Century Gothic"/>
                <w:sz w:val="20"/>
                <w:szCs w:val="20"/>
                <w:lang w:eastAsia="en-US"/>
              </w:rPr>
            </w:pP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snapToGrid w:val="0"/>
              <w:jc w:val="both"/>
              <w:rPr>
                <w:rFonts w:ascii="Century Gothic" w:eastAsia="Calibri" w:hAnsi="Century Gothic" w:cs="Calibri"/>
                <w:sz w:val="20"/>
                <w:szCs w:val="20"/>
              </w:rPr>
            </w:pPr>
            <w:r w:rsidRPr="009B0AF9">
              <w:rPr>
                <w:rFonts w:ascii="Century Gothic" w:hAnsi="Century Gothic"/>
                <w:sz w:val="20"/>
                <w:szCs w:val="20"/>
              </w:rPr>
              <w:t xml:space="preserve">Okres pełnej, bez </w:t>
            </w:r>
            <w:proofErr w:type="spellStart"/>
            <w:r w:rsidRPr="009B0AF9">
              <w:rPr>
                <w:rFonts w:ascii="Century Gothic" w:hAnsi="Century Gothic"/>
                <w:sz w:val="20"/>
                <w:szCs w:val="20"/>
              </w:rPr>
              <w:t>wyłączeń</w:t>
            </w:r>
            <w:proofErr w:type="spellEnd"/>
            <w:r w:rsidRPr="009B0AF9">
              <w:rPr>
                <w:rFonts w:ascii="Century Gothic" w:hAnsi="Century Gothic"/>
                <w:sz w:val="20"/>
                <w:szCs w:val="20"/>
              </w:rPr>
              <w:t xml:space="preserve"> gwarancji dla wszystkich zaoferowanych elementów wraz z urządzeniami peryferyjnymi (jeśli dotyczy)[liczba miesięcy]</w:t>
            </w:r>
          </w:p>
          <w:p w:rsidR="00E65C60" w:rsidRPr="009B0AF9" w:rsidRDefault="00E65C60" w:rsidP="00D2374F">
            <w:pPr>
              <w:snapToGrid w:val="0"/>
              <w:jc w:val="both"/>
              <w:rPr>
                <w:rFonts w:ascii="Century Gothic" w:hAnsi="Century Gothic"/>
                <w:sz w:val="20"/>
                <w:szCs w:val="20"/>
              </w:rPr>
            </w:pPr>
          </w:p>
          <w:p w:rsidR="00E65C60" w:rsidRPr="009B0AF9" w:rsidRDefault="00E65C60" w:rsidP="00D2374F">
            <w:pPr>
              <w:widowControl w:val="0"/>
              <w:jc w:val="both"/>
              <w:rPr>
                <w:rFonts w:ascii="Century Gothic" w:eastAsia="Calibri" w:hAnsi="Century Gothic" w:cs="Calibri"/>
                <w:i/>
                <w:iCs/>
                <w:sz w:val="20"/>
                <w:szCs w:val="20"/>
              </w:rPr>
            </w:pPr>
            <w:r w:rsidRPr="009B0AF9">
              <w:rPr>
                <w:rFonts w:ascii="Century Gothic" w:hAnsi="Century Gothic"/>
                <w:i/>
                <w:iCs/>
                <w:sz w:val="20"/>
                <w:szCs w:val="20"/>
              </w:rPr>
              <w:t xml:space="preserve">UWAGA – należy podać pełną liczbę miesięcy. Wartości ułamkowe będą przy ocenie zaokrąglane </w:t>
            </w:r>
            <w:r w:rsidRPr="009B0AF9">
              <w:rPr>
                <w:rFonts w:ascii="Century Gothic" w:hAnsi="Century Gothic"/>
                <w:i/>
                <w:iCs/>
                <w:sz w:val="20"/>
                <w:szCs w:val="20"/>
              </w:rPr>
              <w:lastRenderedPageBreak/>
              <w:t xml:space="preserve">w dół – do pełnych miesięcy. Zamawiający zastrzega, że okres rękojmi musi być równy okresowi gwarancji. </w:t>
            </w:r>
            <w:r w:rsidRPr="009B0AF9">
              <w:rPr>
                <w:rFonts w:ascii="Century Gothic" w:hAnsi="Century Gothic"/>
                <w:i/>
                <w:sz w:val="20"/>
                <w:szCs w:val="20"/>
              </w:rPr>
              <w:t>Zamawiający zastrzega, że górną granicą punktacji gwarancji będzie 10 lat.</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3B5CB9">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lastRenderedPageBreak/>
              <w:t xml:space="preserve">=&gt; </w:t>
            </w:r>
            <w:r w:rsidR="003B5CB9" w:rsidRPr="009B0AF9">
              <w:rPr>
                <w:rFonts w:ascii="Century Gothic" w:hAnsi="Century Gothic"/>
                <w:sz w:val="20"/>
                <w:szCs w:val="20"/>
              </w:rPr>
              <w:t>48</w:t>
            </w:r>
          </w:p>
        </w:tc>
        <w:tc>
          <w:tcPr>
            <w:tcW w:w="4534"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color w:val="FF0000"/>
                <w:sz w:val="20"/>
                <w:szCs w:val="20"/>
              </w:rPr>
            </w:pPr>
          </w:p>
          <w:p w:rsidR="00EC7FF9" w:rsidRPr="009B0AF9" w:rsidRDefault="00EC7FF9" w:rsidP="00EC7FF9">
            <w:pPr>
              <w:widowControl w:val="0"/>
              <w:snapToGrid w:val="0"/>
              <w:spacing w:before="100" w:beforeAutospacing="1" w:after="100" w:afterAutospacing="1" w:line="288" w:lineRule="auto"/>
              <w:jc w:val="center"/>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9B0AF9">
            <w:pPr>
              <w:snapToGrid w:val="0"/>
              <w:jc w:val="both"/>
              <w:rPr>
                <w:rFonts w:ascii="Century Gothic" w:eastAsia="Calibri" w:hAnsi="Century Gothic" w:cs="Calibri"/>
                <w:color w:val="000000" w:themeColor="text1"/>
                <w:sz w:val="20"/>
                <w:szCs w:val="20"/>
              </w:rPr>
            </w:pPr>
            <w:r w:rsidRPr="009B0AF9">
              <w:rPr>
                <w:rFonts w:ascii="Century Gothic" w:hAnsi="Century Gothic"/>
                <w:color w:val="000000" w:themeColor="text1"/>
                <w:sz w:val="20"/>
                <w:szCs w:val="20"/>
              </w:rPr>
              <w:t>Najdłuższy okres – 30 pkt.</w:t>
            </w:r>
          </w:p>
          <w:p w:rsidR="00E65C60" w:rsidRPr="009B0AF9" w:rsidRDefault="00DA3695" w:rsidP="009B0AF9">
            <w:pPr>
              <w:widowControl w:val="0"/>
              <w:snapToGrid w:val="0"/>
              <w:jc w:val="both"/>
              <w:rPr>
                <w:rFonts w:ascii="Century Gothic" w:eastAsia="Calibri" w:hAnsi="Century Gothic" w:cs="Calibri"/>
                <w:sz w:val="20"/>
                <w:szCs w:val="20"/>
              </w:rPr>
            </w:pPr>
            <w:r w:rsidRPr="009B0AF9">
              <w:rPr>
                <w:rFonts w:ascii="Century Gothic" w:hAnsi="Century Gothic"/>
                <w:color w:val="000000" w:themeColor="text1"/>
                <w:sz w:val="20"/>
                <w:szCs w:val="20"/>
              </w:rPr>
              <w:t xml:space="preserve">Pozostałe proporcjonalnie </w:t>
            </w:r>
            <w:r w:rsidR="00E65C60" w:rsidRPr="009B0AF9">
              <w:rPr>
                <w:rFonts w:ascii="Century Gothic" w:hAnsi="Century Gothic"/>
                <w:color w:val="000000" w:themeColor="text1"/>
                <w:sz w:val="20"/>
                <w:szCs w:val="20"/>
              </w:rPr>
              <w:t>mniej względem najdłuższego okresu</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7755C4">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 xml:space="preserve">Gwarancja dostępności części zamiennych [liczba lat] – min. 8 lat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tabs>
                <w:tab w:val="left" w:pos="0"/>
              </w:tabs>
              <w:snapToGrid w:val="0"/>
              <w:jc w:val="both"/>
              <w:rPr>
                <w:rFonts w:ascii="Century Gothic" w:eastAsia="Calibri" w:hAnsi="Century Gothic" w:cs="Calibri"/>
                <w:sz w:val="20"/>
                <w:szCs w:val="20"/>
              </w:rPr>
            </w:pPr>
            <w:r w:rsidRPr="009B0AF9">
              <w:rPr>
                <w:rFonts w:ascii="Century Gothic" w:hAnsi="Century Gothic"/>
                <w:iCs/>
                <w:sz w:val="20"/>
                <w:szCs w:val="20"/>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rPr>
          <w:trHeight w:val="446"/>
        </w:trPr>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tabs>
                <w:tab w:val="left" w:pos="0"/>
              </w:tabs>
              <w:snapToGrid w:val="0"/>
              <w:jc w:val="both"/>
              <w:rPr>
                <w:rFonts w:ascii="Century Gothic" w:eastAsia="Calibri" w:hAnsi="Century Gothic" w:cs="Calibri"/>
                <w:b/>
                <w:bCs/>
                <w:sz w:val="20"/>
                <w:szCs w:val="20"/>
              </w:rPr>
            </w:pPr>
            <w:r w:rsidRPr="009B0AF9">
              <w:rPr>
                <w:rFonts w:ascii="Century Gothic" w:hAnsi="Century Gothic"/>
                <w:b/>
                <w:bCs/>
                <w:sz w:val="20"/>
                <w:szCs w:val="20"/>
              </w:rPr>
              <w:t>WARUNKI SERWISU</w:t>
            </w:r>
          </w:p>
        </w:tc>
        <w:tc>
          <w:tcPr>
            <w:tcW w:w="1559"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p>
        </w:tc>
        <w:tc>
          <w:tcPr>
            <w:tcW w:w="4534"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b/>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b/>
                <w:sz w:val="20"/>
                <w:szCs w:val="20"/>
              </w:rPr>
            </w:pP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tabs>
                <w:tab w:val="left" w:pos="0"/>
              </w:tabs>
              <w:snapToGrid w:val="0"/>
              <w:jc w:val="both"/>
              <w:rPr>
                <w:rFonts w:ascii="Century Gothic" w:eastAsia="Calibri" w:hAnsi="Century Gothic" w:cs="Calibri"/>
                <w:sz w:val="20"/>
                <w:szCs w:val="20"/>
              </w:rPr>
            </w:pPr>
            <w:r w:rsidRPr="009B0AF9">
              <w:rPr>
                <w:rFonts w:ascii="Century Gothic" w:hAnsi="Century Gothic"/>
                <w:sz w:val="20"/>
                <w:szCs w:val="20"/>
              </w:rPr>
              <w:t xml:space="preserve">Zdalna diagnostyka przez chronione łącze </w:t>
            </w:r>
            <w:r w:rsidRPr="009B0AF9">
              <w:rPr>
                <w:rFonts w:ascii="Century Gothic" w:hAnsi="Century Gothic" w:cs="Tahoma"/>
                <w:sz w:val="20"/>
                <w:szCs w:val="20"/>
              </w:rPr>
              <w:t>z możliwością rejestracji i odczytu online rejestrów błędów, oraz monitorowaniem systemu</w:t>
            </w:r>
            <w:r w:rsidRPr="009B0AF9">
              <w:rPr>
                <w:rFonts w:ascii="Century Gothic" w:hAnsi="Century Gothic"/>
                <w:sz w:val="20"/>
                <w:szCs w:val="20"/>
              </w:rPr>
              <w:t>(uwaga – całość ewentualnych prac i wyposażenia sprzętowego, które będzie służyło tej funkcjonalności po stronie wykonawcy)</w:t>
            </w:r>
            <w:r w:rsidR="00F574BF">
              <w:rPr>
                <w:rFonts w:ascii="Century Gothic" w:hAnsi="Century Gothic"/>
                <w:sz w:val="20"/>
                <w:szCs w:val="20"/>
              </w:rPr>
              <w:t xml:space="preserve"> </w:t>
            </w:r>
            <w:r w:rsidR="00F574BF" w:rsidRPr="00F574BF">
              <w:rPr>
                <w:rFonts w:ascii="Century Gothic" w:hAnsi="Century Gothic"/>
                <w:color w:val="FF0000"/>
                <w:sz w:val="20"/>
                <w:szCs w:val="20"/>
              </w:rPr>
              <w:t xml:space="preserve">lub </w:t>
            </w:r>
            <w:r w:rsidR="00F574BF" w:rsidRPr="00F574BF">
              <w:rPr>
                <w:rFonts w:ascii="Century Gothic" w:hAnsi="Century Gothic"/>
                <w:color w:val="FF0000"/>
                <w:sz w:val="20"/>
                <w:szCs w:val="20"/>
                <w:lang w:eastAsia="pl-PL"/>
              </w:rPr>
              <w:t>diagnozowanie pomp z programu zainstalowanego na centralnym komputerze Szpitala</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podać</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7755C4"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snapToGrid w:val="0"/>
              <w:jc w:val="both"/>
              <w:rPr>
                <w:rFonts w:ascii="Century Gothic" w:eastAsia="Calibri" w:hAnsi="Century Gothic" w:cs="Calibri"/>
                <w:sz w:val="20"/>
                <w:szCs w:val="20"/>
              </w:rPr>
            </w:pPr>
            <w:r w:rsidRPr="009B0AF9">
              <w:rPr>
                <w:rFonts w:ascii="Century Gothic" w:hAnsi="Century Gothic"/>
                <w:sz w:val="20"/>
                <w:szCs w:val="20"/>
              </w:rPr>
              <w:t>W cenie oferty -  przeglądy okresowe w okresie gwarancji (w częstotliwości i w zakresie zgodnym z wymogami producenta).</w:t>
            </w:r>
          </w:p>
          <w:p w:rsidR="00E65C60" w:rsidRPr="009B0AF9" w:rsidRDefault="00E65C60" w:rsidP="00D2374F">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Obowiązkowy bezpłatny przegląd z końcem biegu gwarancji</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4A4595" w:rsidRDefault="00E65C60" w:rsidP="00F574BF">
            <w:pPr>
              <w:widowControl w:val="0"/>
              <w:snapToGrid w:val="0"/>
              <w:jc w:val="both"/>
              <w:rPr>
                <w:rFonts w:ascii="Century Gothic" w:hAnsi="Century Gothic"/>
                <w:sz w:val="20"/>
                <w:szCs w:val="20"/>
              </w:rPr>
            </w:pPr>
            <w:r w:rsidRPr="009B0AF9">
              <w:rPr>
                <w:rFonts w:ascii="Century Gothic" w:hAnsi="Century Gothic"/>
                <w:sz w:val="20"/>
                <w:szCs w:val="20"/>
              </w:rPr>
              <w:t xml:space="preserve">Wszystkie czynności serwisowe, w tym ponowne podłączenie i uruchomienie sprzętu w miejscu wskazanym przez Zamawiającego oraz  przeglądy </w:t>
            </w:r>
            <w:r w:rsidRPr="009B0AF9">
              <w:rPr>
                <w:rFonts w:ascii="Century Gothic" w:hAnsi="Century Gothic"/>
                <w:sz w:val="20"/>
                <w:szCs w:val="20"/>
              </w:rPr>
              <w:lastRenderedPageBreak/>
              <w:t>konserwacyjne, w okresie gwarancji - w ramach wynagrodzenia umownego</w:t>
            </w:r>
            <w:r w:rsidR="00F574BF">
              <w:rPr>
                <w:rFonts w:ascii="Century Gothic" w:hAnsi="Century Gothic"/>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lastRenderedPageBreak/>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pStyle w:val="Lista-kontynuacja24"/>
              <w:snapToGrid w:val="0"/>
              <w:spacing w:after="0" w:line="276" w:lineRule="auto"/>
              <w:ind w:left="0"/>
              <w:jc w:val="both"/>
              <w:rPr>
                <w:rFonts w:ascii="Century Gothic" w:hAnsi="Century Gothic"/>
                <w:sz w:val="20"/>
                <w:szCs w:val="20"/>
              </w:rPr>
            </w:pPr>
            <w:r w:rsidRPr="009B0AF9">
              <w:rPr>
                <w:rFonts w:ascii="Century Gothic" w:hAnsi="Century Gothic"/>
                <w:sz w:val="20"/>
                <w:szCs w:val="20"/>
              </w:rPr>
              <w:t>Czas reakcji (dotyczy także reakcji zdalnej): „przyjęte zgłoszenie – podjęta naprawa” =&lt; 48 [godz.]</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pStyle w:val="Lista-kontynuacja24"/>
              <w:snapToGrid w:val="0"/>
              <w:spacing w:after="0" w:line="276" w:lineRule="auto"/>
              <w:ind w:left="0"/>
              <w:jc w:val="both"/>
              <w:rPr>
                <w:rFonts w:ascii="Century Gothic" w:hAnsi="Century Gothic"/>
                <w:sz w:val="20"/>
                <w:szCs w:val="20"/>
              </w:rPr>
            </w:pPr>
            <w:r w:rsidRPr="009B0AF9">
              <w:rPr>
                <w:rFonts w:ascii="Century Gothic" w:hAnsi="Century Gothic"/>
                <w:sz w:val="20"/>
                <w:szCs w:val="20"/>
              </w:rPr>
              <w:t xml:space="preserve">Możliwość zgłoszeń 24h/dobę, 365 dni/rok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pStyle w:val="Lista-kontynuacja24"/>
              <w:snapToGrid w:val="0"/>
              <w:spacing w:after="0" w:line="276" w:lineRule="auto"/>
              <w:ind w:left="0"/>
              <w:jc w:val="both"/>
              <w:rPr>
                <w:rFonts w:ascii="Century Gothic" w:hAnsi="Century Gothic"/>
                <w:sz w:val="20"/>
                <w:szCs w:val="20"/>
              </w:rPr>
            </w:pPr>
            <w:r w:rsidRPr="009B0AF9">
              <w:rPr>
                <w:rFonts w:ascii="Century Gothic" w:hAnsi="Century Gothic"/>
                <w:sz w:val="20"/>
                <w:szCs w:val="20"/>
              </w:rPr>
              <w:t>Wymiana każdego podzespołu na nowy po pierwszej  nieskutecznej próbie jego naprawy</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widowControl w:val="0"/>
              <w:snapToGrid w:val="0"/>
              <w:jc w:val="both"/>
              <w:rPr>
                <w:rFonts w:ascii="Century Gothic" w:eastAsia="Calibri" w:hAnsi="Century Gothic" w:cs="Calibri"/>
                <w:sz w:val="20"/>
                <w:szCs w:val="20"/>
              </w:rPr>
            </w:pPr>
            <w:r w:rsidRPr="009B0AF9">
              <w:rPr>
                <w:rFonts w:ascii="Century Gothic" w:eastAsia="Calibri" w:hAnsi="Century Gothic"/>
                <w:sz w:val="20"/>
                <w:szCs w:val="20"/>
              </w:rPr>
              <w:t>Zakończenie działań serwisowych – do 5 dni roboczych od dnia zgłoszenia awarii, a w przypadku konieczności importu części zamiennych, nie dłuższym niż 10</w:t>
            </w:r>
            <w:r w:rsidRPr="009B0AF9">
              <w:rPr>
                <w:rFonts w:ascii="Century Gothic" w:eastAsia="Calibri" w:hAnsi="Century Gothic"/>
                <w:b/>
                <w:sz w:val="20"/>
                <w:szCs w:val="20"/>
              </w:rPr>
              <w:t xml:space="preserve"> </w:t>
            </w:r>
            <w:r w:rsidRPr="009B0AF9">
              <w:rPr>
                <w:rFonts w:ascii="Century Gothic" w:eastAsia="Calibri" w:hAnsi="Century Gothic"/>
                <w:sz w:val="20"/>
                <w:szCs w:val="20"/>
              </w:rPr>
              <w:t>dni roboczych od dnia zgłoszenia awarii.</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tabs>
                <w:tab w:val="left" w:pos="0"/>
              </w:tabs>
              <w:snapToGrid w:val="0"/>
              <w:jc w:val="both"/>
              <w:rPr>
                <w:rFonts w:ascii="Century Gothic" w:eastAsia="Calibri" w:hAnsi="Century Gothic" w:cs="Calibri"/>
                <w:sz w:val="20"/>
                <w:szCs w:val="20"/>
              </w:rPr>
            </w:pPr>
            <w:r w:rsidRPr="009B0AF9">
              <w:rPr>
                <w:rFonts w:ascii="Century Gothic" w:hAnsi="Century Gothic"/>
                <w:sz w:val="20"/>
                <w:szCs w:val="20"/>
              </w:rPr>
              <w:t>Struktura serwisowa gwarantująca realizację wymogów stawianych w niniejszej specyfikacji lub udokumentowana/uprawdopodobniona dokumentami możliwość gwarancji realizacji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pStyle w:val="Lista-kontynuacja24"/>
              <w:snapToGrid w:val="0"/>
              <w:spacing w:after="0" w:line="276" w:lineRule="auto"/>
              <w:ind w:left="0"/>
              <w:jc w:val="both"/>
              <w:rPr>
                <w:rFonts w:ascii="Century Gothic" w:hAnsi="Century Gothic"/>
                <w:sz w:val="20"/>
                <w:szCs w:val="20"/>
              </w:rPr>
            </w:pPr>
            <w:r w:rsidRPr="009B0AF9">
              <w:rPr>
                <w:rFonts w:ascii="Century Gothic" w:hAnsi="Century Gothic"/>
                <w:sz w:val="20"/>
                <w:szCs w:val="20"/>
              </w:rPr>
              <w:t xml:space="preserve">Sprzęt/y będzie/będą pozbawione haseł, kodów, blokad serwisowych, itp., które po upływie gwarancji utrudniałyby Zamawiającemu dostęp do opcji serwisowych lub naprawę sprzętu/ów przez inny niż Wykonawca umowy podmiot, w przypadku nie korzystania przez zamawiającego z serwisu </w:t>
            </w:r>
            <w:r w:rsidRPr="009B0AF9">
              <w:rPr>
                <w:rFonts w:ascii="Century Gothic" w:hAnsi="Century Gothic"/>
                <w:sz w:val="20"/>
                <w:szCs w:val="20"/>
              </w:rPr>
              <w:lastRenderedPageBreak/>
              <w:t xml:space="preserve">pogwarancyjnego Wykonawcy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lastRenderedPageBreak/>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jc w:val="both"/>
              <w:rPr>
                <w:rFonts w:ascii="Century Gothic" w:eastAsia="Calibri" w:hAnsi="Century Gothic" w:cs="Calibri"/>
                <w:b/>
                <w:bCs/>
                <w:sz w:val="20"/>
                <w:szCs w:val="20"/>
              </w:rPr>
            </w:pPr>
            <w:r w:rsidRPr="009B0AF9">
              <w:rPr>
                <w:rFonts w:ascii="Century Gothic" w:hAnsi="Century Gothic"/>
                <w:b/>
                <w:bCs/>
                <w:sz w:val="20"/>
                <w:szCs w:val="20"/>
              </w:rPr>
              <w:t>SZKOLENIA</w:t>
            </w:r>
          </w:p>
        </w:tc>
        <w:tc>
          <w:tcPr>
            <w:tcW w:w="1559"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p>
        </w:tc>
        <w:tc>
          <w:tcPr>
            <w:tcW w:w="4534"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both"/>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505CE7">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 xml:space="preserve">Szkolenia dla personelu  medycznego z zakresu obsługi urządzenia (min. </w:t>
            </w:r>
            <w:r w:rsidR="00505CE7" w:rsidRPr="009B0AF9">
              <w:rPr>
                <w:rFonts w:ascii="Century Gothic" w:hAnsi="Century Gothic"/>
                <w:sz w:val="20"/>
                <w:szCs w:val="20"/>
              </w:rPr>
              <w:t>50</w:t>
            </w:r>
            <w:r w:rsidRPr="009B0AF9">
              <w:rPr>
                <w:rFonts w:ascii="Century Gothic" w:hAnsi="Century Gothic"/>
                <w:sz w:val="20"/>
                <w:szCs w:val="20"/>
              </w:rPr>
              <w:t xml:space="preserve"> osób z możliwością podziału i szkolenia w mniejszych podgrupach) w momencie jego instalacji i odbioru; w razie potrzeby Zamawiającego, możliwość stałego wsparcia aplikacyjnego w początkowym (do 6 -</w:t>
            </w:r>
            <w:proofErr w:type="spellStart"/>
            <w:r w:rsidRPr="009B0AF9">
              <w:rPr>
                <w:rFonts w:ascii="Century Gothic" w:hAnsi="Century Gothic"/>
                <w:sz w:val="20"/>
                <w:szCs w:val="20"/>
              </w:rPr>
              <w:t>ciu</w:t>
            </w:r>
            <w:proofErr w:type="spellEnd"/>
            <w:r w:rsidRPr="009B0AF9">
              <w:rPr>
                <w:rFonts w:ascii="Century Gothic" w:hAnsi="Century Gothic"/>
                <w:sz w:val="20"/>
                <w:szCs w:val="20"/>
              </w:rPr>
              <w:t xml:space="preserve"> miesięcy) okresie pracy urządzeń (dodatkowe szkolenie, dodatkowa grupa osób, konsultacje, itp.)</w:t>
            </w:r>
          </w:p>
        </w:tc>
        <w:tc>
          <w:tcPr>
            <w:tcW w:w="1559"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505CE7">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 xml:space="preserve">Szkolenia dla personelu technicznego (min. </w:t>
            </w:r>
            <w:r w:rsidR="00505CE7" w:rsidRPr="009B0AF9">
              <w:rPr>
                <w:rFonts w:ascii="Century Gothic" w:hAnsi="Century Gothic"/>
                <w:sz w:val="20"/>
                <w:szCs w:val="20"/>
              </w:rPr>
              <w:t>4</w:t>
            </w:r>
            <w:r w:rsidRPr="009B0AF9">
              <w:rPr>
                <w:rFonts w:ascii="Century Gothic" w:hAnsi="Century Gothic"/>
                <w:sz w:val="20"/>
                <w:szCs w:val="20"/>
              </w:rPr>
              <w:t xml:space="preserve">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59"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snapToGrid w:val="0"/>
              <w:jc w:val="both"/>
              <w:rPr>
                <w:rFonts w:ascii="Century Gothic" w:eastAsia="Calibri" w:hAnsi="Century Gothic" w:cs="Calibri"/>
                <w:sz w:val="20"/>
                <w:szCs w:val="20"/>
              </w:rPr>
            </w:pPr>
            <w:r w:rsidRPr="009B0AF9">
              <w:rPr>
                <w:rFonts w:ascii="Century Gothic" w:hAnsi="Century Gothic"/>
                <w:sz w:val="20"/>
                <w:szCs w:val="20"/>
              </w:rPr>
              <w:t>Liczba i okres szkoleń:</w:t>
            </w:r>
          </w:p>
          <w:p w:rsidR="00E65C60" w:rsidRPr="009B0AF9" w:rsidRDefault="00E65C60" w:rsidP="00D2374F">
            <w:pPr>
              <w:numPr>
                <w:ilvl w:val="0"/>
                <w:numId w:val="9"/>
              </w:numPr>
              <w:tabs>
                <w:tab w:val="num" w:pos="720"/>
              </w:tabs>
              <w:suppressAutoHyphens w:val="0"/>
              <w:ind w:left="0" w:firstLine="0"/>
              <w:jc w:val="both"/>
              <w:rPr>
                <w:rFonts w:ascii="Century Gothic" w:hAnsi="Century Gothic"/>
                <w:sz w:val="20"/>
                <w:szCs w:val="20"/>
              </w:rPr>
            </w:pPr>
            <w:r w:rsidRPr="009B0AF9">
              <w:rPr>
                <w:rFonts w:ascii="Century Gothic" w:hAnsi="Century Gothic"/>
                <w:sz w:val="20"/>
                <w:szCs w:val="20"/>
              </w:rPr>
              <w:t xml:space="preserve">pierwsze szkolenie - tuż po instalacji systemu, w wymiarze do 2 dni roboczych </w:t>
            </w:r>
          </w:p>
          <w:p w:rsidR="00E65C60" w:rsidRPr="009B0AF9" w:rsidRDefault="00E65C60" w:rsidP="00D2374F">
            <w:pPr>
              <w:numPr>
                <w:ilvl w:val="0"/>
                <w:numId w:val="9"/>
              </w:numPr>
              <w:tabs>
                <w:tab w:val="num" w:pos="720"/>
              </w:tabs>
              <w:suppressAutoHyphens w:val="0"/>
              <w:ind w:left="0" w:firstLine="0"/>
              <w:jc w:val="both"/>
              <w:rPr>
                <w:rFonts w:ascii="Century Gothic" w:hAnsi="Century Gothic"/>
                <w:sz w:val="20"/>
                <w:szCs w:val="20"/>
              </w:rPr>
            </w:pPr>
            <w:r w:rsidRPr="009B0AF9">
              <w:rPr>
                <w:rFonts w:ascii="Century Gothic" w:hAnsi="Century Gothic"/>
                <w:sz w:val="20"/>
                <w:szCs w:val="20"/>
              </w:rPr>
              <w:t>dodatkowe, w razie potrzeby, w innym terminie ustalonym z kierownikiem pracowni,</w:t>
            </w:r>
          </w:p>
          <w:p w:rsidR="00E65C60" w:rsidRPr="009B0AF9" w:rsidRDefault="00E65C60" w:rsidP="00D2374F">
            <w:pPr>
              <w:widowControl w:val="0"/>
              <w:jc w:val="both"/>
              <w:rPr>
                <w:rFonts w:ascii="Century Gothic" w:eastAsia="Calibri" w:hAnsi="Century Gothic" w:cs="Calibri"/>
                <w:sz w:val="20"/>
                <w:szCs w:val="20"/>
              </w:rPr>
            </w:pPr>
            <w:r w:rsidRPr="009B0AF9">
              <w:rPr>
                <w:rFonts w:ascii="Century Gothic" w:hAnsi="Century Gothic"/>
                <w:sz w:val="20"/>
                <w:szCs w:val="20"/>
              </w:rPr>
              <w:t>Uwaga – szkolenia dodatkowe dla wszystkich grup w co najmniej takiej samej liczbie osób jak podano w powyższych punktach</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rPr>
          <w:trHeight w:val="318"/>
        </w:trPr>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9B0AF9">
            <w:pPr>
              <w:widowControl w:val="0"/>
              <w:snapToGrid w:val="0"/>
              <w:jc w:val="both"/>
              <w:rPr>
                <w:rFonts w:ascii="Century Gothic" w:eastAsia="Calibri" w:hAnsi="Century Gothic" w:cs="Calibri"/>
                <w:b/>
                <w:bCs/>
                <w:sz w:val="20"/>
                <w:szCs w:val="20"/>
              </w:rPr>
            </w:pPr>
            <w:r w:rsidRPr="009B0AF9">
              <w:rPr>
                <w:rFonts w:ascii="Century Gothic" w:hAnsi="Century Gothic"/>
                <w:b/>
                <w:bCs/>
                <w:sz w:val="20"/>
                <w:szCs w:val="20"/>
              </w:rPr>
              <w:t>DOKUMENTACJA</w:t>
            </w:r>
          </w:p>
        </w:tc>
        <w:tc>
          <w:tcPr>
            <w:tcW w:w="1559"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p>
        </w:tc>
        <w:tc>
          <w:tcPr>
            <w:tcW w:w="4534"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rPr>
                <w:rFonts w:ascii="Century Gothic" w:eastAsia="Calibri" w:hAnsi="Century Gothic" w:cs="Calibri"/>
                <w:b/>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E65C60" w:rsidRPr="009B0AF9" w:rsidRDefault="00E65C60" w:rsidP="00D2374F">
            <w:pPr>
              <w:widowControl w:val="0"/>
              <w:snapToGrid w:val="0"/>
              <w:spacing w:before="100" w:beforeAutospacing="1" w:after="100" w:afterAutospacing="1" w:line="288" w:lineRule="auto"/>
              <w:rPr>
                <w:rFonts w:ascii="Century Gothic" w:eastAsia="Calibri" w:hAnsi="Century Gothic" w:cs="Calibri"/>
                <w:sz w:val="20"/>
                <w:szCs w:val="20"/>
              </w:rPr>
            </w:pP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widowControl w:val="0"/>
              <w:autoSpaceDE w:val="0"/>
              <w:snapToGrid w:val="0"/>
              <w:jc w:val="both"/>
              <w:rPr>
                <w:rFonts w:ascii="Century Gothic" w:eastAsia="Calibri" w:hAnsi="Century Gothic" w:cs="Tahoma"/>
                <w:sz w:val="20"/>
                <w:szCs w:val="20"/>
              </w:rPr>
            </w:pPr>
            <w:r w:rsidRPr="009B0AF9">
              <w:rPr>
                <w:rFonts w:ascii="Century Gothic" w:hAnsi="Century Gothic" w:cs="Tahoma"/>
                <w:sz w:val="20"/>
                <w:szCs w:val="20"/>
              </w:rPr>
              <w:t xml:space="preserve">Instrukcje obsługi w języku polskim w formie elektronicznej i drukowanej (przekazane w </w:t>
            </w:r>
            <w:r w:rsidRPr="009B0AF9">
              <w:rPr>
                <w:rFonts w:ascii="Century Gothic" w:hAnsi="Century Gothic" w:cs="Tahoma"/>
                <w:sz w:val="20"/>
                <w:szCs w:val="20"/>
              </w:rPr>
              <w:lastRenderedPageBreak/>
              <w:t>momencie dostawy dla każdego egzemplarza) – dotyczy także urządzeń peryferyjnych</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lastRenderedPageBreak/>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Wykonawca w ramach dostawy sprzętu zobowiązuje się dostarczyć komplet akcesoriów, okablowania itp. asortymentu niezbędnego do uruchomienia i funkcjonowania aparatu jako całości w wymaganej specyfikacją konfiguracji</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snapToGrid w:val="0"/>
              <w:jc w:val="both"/>
              <w:rPr>
                <w:rFonts w:ascii="Century Gothic" w:eastAsia="Calibri" w:hAnsi="Century Gothic" w:cs="Calibri"/>
                <w:sz w:val="20"/>
                <w:szCs w:val="20"/>
              </w:rPr>
            </w:pPr>
            <w:r w:rsidRPr="009B0AF9">
              <w:rPr>
                <w:rFonts w:ascii="Century Gothic" w:hAnsi="Century Gothic"/>
                <w:sz w:val="20"/>
                <w:szCs w:val="20"/>
              </w:rPr>
              <w:t>Dokumentacja (lub tzw. lista kontrolna zawierająca wykaz części i czynności) dotycząca przeglądów technicznych w języku polskim (dostarczona przy dostawie)</w:t>
            </w:r>
          </w:p>
          <w:p w:rsidR="00E65C60" w:rsidRPr="009B0AF9" w:rsidRDefault="00E65C60" w:rsidP="00D2374F">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jc w:val="both"/>
              <w:rPr>
                <w:rFonts w:ascii="Century Gothic" w:eastAsia="Calibri" w:hAnsi="Century Gothic" w:cs="Calibri"/>
                <w:sz w:val="20"/>
                <w:szCs w:val="20"/>
              </w:rPr>
            </w:pPr>
            <w:r w:rsidRPr="009B0AF9">
              <w:rPr>
                <w:rFonts w:ascii="Century Gothic" w:hAnsi="Century Gothic"/>
                <w:sz w:val="20"/>
                <w:szCs w:val="20"/>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pacing w:before="100" w:beforeAutospacing="1" w:after="100" w:afterAutospacing="1" w:line="288" w:lineRule="auto"/>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CC11F7"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widowControl w:val="0"/>
              <w:jc w:val="both"/>
              <w:rPr>
                <w:rFonts w:ascii="Century Gothic" w:eastAsia="Calibri" w:hAnsi="Century Gothic" w:cs="Calibri"/>
                <w:sz w:val="20"/>
                <w:szCs w:val="20"/>
              </w:rPr>
            </w:pPr>
            <w:r w:rsidRPr="009B0AF9">
              <w:rPr>
                <w:rFonts w:ascii="Century Gothic" w:hAnsi="Century Gothic"/>
                <w:sz w:val="20"/>
                <w:szCs w:val="20"/>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napToGrid w:val="0"/>
              <w:spacing w:before="100" w:beforeAutospacing="1" w:after="100" w:afterAutospacing="1" w:line="288" w:lineRule="auto"/>
              <w:jc w:val="both"/>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r w:rsidR="00E65C60" w:rsidRPr="009B0AF9" w:rsidTr="009B0AF9">
        <w:tc>
          <w:tcPr>
            <w:tcW w:w="675" w:type="dxa"/>
            <w:tcBorders>
              <w:top w:val="single" w:sz="4" w:space="0" w:color="auto"/>
              <w:left w:val="single" w:sz="4" w:space="0" w:color="auto"/>
              <w:bottom w:val="single" w:sz="4" w:space="0" w:color="auto"/>
              <w:right w:val="single" w:sz="4" w:space="0" w:color="auto"/>
            </w:tcBorders>
          </w:tcPr>
          <w:p w:rsidR="00E65C60" w:rsidRPr="009B0AF9" w:rsidRDefault="00E65C60" w:rsidP="008913F8">
            <w:pPr>
              <w:pStyle w:val="Akapitzlist"/>
              <w:numPr>
                <w:ilvl w:val="0"/>
                <w:numId w:val="17"/>
              </w:numPr>
              <w:suppressAutoHyphens w:val="0"/>
              <w:spacing w:before="100" w:beforeAutospacing="1" w:after="100" w:afterAutospacing="1" w:line="288" w:lineRule="auto"/>
              <w:jc w:val="center"/>
              <w:rPr>
                <w:rFonts w:ascii="Century Gothic" w:hAnsi="Century Gothic"/>
                <w:sz w:val="20"/>
                <w:szCs w:val="20"/>
              </w:rPr>
            </w:pPr>
          </w:p>
        </w:tc>
        <w:tc>
          <w:tcPr>
            <w:tcW w:w="5387" w:type="dxa"/>
            <w:tcBorders>
              <w:top w:val="single" w:sz="4" w:space="0" w:color="auto"/>
              <w:left w:val="single" w:sz="4" w:space="0" w:color="auto"/>
              <w:bottom w:val="single" w:sz="4" w:space="0" w:color="auto"/>
              <w:right w:val="single" w:sz="4" w:space="0" w:color="auto"/>
            </w:tcBorders>
            <w:hideMark/>
          </w:tcPr>
          <w:p w:rsidR="00E65C60" w:rsidRPr="009B0AF9" w:rsidRDefault="00E65C60" w:rsidP="00D2374F">
            <w:pPr>
              <w:jc w:val="both"/>
              <w:rPr>
                <w:rFonts w:ascii="Century Gothic" w:eastAsia="Calibri" w:hAnsi="Century Gothic" w:cs="Calibri"/>
                <w:sz w:val="20"/>
                <w:szCs w:val="20"/>
              </w:rPr>
            </w:pPr>
            <w:r w:rsidRPr="009B0AF9">
              <w:rPr>
                <w:rFonts w:ascii="Century Gothic" w:hAnsi="Century Gothic"/>
                <w:sz w:val="20"/>
                <w:szCs w:val="20"/>
              </w:rPr>
              <w:t>Możliwość mycia i dezynfekcji poszczególnych elementów aparatów w oparciu o przedstawione przez wykonawcę zalecane preparaty myjące i dezynfekujące.</w:t>
            </w:r>
          </w:p>
          <w:p w:rsidR="00E65C60" w:rsidRPr="009B0AF9" w:rsidRDefault="00E65C60" w:rsidP="00D2374F">
            <w:pPr>
              <w:widowControl w:val="0"/>
              <w:jc w:val="both"/>
              <w:rPr>
                <w:rFonts w:ascii="Century Gothic" w:eastAsia="Calibri" w:hAnsi="Century Gothic" w:cs="Calibri"/>
                <w:i/>
                <w:sz w:val="20"/>
                <w:szCs w:val="20"/>
              </w:rPr>
            </w:pPr>
            <w:r w:rsidRPr="009B0AF9">
              <w:rPr>
                <w:rFonts w:ascii="Century Gothic" w:hAnsi="Century Gothic"/>
                <w:i/>
                <w:sz w:val="20"/>
                <w:szCs w:val="20"/>
              </w:rPr>
              <w:lastRenderedPageBreak/>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lastRenderedPageBreak/>
              <w:t>Tak</w:t>
            </w:r>
          </w:p>
        </w:tc>
        <w:tc>
          <w:tcPr>
            <w:tcW w:w="4534" w:type="dxa"/>
            <w:tcBorders>
              <w:top w:val="single" w:sz="4" w:space="0" w:color="auto"/>
              <w:left w:val="single" w:sz="4" w:space="0" w:color="auto"/>
              <w:bottom w:val="single" w:sz="4" w:space="0" w:color="auto"/>
              <w:right w:val="single" w:sz="4" w:space="0" w:color="auto"/>
            </w:tcBorders>
          </w:tcPr>
          <w:p w:rsidR="00E65C60" w:rsidRPr="009B0AF9" w:rsidRDefault="00E65C60" w:rsidP="00D2374F">
            <w:pPr>
              <w:widowControl w:val="0"/>
              <w:snapToGrid w:val="0"/>
              <w:spacing w:before="100" w:beforeAutospacing="1" w:after="100" w:afterAutospacing="1" w:line="288" w:lineRule="auto"/>
              <w:jc w:val="both"/>
              <w:rPr>
                <w:rFonts w:ascii="Century Gothic" w:eastAsia="Calibri" w:hAnsi="Century Gothic" w:cs="Calibr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E65C60" w:rsidRPr="009B0AF9" w:rsidRDefault="00E65C60" w:rsidP="00D2374F">
            <w:pPr>
              <w:widowControl w:val="0"/>
              <w:snapToGrid w:val="0"/>
              <w:spacing w:before="100" w:beforeAutospacing="1" w:after="100" w:afterAutospacing="1" w:line="288" w:lineRule="auto"/>
              <w:jc w:val="center"/>
              <w:rPr>
                <w:rFonts w:ascii="Century Gothic" w:eastAsia="Calibri" w:hAnsi="Century Gothic" w:cs="Calibri"/>
                <w:sz w:val="20"/>
                <w:szCs w:val="20"/>
              </w:rPr>
            </w:pPr>
            <w:r w:rsidRPr="009B0AF9">
              <w:rPr>
                <w:rFonts w:ascii="Century Gothic" w:hAnsi="Century Gothic"/>
                <w:sz w:val="20"/>
                <w:szCs w:val="20"/>
              </w:rPr>
              <w:t>- - -</w:t>
            </w:r>
          </w:p>
        </w:tc>
      </w:tr>
    </w:tbl>
    <w:p w:rsidR="00E65C60" w:rsidRPr="00FF4BF5" w:rsidRDefault="00E65C60" w:rsidP="003C5957">
      <w:pPr>
        <w:spacing w:line="288" w:lineRule="auto"/>
        <w:rPr>
          <w:rFonts w:ascii="Century Gothic" w:eastAsia="Calibri" w:hAnsi="Century Gothic" w:cs="Calibri"/>
          <w:b/>
        </w:rPr>
      </w:pPr>
    </w:p>
    <w:sectPr w:rsidR="00E65C60" w:rsidRPr="00FF4BF5" w:rsidSect="0074558B">
      <w:headerReference w:type="default" r:id="rId9"/>
      <w:footerReference w:type="default" r:id="rId10"/>
      <w:pgSz w:w="16838" w:h="11906" w:orient="landscape"/>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558" w:rsidRDefault="00470558" w:rsidP="0097030B">
      <w:r>
        <w:separator/>
      </w:r>
    </w:p>
  </w:endnote>
  <w:endnote w:type="continuationSeparator" w:id="0">
    <w:p w:rsidR="00470558" w:rsidRDefault="00470558" w:rsidP="00970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Comic Sans MS">
    <w:panose1 w:val="030F0702030302020204"/>
    <w:charset w:val="EE"/>
    <w:family w:val="script"/>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3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1988466"/>
      <w:docPartObj>
        <w:docPartGallery w:val="Page Numbers (Bottom of Page)"/>
        <w:docPartUnique/>
      </w:docPartObj>
    </w:sdtPr>
    <w:sdtEndPr/>
    <w:sdtContent>
      <w:p w:rsidR="002D5F76" w:rsidRDefault="002D5F76">
        <w:pPr>
          <w:pStyle w:val="Stopka"/>
          <w:jc w:val="right"/>
        </w:pPr>
        <w:r>
          <w:fldChar w:fldCharType="begin"/>
        </w:r>
        <w:r>
          <w:instrText>PAGE   \* MERGEFORMAT</w:instrText>
        </w:r>
        <w:r>
          <w:fldChar w:fldCharType="separate"/>
        </w:r>
        <w:r w:rsidR="00772B74">
          <w:rPr>
            <w:noProof/>
          </w:rPr>
          <w:t>45</w:t>
        </w:r>
        <w:r>
          <w:fldChar w:fldCharType="end"/>
        </w:r>
      </w:p>
    </w:sdtContent>
  </w:sdt>
  <w:p w:rsidR="002D5F76" w:rsidRDefault="002D5F7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558" w:rsidRDefault="00470558" w:rsidP="0097030B">
      <w:r>
        <w:separator/>
      </w:r>
    </w:p>
  </w:footnote>
  <w:footnote w:type="continuationSeparator" w:id="0">
    <w:p w:rsidR="00470558" w:rsidRDefault="00470558" w:rsidP="009703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F76" w:rsidRDefault="002D5F76" w:rsidP="00B768CE">
    <w:pPr>
      <w:pStyle w:val="Nagwek"/>
      <w:jc w:val="center"/>
    </w:pPr>
    <w:r>
      <w:rPr>
        <w:noProof/>
        <w:lang w:eastAsia="pl-PL"/>
      </w:rPr>
      <w:drawing>
        <wp:inline distT="0" distB="0" distL="0" distR="0" wp14:anchorId="3AF7D90F" wp14:editId="514EF46E">
          <wp:extent cx="7578137" cy="864000"/>
          <wp:effectExtent l="0" t="0" r="381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RR_mono-72dpi.jpg"/>
                  <pic:cNvPicPr/>
                </pic:nvPicPr>
                <pic:blipFill>
                  <a:blip r:embed="rId1">
                    <a:extLst>
                      <a:ext uri="{28A0092B-C50C-407E-A947-70E740481C1C}">
                        <a14:useLocalDpi xmlns:a14="http://schemas.microsoft.com/office/drawing/2010/main" val="0"/>
                      </a:ext>
                    </a:extLst>
                  </a:blip>
                  <a:stretch>
                    <a:fillRect/>
                  </a:stretch>
                </pic:blipFill>
                <pic:spPr>
                  <a:xfrm>
                    <a:off x="0" y="0"/>
                    <a:ext cx="7578137" cy="864000"/>
                  </a:xfrm>
                  <a:prstGeom prst="rect">
                    <a:avLst/>
                  </a:prstGeom>
                </pic:spPr>
              </pic:pic>
            </a:graphicData>
          </a:graphic>
        </wp:inline>
      </w:drawing>
    </w:r>
  </w:p>
  <w:p w:rsidR="002D5F76" w:rsidRPr="00DB32A3" w:rsidRDefault="002D5F76" w:rsidP="0074558B">
    <w:pPr>
      <w:tabs>
        <w:tab w:val="center" w:pos="4536"/>
        <w:tab w:val="right" w:pos="14040"/>
      </w:tabs>
      <w:suppressAutoHyphens w:val="0"/>
      <w:rPr>
        <w:kern w:val="0"/>
        <w:sz w:val="20"/>
        <w:szCs w:val="20"/>
        <w:lang w:eastAsia="pl-PL"/>
      </w:rPr>
    </w:pPr>
    <w:r>
      <w:rPr>
        <w:color w:val="000000"/>
        <w:kern w:val="3"/>
        <w:sz w:val="20"/>
        <w:szCs w:val="20"/>
        <w:lang w:eastAsia="pl-PL" w:bidi="hi-IN"/>
      </w:rPr>
      <w:t>NSSU.DFP.271.20.</w:t>
    </w:r>
    <w:r w:rsidRPr="00DB32A3">
      <w:rPr>
        <w:color w:val="000000"/>
        <w:kern w:val="3"/>
        <w:sz w:val="20"/>
        <w:szCs w:val="20"/>
        <w:lang w:eastAsia="pl-PL" w:bidi="hi-IN"/>
      </w:rPr>
      <w:t>2018.LS</w:t>
    </w:r>
    <w:r w:rsidRPr="00DB32A3">
      <w:rPr>
        <w:kern w:val="0"/>
        <w:sz w:val="20"/>
        <w:szCs w:val="20"/>
        <w:lang w:eastAsia="pl-PL"/>
      </w:rPr>
      <w:tab/>
    </w:r>
    <w:r w:rsidRPr="00DB32A3">
      <w:rPr>
        <w:kern w:val="0"/>
        <w:sz w:val="20"/>
        <w:szCs w:val="20"/>
        <w:lang w:eastAsia="pl-PL"/>
      </w:rPr>
      <w:tab/>
      <w:t>Załącznik nr 1a do specyfikacji</w:t>
    </w:r>
  </w:p>
  <w:p w:rsidR="002D5F76" w:rsidRDefault="002D5F76" w:rsidP="0074558B">
    <w:pPr>
      <w:tabs>
        <w:tab w:val="center" w:pos="4536"/>
        <w:tab w:val="right" w:pos="14040"/>
      </w:tabs>
      <w:suppressAutoHyphens w:val="0"/>
      <w:jc w:val="right"/>
      <w:rPr>
        <w:kern w:val="0"/>
        <w:sz w:val="20"/>
        <w:szCs w:val="20"/>
        <w:lang w:eastAsia="pl-PL"/>
      </w:rPr>
    </w:pPr>
    <w:r w:rsidRPr="00DB32A3">
      <w:rPr>
        <w:kern w:val="0"/>
        <w:sz w:val="20"/>
        <w:szCs w:val="20"/>
        <w:lang w:eastAsia="pl-PL"/>
      </w:rPr>
      <w:t>Załącznik nr …… do umowy</w:t>
    </w:r>
  </w:p>
  <w:p w:rsidR="002D5F76" w:rsidRDefault="002D5F76" w:rsidP="0074558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nsid w:val="00000004"/>
    <w:multiLevelType w:val="singleLevel"/>
    <w:tmpl w:val="9E02435C"/>
    <w:name w:val="WW8Num4"/>
    <w:lvl w:ilvl="0">
      <w:start w:val="1"/>
      <w:numFmt w:val="decimal"/>
      <w:lvlText w:val="%1."/>
      <w:lvlJc w:val="center"/>
      <w:pPr>
        <w:tabs>
          <w:tab w:val="num" w:pos="720"/>
        </w:tabs>
        <w:ind w:left="720" w:hanging="360"/>
      </w:pPr>
      <w:rPr>
        <w:rFonts w:ascii="Times New Roman" w:eastAsia="Times New Roman" w:hAnsi="Times New Roman" w:cs="Times New Roman" w:hint="default"/>
        <w:b w:val="0"/>
        <w:bCs w:val="0"/>
      </w:rPr>
    </w:lvl>
  </w:abstractNum>
  <w:abstractNum w:abstractNumId="4">
    <w:nsid w:val="0C013FCF"/>
    <w:multiLevelType w:val="hybridMultilevel"/>
    <w:tmpl w:val="874E48FC"/>
    <w:lvl w:ilvl="0" w:tplc="5E5EC80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0BC2A49"/>
    <w:multiLevelType w:val="hybridMultilevel"/>
    <w:tmpl w:val="FB7AFF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DF506C2"/>
    <w:multiLevelType w:val="hybridMultilevel"/>
    <w:tmpl w:val="FF947D72"/>
    <w:lvl w:ilvl="0" w:tplc="291ED5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33615AD5"/>
    <w:multiLevelType w:val="hybridMultilevel"/>
    <w:tmpl w:val="C11CCF9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4B0C44CF"/>
    <w:multiLevelType w:val="hybridMultilevel"/>
    <w:tmpl w:val="F00806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4C2D25C4"/>
    <w:multiLevelType w:val="hybridMultilevel"/>
    <w:tmpl w:val="FE4C31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F64714E"/>
    <w:multiLevelType w:val="hybridMultilevel"/>
    <w:tmpl w:val="98322D4C"/>
    <w:lvl w:ilvl="0" w:tplc="126AC6D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6F962729"/>
    <w:multiLevelType w:val="hybridMultilevel"/>
    <w:tmpl w:val="BC965858"/>
    <w:lvl w:ilvl="0" w:tplc="BEE61AE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lvlOverride w:ilvl="0">
      <w:startOverride w:val="1"/>
    </w:lvlOverride>
  </w:num>
  <w:num w:numId="4">
    <w:abstractNumId w:val="11"/>
  </w:num>
  <w:num w:numId="5">
    <w:abstractNumId w:val="11"/>
  </w:num>
  <w:num w:numId="6">
    <w:abstractNumId w:val="9"/>
  </w:num>
  <w:num w:numId="7">
    <w:abstractNumId w:val="0"/>
  </w:num>
  <w:num w:numId="8">
    <w:abstractNumId w:val="4"/>
  </w:num>
  <w:num w:numId="9">
    <w:abstractNumId w:val="2"/>
  </w:num>
  <w:num w:numId="10">
    <w:abstractNumId w:val="4"/>
  </w:num>
  <w:num w:numId="11">
    <w:abstractNumId w:val="8"/>
  </w:num>
  <w:num w:numId="12">
    <w:abstractNumId w:val="6"/>
  </w:num>
  <w:num w:numId="13">
    <w:abstractNumId w:val="7"/>
  </w:num>
  <w:num w:numId="14">
    <w:abstractNumId w:val="5"/>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A22"/>
    <w:rsid w:val="0000023D"/>
    <w:rsid w:val="000075EA"/>
    <w:rsid w:val="00012C6D"/>
    <w:rsid w:val="00015C90"/>
    <w:rsid w:val="0002050E"/>
    <w:rsid w:val="00027AE6"/>
    <w:rsid w:val="00031551"/>
    <w:rsid w:val="00036190"/>
    <w:rsid w:val="000371FC"/>
    <w:rsid w:val="000378F8"/>
    <w:rsid w:val="00037FF4"/>
    <w:rsid w:val="00040922"/>
    <w:rsid w:val="00040977"/>
    <w:rsid w:val="00045620"/>
    <w:rsid w:val="0005212C"/>
    <w:rsid w:val="000675B2"/>
    <w:rsid w:val="000715B8"/>
    <w:rsid w:val="000829D4"/>
    <w:rsid w:val="00091268"/>
    <w:rsid w:val="0009159C"/>
    <w:rsid w:val="00093EFD"/>
    <w:rsid w:val="000A197A"/>
    <w:rsid w:val="000A6ED8"/>
    <w:rsid w:val="000B1DFC"/>
    <w:rsid w:val="000C0DAF"/>
    <w:rsid w:val="000C74F1"/>
    <w:rsid w:val="000F30BC"/>
    <w:rsid w:val="000F3AE9"/>
    <w:rsid w:val="001169A4"/>
    <w:rsid w:val="00120B6C"/>
    <w:rsid w:val="0012165A"/>
    <w:rsid w:val="00127DF5"/>
    <w:rsid w:val="001411EA"/>
    <w:rsid w:val="00146AF9"/>
    <w:rsid w:val="00152636"/>
    <w:rsid w:val="00156648"/>
    <w:rsid w:val="00170007"/>
    <w:rsid w:val="001711EE"/>
    <w:rsid w:val="001850BD"/>
    <w:rsid w:val="0019242D"/>
    <w:rsid w:val="001A0751"/>
    <w:rsid w:val="001A0944"/>
    <w:rsid w:val="001B0A09"/>
    <w:rsid w:val="001B1988"/>
    <w:rsid w:val="001B21D0"/>
    <w:rsid w:val="001B67B6"/>
    <w:rsid w:val="001C2EBD"/>
    <w:rsid w:val="001C2FB5"/>
    <w:rsid w:val="001C6B00"/>
    <w:rsid w:val="001D3E22"/>
    <w:rsid w:val="001D755E"/>
    <w:rsid w:val="001E4E45"/>
    <w:rsid w:val="001E50FA"/>
    <w:rsid w:val="001E60D8"/>
    <w:rsid w:val="00202ED0"/>
    <w:rsid w:val="0020452A"/>
    <w:rsid w:val="002048DD"/>
    <w:rsid w:val="00207897"/>
    <w:rsid w:val="00212609"/>
    <w:rsid w:val="00215BBA"/>
    <w:rsid w:val="00222EA4"/>
    <w:rsid w:val="00223833"/>
    <w:rsid w:val="0022601C"/>
    <w:rsid w:val="00226CE3"/>
    <w:rsid w:val="00232F25"/>
    <w:rsid w:val="00236ACC"/>
    <w:rsid w:val="002454E8"/>
    <w:rsid w:val="002476A8"/>
    <w:rsid w:val="00283C24"/>
    <w:rsid w:val="00285673"/>
    <w:rsid w:val="002940DD"/>
    <w:rsid w:val="00296CA6"/>
    <w:rsid w:val="002A5CCB"/>
    <w:rsid w:val="002B0A30"/>
    <w:rsid w:val="002B3EFE"/>
    <w:rsid w:val="002B67B9"/>
    <w:rsid w:val="002C2283"/>
    <w:rsid w:val="002C2510"/>
    <w:rsid w:val="002C3D8E"/>
    <w:rsid w:val="002C5FC5"/>
    <w:rsid w:val="002D0A4E"/>
    <w:rsid w:val="002D4F4C"/>
    <w:rsid w:val="002D5F76"/>
    <w:rsid w:val="002E780E"/>
    <w:rsid w:val="002F039C"/>
    <w:rsid w:val="002F4F6A"/>
    <w:rsid w:val="0030195E"/>
    <w:rsid w:val="00314D57"/>
    <w:rsid w:val="0032073B"/>
    <w:rsid w:val="00326200"/>
    <w:rsid w:val="00333C64"/>
    <w:rsid w:val="00335708"/>
    <w:rsid w:val="00335E17"/>
    <w:rsid w:val="00335FF1"/>
    <w:rsid w:val="00340AFE"/>
    <w:rsid w:val="0035373D"/>
    <w:rsid w:val="003604CB"/>
    <w:rsid w:val="00362CE9"/>
    <w:rsid w:val="00371201"/>
    <w:rsid w:val="003721A4"/>
    <w:rsid w:val="00377429"/>
    <w:rsid w:val="00377A12"/>
    <w:rsid w:val="00380106"/>
    <w:rsid w:val="00381162"/>
    <w:rsid w:val="0038176D"/>
    <w:rsid w:val="00382031"/>
    <w:rsid w:val="00382231"/>
    <w:rsid w:val="00386BDE"/>
    <w:rsid w:val="0039239F"/>
    <w:rsid w:val="003943D9"/>
    <w:rsid w:val="00394675"/>
    <w:rsid w:val="003A083D"/>
    <w:rsid w:val="003A2A8E"/>
    <w:rsid w:val="003A3619"/>
    <w:rsid w:val="003B07FE"/>
    <w:rsid w:val="003B1594"/>
    <w:rsid w:val="003B5CB9"/>
    <w:rsid w:val="003B7B28"/>
    <w:rsid w:val="003B7CAB"/>
    <w:rsid w:val="003C0E07"/>
    <w:rsid w:val="003C1631"/>
    <w:rsid w:val="003C4B74"/>
    <w:rsid w:val="003C4F5B"/>
    <w:rsid w:val="003C5957"/>
    <w:rsid w:val="003D4934"/>
    <w:rsid w:val="003D6722"/>
    <w:rsid w:val="003E0512"/>
    <w:rsid w:val="003E6054"/>
    <w:rsid w:val="003E7B4E"/>
    <w:rsid w:val="003F5A1C"/>
    <w:rsid w:val="0040385E"/>
    <w:rsid w:val="004039C8"/>
    <w:rsid w:val="00407EAF"/>
    <w:rsid w:val="00414A87"/>
    <w:rsid w:val="0042133C"/>
    <w:rsid w:val="00422218"/>
    <w:rsid w:val="00425730"/>
    <w:rsid w:val="00427259"/>
    <w:rsid w:val="00430D7B"/>
    <w:rsid w:val="00432FEC"/>
    <w:rsid w:val="004375AA"/>
    <w:rsid w:val="00441629"/>
    <w:rsid w:val="00450701"/>
    <w:rsid w:val="004524E3"/>
    <w:rsid w:val="0045325E"/>
    <w:rsid w:val="00453C18"/>
    <w:rsid w:val="00454E47"/>
    <w:rsid w:val="0045526A"/>
    <w:rsid w:val="00457F86"/>
    <w:rsid w:val="00463E10"/>
    <w:rsid w:val="0046438B"/>
    <w:rsid w:val="00464820"/>
    <w:rsid w:val="00465404"/>
    <w:rsid w:val="0046688A"/>
    <w:rsid w:val="00467430"/>
    <w:rsid w:val="00470558"/>
    <w:rsid w:val="00471E4F"/>
    <w:rsid w:val="00471F67"/>
    <w:rsid w:val="004820FE"/>
    <w:rsid w:val="00482C62"/>
    <w:rsid w:val="004837D5"/>
    <w:rsid w:val="00484622"/>
    <w:rsid w:val="00491B34"/>
    <w:rsid w:val="00491EDA"/>
    <w:rsid w:val="0049709F"/>
    <w:rsid w:val="004A2FFA"/>
    <w:rsid w:val="004A4595"/>
    <w:rsid w:val="004A45D9"/>
    <w:rsid w:val="004C4871"/>
    <w:rsid w:val="004C72BB"/>
    <w:rsid w:val="004C7660"/>
    <w:rsid w:val="004D0709"/>
    <w:rsid w:val="004D4866"/>
    <w:rsid w:val="004D52CB"/>
    <w:rsid w:val="004D58EA"/>
    <w:rsid w:val="004D77CA"/>
    <w:rsid w:val="004E0A42"/>
    <w:rsid w:val="004E3EA0"/>
    <w:rsid w:val="0050007E"/>
    <w:rsid w:val="00500EDB"/>
    <w:rsid w:val="00505CE7"/>
    <w:rsid w:val="00510F05"/>
    <w:rsid w:val="0051157A"/>
    <w:rsid w:val="005214C2"/>
    <w:rsid w:val="005242BC"/>
    <w:rsid w:val="005275CF"/>
    <w:rsid w:val="00527CCC"/>
    <w:rsid w:val="00532FA0"/>
    <w:rsid w:val="00533A2C"/>
    <w:rsid w:val="0054457E"/>
    <w:rsid w:val="005614F6"/>
    <w:rsid w:val="0056442A"/>
    <w:rsid w:val="00575A91"/>
    <w:rsid w:val="00576431"/>
    <w:rsid w:val="00580D28"/>
    <w:rsid w:val="00584D02"/>
    <w:rsid w:val="00590294"/>
    <w:rsid w:val="00592C78"/>
    <w:rsid w:val="00594DF0"/>
    <w:rsid w:val="00595080"/>
    <w:rsid w:val="00595DAB"/>
    <w:rsid w:val="005A4E9F"/>
    <w:rsid w:val="005A70ED"/>
    <w:rsid w:val="005C413F"/>
    <w:rsid w:val="005D3019"/>
    <w:rsid w:val="005D3BF2"/>
    <w:rsid w:val="005D7B6A"/>
    <w:rsid w:val="005E4EE6"/>
    <w:rsid w:val="005E7BE2"/>
    <w:rsid w:val="005F4345"/>
    <w:rsid w:val="005F4AAA"/>
    <w:rsid w:val="00603F8A"/>
    <w:rsid w:val="00606932"/>
    <w:rsid w:val="006159A5"/>
    <w:rsid w:val="00616AF3"/>
    <w:rsid w:val="00617F1E"/>
    <w:rsid w:val="00621544"/>
    <w:rsid w:val="0064111E"/>
    <w:rsid w:val="00654208"/>
    <w:rsid w:val="00665F92"/>
    <w:rsid w:val="00666C11"/>
    <w:rsid w:val="00672BAE"/>
    <w:rsid w:val="00673B16"/>
    <w:rsid w:val="00684C72"/>
    <w:rsid w:val="00685339"/>
    <w:rsid w:val="00695F17"/>
    <w:rsid w:val="00696EF8"/>
    <w:rsid w:val="006A19F3"/>
    <w:rsid w:val="006A31E0"/>
    <w:rsid w:val="006A3EC6"/>
    <w:rsid w:val="006A6849"/>
    <w:rsid w:val="006A695E"/>
    <w:rsid w:val="006B0097"/>
    <w:rsid w:val="006B288D"/>
    <w:rsid w:val="006B44AC"/>
    <w:rsid w:val="006B6476"/>
    <w:rsid w:val="006B728A"/>
    <w:rsid w:val="006C444C"/>
    <w:rsid w:val="006D2B82"/>
    <w:rsid w:val="006F4220"/>
    <w:rsid w:val="006F6219"/>
    <w:rsid w:val="00701F71"/>
    <w:rsid w:val="007056D4"/>
    <w:rsid w:val="00707DB0"/>
    <w:rsid w:val="00710248"/>
    <w:rsid w:val="007138FD"/>
    <w:rsid w:val="00713FA0"/>
    <w:rsid w:val="007158B2"/>
    <w:rsid w:val="00717953"/>
    <w:rsid w:val="007217D3"/>
    <w:rsid w:val="0074558B"/>
    <w:rsid w:val="00756C18"/>
    <w:rsid w:val="00772B74"/>
    <w:rsid w:val="007755C4"/>
    <w:rsid w:val="007806FC"/>
    <w:rsid w:val="0078584E"/>
    <w:rsid w:val="007A204E"/>
    <w:rsid w:val="007A577E"/>
    <w:rsid w:val="007B3799"/>
    <w:rsid w:val="007B6850"/>
    <w:rsid w:val="007C682C"/>
    <w:rsid w:val="007C74C8"/>
    <w:rsid w:val="007D4F6C"/>
    <w:rsid w:val="007E7FFE"/>
    <w:rsid w:val="007F3C77"/>
    <w:rsid w:val="007F4626"/>
    <w:rsid w:val="007F65D2"/>
    <w:rsid w:val="00800B31"/>
    <w:rsid w:val="00811492"/>
    <w:rsid w:val="00811C9A"/>
    <w:rsid w:val="0081747F"/>
    <w:rsid w:val="008216B8"/>
    <w:rsid w:val="0082254E"/>
    <w:rsid w:val="008227D9"/>
    <w:rsid w:val="00825848"/>
    <w:rsid w:val="0083028A"/>
    <w:rsid w:val="00835D13"/>
    <w:rsid w:val="00837226"/>
    <w:rsid w:val="00841E67"/>
    <w:rsid w:val="00844787"/>
    <w:rsid w:val="00846A22"/>
    <w:rsid w:val="00853897"/>
    <w:rsid w:val="0085530F"/>
    <w:rsid w:val="00855868"/>
    <w:rsid w:val="00856CD5"/>
    <w:rsid w:val="00860E72"/>
    <w:rsid w:val="00860ED3"/>
    <w:rsid w:val="00862DFB"/>
    <w:rsid w:val="008636FA"/>
    <w:rsid w:val="00864C3D"/>
    <w:rsid w:val="00873066"/>
    <w:rsid w:val="00875BCD"/>
    <w:rsid w:val="00884F87"/>
    <w:rsid w:val="008913F8"/>
    <w:rsid w:val="00891F00"/>
    <w:rsid w:val="00892EA0"/>
    <w:rsid w:val="008A6DA9"/>
    <w:rsid w:val="008B52EB"/>
    <w:rsid w:val="008C1D01"/>
    <w:rsid w:val="008C537C"/>
    <w:rsid w:val="008C66D1"/>
    <w:rsid w:val="008E3E15"/>
    <w:rsid w:val="008F7C95"/>
    <w:rsid w:val="00904FE6"/>
    <w:rsid w:val="009139C7"/>
    <w:rsid w:val="00915CAA"/>
    <w:rsid w:val="0092338C"/>
    <w:rsid w:val="00923CA1"/>
    <w:rsid w:val="00933021"/>
    <w:rsid w:val="00934FB9"/>
    <w:rsid w:val="00941F3C"/>
    <w:rsid w:val="00942EF7"/>
    <w:rsid w:val="00944122"/>
    <w:rsid w:val="00945E6A"/>
    <w:rsid w:val="00950311"/>
    <w:rsid w:val="009524EE"/>
    <w:rsid w:val="00952DD9"/>
    <w:rsid w:val="00954559"/>
    <w:rsid w:val="00963290"/>
    <w:rsid w:val="0097030B"/>
    <w:rsid w:val="00981C7D"/>
    <w:rsid w:val="00991906"/>
    <w:rsid w:val="00992016"/>
    <w:rsid w:val="009971DF"/>
    <w:rsid w:val="009B0AF9"/>
    <w:rsid w:val="009B5A32"/>
    <w:rsid w:val="009B7B87"/>
    <w:rsid w:val="009C43D6"/>
    <w:rsid w:val="009C47BD"/>
    <w:rsid w:val="009D24B6"/>
    <w:rsid w:val="009F0890"/>
    <w:rsid w:val="009F2002"/>
    <w:rsid w:val="009F4A93"/>
    <w:rsid w:val="009F648D"/>
    <w:rsid w:val="00A03535"/>
    <w:rsid w:val="00A04E51"/>
    <w:rsid w:val="00A0575F"/>
    <w:rsid w:val="00A07EDC"/>
    <w:rsid w:val="00A106E9"/>
    <w:rsid w:val="00A21FE8"/>
    <w:rsid w:val="00A325FD"/>
    <w:rsid w:val="00A3477E"/>
    <w:rsid w:val="00A3507B"/>
    <w:rsid w:val="00A41482"/>
    <w:rsid w:val="00A42ECE"/>
    <w:rsid w:val="00A42EF9"/>
    <w:rsid w:val="00A464FD"/>
    <w:rsid w:val="00A6056C"/>
    <w:rsid w:val="00A61B48"/>
    <w:rsid w:val="00A62F12"/>
    <w:rsid w:val="00A63FA0"/>
    <w:rsid w:val="00A656BC"/>
    <w:rsid w:val="00A72FB7"/>
    <w:rsid w:val="00A91767"/>
    <w:rsid w:val="00AA3A2D"/>
    <w:rsid w:val="00AB60A5"/>
    <w:rsid w:val="00AC5DFF"/>
    <w:rsid w:val="00AC6AEF"/>
    <w:rsid w:val="00AD2031"/>
    <w:rsid w:val="00AD7483"/>
    <w:rsid w:val="00AF1DE6"/>
    <w:rsid w:val="00AF352F"/>
    <w:rsid w:val="00AF5692"/>
    <w:rsid w:val="00AF5A85"/>
    <w:rsid w:val="00B00840"/>
    <w:rsid w:val="00B05097"/>
    <w:rsid w:val="00B065B9"/>
    <w:rsid w:val="00B100B8"/>
    <w:rsid w:val="00B239DD"/>
    <w:rsid w:val="00B267F0"/>
    <w:rsid w:val="00B369C1"/>
    <w:rsid w:val="00B3713E"/>
    <w:rsid w:val="00B37A22"/>
    <w:rsid w:val="00B4568B"/>
    <w:rsid w:val="00B45AF9"/>
    <w:rsid w:val="00B4747E"/>
    <w:rsid w:val="00B515B2"/>
    <w:rsid w:val="00B51D9B"/>
    <w:rsid w:val="00B665B6"/>
    <w:rsid w:val="00B67F45"/>
    <w:rsid w:val="00B75FC1"/>
    <w:rsid w:val="00B768CE"/>
    <w:rsid w:val="00B81B98"/>
    <w:rsid w:val="00B83817"/>
    <w:rsid w:val="00BA1C1F"/>
    <w:rsid w:val="00BA1E21"/>
    <w:rsid w:val="00BA6177"/>
    <w:rsid w:val="00BA61A8"/>
    <w:rsid w:val="00BA7BEF"/>
    <w:rsid w:val="00BB7367"/>
    <w:rsid w:val="00BC77E7"/>
    <w:rsid w:val="00BD595F"/>
    <w:rsid w:val="00BD6384"/>
    <w:rsid w:val="00BE0AFF"/>
    <w:rsid w:val="00BF2BCD"/>
    <w:rsid w:val="00BF3A91"/>
    <w:rsid w:val="00C00695"/>
    <w:rsid w:val="00C025D5"/>
    <w:rsid w:val="00C1088B"/>
    <w:rsid w:val="00C14DDF"/>
    <w:rsid w:val="00C22176"/>
    <w:rsid w:val="00C26036"/>
    <w:rsid w:val="00C2792A"/>
    <w:rsid w:val="00C31BAB"/>
    <w:rsid w:val="00C33938"/>
    <w:rsid w:val="00C34E1D"/>
    <w:rsid w:val="00C520F9"/>
    <w:rsid w:val="00C52849"/>
    <w:rsid w:val="00C65F28"/>
    <w:rsid w:val="00C66278"/>
    <w:rsid w:val="00C6742D"/>
    <w:rsid w:val="00C70B0F"/>
    <w:rsid w:val="00C87A1D"/>
    <w:rsid w:val="00C93154"/>
    <w:rsid w:val="00C94D40"/>
    <w:rsid w:val="00C96056"/>
    <w:rsid w:val="00C971C1"/>
    <w:rsid w:val="00C9789D"/>
    <w:rsid w:val="00CA1FC4"/>
    <w:rsid w:val="00CA6691"/>
    <w:rsid w:val="00CB4793"/>
    <w:rsid w:val="00CC11F7"/>
    <w:rsid w:val="00CD048D"/>
    <w:rsid w:val="00CD102A"/>
    <w:rsid w:val="00CD232C"/>
    <w:rsid w:val="00CD2E9A"/>
    <w:rsid w:val="00CF14B1"/>
    <w:rsid w:val="00CF262D"/>
    <w:rsid w:val="00CF2FE4"/>
    <w:rsid w:val="00D021ED"/>
    <w:rsid w:val="00D10C92"/>
    <w:rsid w:val="00D111A9"/>
    <w:rsid w:val="00D143DF"/>
    <w:rsid w:val="00D2374F"/>
    <w:rsid w:val="00D25D55"/>
    <w:rsid w:val="00D26434"/>
    <w:rsid w:val="00D2769B"/>
    <w:rsid w:val="00D31E77"/>
    <w:rsid w:val="00D3495C"/>
    <w:rsid w:val="00D404D6"/>
    <w:rsid w:val="00D4395A"/>
    <w:rsid w:val="00D5506F"/>
    <w:rsid w:val="00D70210"/>
    <w:rsid w:val="00D729FE"/>
    <w:rsid w:val="00D73096"/>
    <w:rsid w:val="00D74B9E"/>
    <w:rsid w:val="00D828DF"/>
    <w:rsid w:val="00D84591"/>
    <w:rsid w:val="00D8482C"/>
    <w:rsid w:val="00D9158F"/>
    <w:rsid w:val="00D942E1"/>
    <w:rsid w:val="00DA0416"/>
    <w:rsid w:val="00DA16A6"/>
    <w:rsid w:val="00DA1E0A"/>
    <w:rsid w:val="00DA3695"/>
    <w:rsid w:val="00DB0AB8"/>
    <w:rsid w:val="00DB46DA"/>
    <w:rsid w:val="00DB6159"/>
    <w:rsid w:val="00DB61BA"/>
    <w:rsid w:val="00DC104A"/>
    <w:rsid w:val="00DC182F"/>
    <w:rsid w:val="00DC2B07"/>
    <w:rsid w:val="00DC738F"/>
    <w:rsid w:val="00DC7FD3"/>
    <w:rsid w:val="00DD3378"/>
    <w:rsid w:val="00DD3BBC"/>
    <w:rsid w:val="00DD400C"/>
    <w:rsid w:val="00DE0E2E"/>
    <w:rsid w:val="00DE10E6"/>
    <w:rsid w:val="00DE1AD8"/>
    <w:rsid w:val="00DF1638"/>
    <w:rsid w:val="00E03002"/>
    <w:rsid w:val="00E0329C"/>
    <w:rsid w:val="00E078D0"/>
    <w:rsid w:val="00E1453A"/>
    <w:rsid w:val="00E1660F"/>
    <w:rsid w:val="00E22588"/>
    <w:rsid w:val="00E35059"/>
    <w:rsid w:val="00E41231"/>
    <w:rsid w:val="00E428C1"/>
    <w:rsid w:val="00E519C9"/>
    <w:rsid w:val="00E53CD1"/>
    <w:rsid w:val="00E55F59"/>
    <w:rsid w:val="00E55FDD"/>
    <w:rsid w:val="00E56709"/>
    <w:rsid w:val="00E57824"/>
    <w:rsid w:val="00E6393C"/>
    <w:rsid w:val="00E63DB3"/>
    <w:rsid w:val="00E65C60"/>
    <w:rsid w:val="00E67707"/>
    <w:rsid w:val="00E72F95"/>
    <w:rsid w:val="00E95429"/>
    <w:rsid w:val="00EA2768"/>
    <w:rsid w:val="00EB273D"/>
    <w:rsid w:val="00EB3A2F"/>
    <w:rsid w:val="00EB69A4"/>
    <w:rsid w:val="00EC1A54"/>
    <w:rsid w:val="00EC7FF9"/>
    <w:rsid w:val="00ED2776"/>
    <w:rsid w:val="00ED4C77"/>
    <w:rsid w:val="00ED6304"/>
    <w:rsid w:val="00ED6689"/>
    <w:rsid w:val="00EE10DC"/>
    <w:rsid w:val="00EE396D"/>
    <w:rsid w:val="00F04BFD"/>
    <w:rsid w:val="00F1011A"/>
    <w:rsid w:val="00F11AE1"/>
    <w:rsid w:val="00F15255"/>
    <w:rsid w:val="00F174B5"/>
    <w:rsid w:val="00F2539C"/>
    <w:rsid w:val="00F3149D"/>
    <w:rsid w:val="00F3377E"/>
    <w:rsid w:val="00F358DF"/>
    <w:rsid w:val="00F35A1E"/>
    <w:rsid w:val="00F37854"/>
    <w:rsid w:val="00F42538"/>
    <w:rsid w:val="00F5426F"/>
    <w:rsid w:val="00F54DB0"/>
    <w:rsid w:val="00F574BF"/>
    <w:rsid w:val="00F729E3"/>
    <w:rsid w:val="00F73CAA"/>
    <w:rsid w:val="00F83F28"/>
    <w:rsid w:val="00F84509"/>
    <w:rsid w:val="00F84824"/>
    <w:rsid w:val="00F85F43"/>
    <w:rsid w:val="00F87151"/>
    <w:rsid w:val="00F92115"/>
    <w:rsid w:val="00FA4D28"/>
    <w:rsid w:val="00FA4FF0"/>
    <w:rsid w:val="00FA5405"/>
    <w:rsid w:val="00FA5B5B"/>
    <w:rsid w:val="00FB13B2"/>
    <w:rsid w:val="00FB3281"/>
    <w:rsid w:val="00FC3BD9"/>
    <w:rsid w:val="00FC4E50"/>
    <w:rsid w:val="00FC6579"/>
    <w:rsid w:val="00FC7DB0"/>
    <w:rsid w:val="00FD357C"/>
    <w:rsid w:val="00FD367C"/>
    <w:rsid w:val="00FD3962"/>
    <w:rsid w:val="00FE19F3"/>
    <w:rsid w:val="00FE51A0"/>
    <w:rsid w:val="00FE7723"/>
    <w:rsid w:val="00FF0E61"/>
    <w:rsid w:val="00FF45B2"/>
    <w:rsid w:val="00FF4B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030B"/>
    <w:pPr>
      <w:suppressAutoHyphens/>
      <w:spacing w:after="0" w:line="240" w:lineRule="auto"/>
    </w:pPr>
    <w:rPr>
      <w:rFonts w:ascii="Times New Roman" w:eastAsia="Times New Roman" w:hAnsi="Times New Roman" w:cs="Times New Roman"/>
      <w:kern w:val="2"/>
      <w:sz w:val="24"/>
      <w:szCs w:val="24"/>
      <w:lang w:eastAsia="ar-SA"/>
    </w:rPr>
  </w:style>
  <w:style w:type="paragraph" w:styleId="Nagwek1">
    <w:name w:val="heading 1"/>
    <w:basedOn w:val="Normalny"/>
    <w:next w:val="Normalny"/>
    <w:link w:val="Nagwek1Znak"/>
    <w:qFormat/>
    <w:rsid w:val="004A2FFA"/>
    <w:pPr>
      <w:keepNext/>
      <w:widowControl w:val="0"/>
      <w:shd w:val="clear" w:color="auto" w:fill="FFFFFF"/>
      <w:tabs>
        <w:tab w:val="num" w:pos="0"/>
      </w:tabs>
      <w:ind w:left="5"/>
      <w:outlineLvl w:val="0"/>
    </w:pPr>
    <w:rPr>
      <w:rFonts w:eastAsia="Andale Sans UI"/>
      <w:b/>
      <w:bCs/>
      <w:kern w:val="1"/>
      <w:sz w:val="14"/>
      <w:szCs w:val="14"/>
      <w:lang w:eastAsia="pl-PL"/>
    </w:rPr>
  </w:style>
  <w:style w:type="paragraph" w:styleId="Nagwek2">
    <w:name w:val="heading 2"/>
    <w:basedOn w:val="Normalny"/>
    <w:next w:val="Normalny"/>
    <w:link w:val="Nagwek2Znak"/>
    <w:qFormat/>
    <w:rsid w:val="004A2FFA"/>
    <w:pPr>
      <w:keepNext/>
      <w:widowControl w:val="0"/>
      <w:shd w:val="clear" w:color="auto" w:fill="FFFFFF"/>
      <w:tabs>
        <w:tab w:val="num" w:pos="0"/>
      </w:tabs>
      <w:ind w:left="10"/>
      <w:outlineLvl w:val="1"/>
    </w:pPr>
    <w:rPr>
      <w:rFonts w:eastAsia="Andale Sans UI"/>
      <w:b/>
      <w:bCs/>
      <w:kern w:val="1"/>
      <w:sz w:val="14"/>
      <w:szCs w:val="14"/>
      <w:lang w:eastAsia="pl-PL"/>
    </w:rPr>
  </w:style>
  <w:style w:type="paragraph" w:styleId="Nagwek3">
    <w:name w:val="heading 3"/>
    <w:basedOn w:val="Normalny"/>
    <w:next w:val="Normalny"/>
    <w:link w:val="Nagwek3Znak"/>
    <w:unhideWhenUsed/>
    <w:qFormat/>
    <w:rsid w:val="0097030B"/>
    <w:pPr>
      <w:keepNext/>
      <w:numPr>
        <w:ilvl w:val="2"/>
        <w:numId w:val="1"/>
      </w:numPr>
      <w:outlineLvl w:val="2"/>
    </w:pPr>
    <w:rPr>
      <w:rFonts w:ascii="Comic Sans MS" w:hAnsi="Comic Sans MS"/>
      <w:b/>
      <w:bCs/>
      <w:sz w:val="18"/>
      <w:szCs w:val="22"/>
    </w:rPr>
  </w:style>
  <w:style w:type="paragraph" w:styleId="Nagwek4">
    <w:name w:val="heading 4"/>
    <w:basedOn w:val="Normalny"/>
    <w:next w:val="Normalny"/>
    <w:link w:val="Nagwek4Znak"/>
    <w:qFormat/>
    <w:rsid w:val="004A2FFA"/>
    <w:pPr>
      <w:keepNext/>
      <w:widowControl w:val="0"/>
      <w:tabs>
        <w:tab w:val="num" w:pos="0"/>
      </w:tabs>
      <w:ind w:left="864" w:hanging="864"/>
      <w:jc w:val="center"/>
      <w:outlineLvl w:val="3"/>
    </w:pPr>
    <w:rPr>
      <w:rFonts w:eastAsia="Arial Unicode MS"/>
      <w:b/>
      <w:kern w:val="1"/>
      <w:sz w:val="28"/>
      <w:lang w:eastAsia="pl-PL"/>
    </w:rPr>
  </w:style>
  <w:style w:type="paragraph" w:styleId="Nagwek5">
    <w:name w:val="heading 5"/>
    <w:basedOn w:val="Normalny"/>
    <w:next w:val="Normalny"/>
    <w:link w:val="Nagwek5Znak"/>
    <w:qFormat/>
    <w:rsid w:val="004A2FFA"/>
    <w:pPr>
      <w:keepNext/>
      <w:widowControl w:val="0"/>
      <w:shd w:val="clear" w:color="auto" w:fill="FFFFFF"/>
      <w:tabs>
        <w:tab w:val="num" w:pos="0"/>
      </w:tabs>
      <w:ind w:right="140"/>
      <w:outlineLvl w:val="4"/>
    </w:pPr>
    <w:rPr>
      <w:rFonts w:eastAsia="Andale Sans UI" w:cs="Arial"/>
      <w:b/>
      <w:bCs/>
      <w:kern w:val="1"/>
      <w:sz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A2FFA"/>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4A2FFA"/>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97030B"/>
    <w:rPr>
      <w:rFonts w:ascii="Comic Sans MS" w:eastAsia="Times New Roman" w:hAnsi="Comic Sans MS" w:cs="Times New Roman"/>
      <w:b/>
      <w:bCs/>
      <w:kern w:val="2"/>
      <w:sz w:val="18"/>
      <w:lang w:eastAsia="ar-SA"/>
    </w:rPr>
  </w:style>
  <w:style w:type="character" w:customStyle="1" w:styleId="Nagwek4Znak">
    <w:name w:val="Nagłówek 4 Znak"/>
    <w:basedOn w:val="Domylnaczcionkaakapitu"/>
    <w:link w:val="Nagwek4"/>
    <w:rsid w:val="004A2FFA"/>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4A2FFA"/>
    <w:rPr>
      <w:rFonts w:ascii="Times New Roman" w:eastAsia="Andale Sans UI" w:hAnsi="Times New Roman" w:cs="Arial"/>
      <w:b/>
      <w:bCs/>
      <w:kern w:val="1"/>
      <w:sz w:val="20"/>
      <w:szCs w:val="24"/>
      <w:shd w:val="clear" w:color="auto" w:fill="FFFFFF"/>
      <w:lang w:eastAsia="pl-PL"/>
    </w:rPr>
  </w:style>
  <w:style w:type="paragraph" w:customStyle="1" w:styleId="Skrconyadreszwrotny">
    <w:name w:val="Skrócony adres zwrotny"/>
    <w:basedOn w:val="Normalny"/>
    <w:rsid w:val="0097030B"/>
    <w:rPr>
      <w:szCs w:val="20"/>
    </w:rPr>
  </w:style>
  <w:style w:type="paragraph" w:customStyle="1" w:styleId="Lista-kontynuacja21">
    <w:name w:val="Lista - kontynuacja 21"/>
    <w:basedOn w:val="Normalny"/>
    <w:rsid w:val="0097030B"/>
    <w:pPr>
      <w:spacing w:after="160"/>
      <w:ind w:left="1080" w:hanging="360"/>
    </w:pPr>
    <w:rPr>
      <w:sz w:val="20"/>
      <w:szCs w:val="20"/>
    </w:rPr>
  </w:style>
  <w:style w:type="paragraph" w:customStyle="1" w:styleId="MD-IOtekstzwyky1">
    <w:name w:val="MD-IO tekst zwykły 1"/>
    <w:basedOn w:val="Normalny"/>
    <w:rsid w:val="0097030B"/>
    <w:pPr>
      <w:tabs>
        <w:tab w:val="left" w:pos="709"/>
      </w:tabs>
      <w:suppressAutoHyphens w:val="0"/>
      <w:spacing w:before="60" w:after="60"/>
      <w:jc w:val="both"/>
    </w:pPr>
    <w:rPr>
      <w:sz w:val="28"/>
      <w:szCs w:val="28"/>
    </w:rPr>
  </w:style>
  <w:style w:type="paragraph" w:styleId="Nagwek">
    <w:name w:val="header"/>
    <w:basedOn w:val="Normalny"/>
    <w:link w:val="NagwekZnak"/>
    <w:uiPriority w:val="99"/>
    <w:unhideWhenUsed/>
    <w:rsid w:val="0097030B"/>
    <w:pPr>
      <w:tabs>
        <w:tab w:val="center" w:pos="4536"/>
        <w:tab w:val="right" w:pos="9072"/>
      </w:tabs>
    </w:pPr>
  </w:style>
  <w:style w:type="character" w:customStyle="1" w:styleId="NagwekZnak">
    <w:name w:val="Nagłówek Znak"/>
    <w:basedOn w:val="Domylnaczcionkaakapitu"/>
    <w:link w:val="Nagwek"/>
    <w:uiPriority w:val="99"/>
    <w:rsid w:val="0097030B"/>
    <w:rPr>
      <w:rFonts w:ascii="Times New Roman" w:eastAsia="Times New Roman" w:hAnsi="Times New Roman" w:cs="Times New Roman"/>
      <w:kern w:val="2"/>
      <w:sz w:val="24"/>
      <w:szCs w:val="24"/>
      <w:lang w:eastAsia="ar-SA"/>
    </w:rPr>
  </w:style>
  <w:style w:type="paragraph" w:styleId="Stopka">
    <w:name w:val="footer"/>
    <w:basedOn w:val="Normalny"/>
    <w:link w:val="StopkaZnak"/>
    <w:unhideWhenUsed/>
    <w:rsid w:val="0097030B"/>
    <w:pPr>
      <w:tabs>
        <w:tab w:val="center" w:pos="4536"/>
        <w:tab w:val="right" w:pos="9072"/>
      </w:tabs>
    </w:pPr>
  </w:style>
  <w:style w:type="character" w:customStyle="1" w:styleId="StopkaZnak">
    <w:name w:val="Stopka Znak"/>
    <w:basedOn w:val="Domylnaczcionkaakapitu"/>
    <w:link w:val="Stopka"/>
    <w:rsid w:val="0097030B"/>
    <w:rPr>
      <w:rFonts w:ascii="Times New Roman" w:eastAsia="Times New Roman" w:hAnsi="Times New Roman" w:cs="Times New Roman"/>
      <w:kern w:val="2"/>
      <w:sz w:val="24"/>
      <w:szCs w:val="24"/>
      <w:lang w:eastAsia="ar-SA"/>
    </w:rPr>
  </w:style>
  <w:style w:type="paragraph" w:styleId="Tekstdymka">
    <w:name w:val="Balloon Text"/>
    <w:basedOn w:val="Normalny"/>
    <w:link w:val="TekstdymkaZnak"/>
    <w:uiPriority w:val="99"/>
    <w:semiHidden/>
    <w:unhideWhenUsed/>
    <w:rsid w:val="0097030B"/>
    <w:rPr>
      <w:rFonts w:ascii="Tahoma" w:hAnsi="Tahoma" w:cs="Tahoma"/>
      <w:sz w:val="16"/>
      <w:szCs w:val="16"/>
    </w:rPr>
  </w:style>
  <w:style w:type="character" w:customStyle="1" w:styleId="TekstdymkaZnak">
    <w:name w:val="Tekst dymka Znak"/>
    <w:basedOn w:val="Domylnaczcionkaakapitu"/>
    <w:link w:val="Tekstdymka"/>
    <w:uiPriority w:val="99"/>
    <w:semiHidden/>
    <w:rsid w:val="0097030B"/>
    <w:rPr>
      <w:rFonts w:ascii="Tahoma" w:eastAsia="Times New Roman" w:hAnsi="Tahoma" w:cs="Tahoma"/>
      <w:kern w:val="2"/>
      <w:sz w:val="16"/>
      <w:szCs w:val="16"/>
      <w:lang w:eastAsia="ar-SA"/>
    </w:rPr>
  </w:style>
  <w:style w:type="table" w:styleId="Tabela-Siatka">
    <w:name w:val="Table Grid"/>
    <w:basedOn w:val="Standardowy"/>
    <w:uiPriority w:val="59"/>
    <w:rsid w:val="004A2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sw tekst"/>
    <w:basedOn w:val="Normalny"/>
    <w:link w:val="AkapitzlistZnak"/>
    <w:uiPriority w:val="34"/>
    <w:qFormat/>
    <w:rsid w:val="004A2FFA"/>
    <w:pPr>
      <w:ind w:left="720"/>
      <w:contextualSpacing/>
    </w:pPr>
  </w:style>
  <w:style w:type="character" w:customStyle="1" w:styleId="AkapitzlistZnak">
    <w:name w:val="Akapit z listą Znak"/>
    <w:aliases w:val="sw tekst Znak"/>
    <w:link w:val="Akapitzlist"/>
    <w:uiPriority w:val="34"/>
    <w:locked/>
    <w:rsid w:val="004A2FFA"/>
    <w:rPr>
      <w:rFonts w:ascii="Times New Roman" w:eastAsia="Times New Roman" w:hAnsi="Times New Roman" w:cs="Times New Roman"/>
      <w:kern w:val="2"/>
      <w:sz w:val="24"/>
      <w:szCs w:val="24"/>
      <w:lang w:eastAsia="ar-SA"/>
    </w:rPr>
  </w:style>
  <w:style w:type="paragraph" w:customStyle="1" w:styleId="AbsatzTableFormat">
    <w:name w:val="AbsatzTableFormat"/>
    <w:basedOn w:val="Normalny"/>
    <w:rsid w:val="004A2FFA"/>
    <w:pPr>
      <w:suppressAutoHyphens w:val="0"/>
    </w:pPr>
    <w:rPr>
      <w:kern w:val="1"/>
      <w:sz w:val="16"/>
      <w:szCs w:val="16"/>
      <w:lang w:eastAsia="pl-PL"/>
    </w:rPr>
  </w:style>
  <w:style w:type="paragraph" w:customStyle="1" w:styleId="Lista-kontynuacja24">
    <w:name w:val="Lista - kontynuacja 24"/>
    <w:basedOn w:val="Normalny"/>
    <w:rsid w:val="004A2FFA"/>
    <w:pPr>
      <w:widowControl w:val="0"/>
      <w:spacing w:after="120"/>
      <w:ind w:left="566"/>
    </w:pPr>
    <w:rPr>
      <w:rFonts w:eastAsia="Andale Sans UI"/>
    </w:rPr>
  </w:style>
  <w:style w:type="paragraph" w:customStyle="1" w:styleId="Standard">
    <w:name w:val="Standard"/>
    <w:rsid w:val="000A197A"/>
    <w:pPr>
      <w:suppressAutoHyphens/>
      <w:spacing w:after="0" w:line="240" w:lineRule="auto"/>
    </w:pPr>
    <w:rPr>
      <w:rFonts w:ascii="Times New Roman" w:eastAsia="Times New Roman" w:hAnsi="Times New Roman" w:cs="Times New Roman"/>
      <w:kern w:val="2"/>
      <w:sz w:val="24"/>
      <w:szCs w:val="24"/>
      <w:lang w:eastAsia="ar-SA"/>
    </w:rPr>
  </w:style>
  <w:style w:type="paragraph" w:styleId="Tytu">
    <w:name w:val="Title"/>
    <w:basedOn w:val="Standard"/>
    <w:next w:val="Podtytu"/>
    <w:link w:val="TytuZnak"/>
    <w:qFormat/>
    <w:rsid w:val="00422218"/>
    <w:pPr>
      <w:autoSpaceDN w:val="0"/>
      <w:jc w:val="center"/>
    </w:pPr>
    <w:rPr>
      <w:rFonts w:ascii="Garamond" w:hAnsi="Garamond"/>
      <w:b/>
      <w:kern w:val="3"/>
      <w:sz w:val="22"/>
      <w:szCs w:val="22"/>
      <w:lang w:eastAsia="zh-CN"/>
    </w:rPr>
  </w:style>
  <w:style w:type="character" w:customStyle="1" w:styleId="TytuZnak">
    <w:name w:val="Tytuł Znak"/>
    <w:basedOn w:val="Domylnaczcionkaakapitu"/>
    <w:link w:val="Tytu"/>
    <w:rsid w:val="00422218"/>
    <w:rPr>
      <w:rFonts w:ascii="Garamond" w:eastAsia="Times New Roman" w:hAnsi="Garamond" w:cs="Times New Roman"/>
      <w:b/>
      <w:kern w:val="3"/>
      <w:lang w:eastAsia="zh-CN"/>
    </w:rPr>
  </w:style>
  <w:style w:type="paragraph" w:styleId="Podtytu">
    <w:name w:val="Subtitle"/>
    <w:basedOn w:val="Normalny"/>
    <w:next w:val="Normalny"/>
    <w:link w:val="PodtytuZnak"/>
    <w:uiPriority w:val="11"/>
    <w:qFormat/>
    <w:rsid w:val="00422218"/>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uiPriority w:val="11"/>
    <w:rsid w:val="00422218"/>
    <w:rPr>
      <w:rFonts w:asciiTheme="majorHAnsi" w:eastAsiaTheme="majorEastAsia" w:hAnsiTheme="majorHAnsi" w:cstheme="majorBidi"/>
      <w:i/>
      <w:iCs/>
      <w:color w:val="4F81BD" w:themeColor="accent1"/>
      <w:spacing w:val="15"/>
      <w:kern w:val="2"/>
      <w:sz w:val="24"/>
      <w:szCs w:val="24"/>
      <w:lang w:eastAsia="ar-SA"/>
    </w:rPr>
  </w:style>
  <w:style w:type="character" w:styleId="Odwoaniedokomentarza">
    <w:name w:val="annotation reference"/>
    <w:basedOn w:val="Domylnaczcionkaakapitu"/>
    <w:uiPriority w:val="99"/>
    <w:semiHidden/>
    <w:unhideWhenUsed/>
    <w:rsid w:val="003E0512"/>
    <w:rPr>
      <w:sz w:val="16"/>
      <w:szCs w:val="16"/>
    </w:rPr>
  </w:style>
  <w:style w:type="paragraph" w:styleId="Tekstkomentarza">
    <w:name w:val="annotation text"/>
    <w:basedOn w:val="Normalny"/>
    <w:link w:val="TekstkomentarzaZnak"/>
    <w:uiPriority w:val="99"/>
    <w:semiHidden/>
    <w:unhideWhenUsed/>
    <w:rsid w:val="003E0512"/>
    <w:rPr>
      <w:sz w:val="20"/>
      <w:szCs w:val="20"/>
    </w:rPr>
  </w:style>
  <w:style w:type="character" w:customStyle="1" w:styleId="TekstkomentarzaZnak">
    <w:name w:val="Tekst komentarza Znak"/>
    <w:basedOn w:val="Domylnaczcionkaakapitu"/>
    <w:link w:val="Tekstkomentarza"/>
    <w:uiPriority w:val="99"/>
    <w:semiHidden/>
    <w:rsid w:val="003E0512"/>
    <w:rPr>
      <w:rFonts w:ascii="Times New Roman" w:eastAsia="Times New Roman" w:hAnsi="Times New Roman" w:cs="Times New Roman"/>
      <w:kern w:val="2"/>
      <w:sz w:val="20"/>
      <w:szCs w:val="20"/>
      <w:lang w:eastAsia="ar-SA"/>
    </w:rPr>
  </w:style>
  <w:style w:type="paragraph" w:styleId="Tematkomentarza">
    <w:name w:val="annotation subject"/>
    <w:basedOn w:val="Tekstkomentarza"/>
    <w:next w:val="Tekstkomentarza"/>
    <w:link w:val="TematkomentarzaZnak"/>
    <w:uiPriority w:val="99"/>
    <w:semiHidden/>
    <w:unhideWhenUsed/>
    <w:rsid w:val="003E0512"/>
    <w:rPr>
      <w:b/>
      <w:bCs/>
    </w:rPr>
  </w:style>
  <w:style w:type="character" w:customStyle="1" w:styleId="TematkomentarzaZnak">
    <w:name w:val="Temat komentarza Znak"/>
    <w:basedOn w:val="TekstkomentarzaZnak"/>
    <w:link w:val="Tematkomentarza"/>
    <w:uiPriority w:val="99"/>
    <w:semiHidden/>
    <w:rsid w:val="003E0512"/>
    <w:rPr>
      <w:rFonts w:ascii="Times New Roman" w:eastAsia="Times New Roman" w:hAnsi="Times New Roman" w:cs="Times New Roman"/>
      <w:b/>
      <w:bCs/>
      <w:kern w:val="2"/>
      <w:sz w:val="20"/>
      <w:szCs w:val="20"/>
      <w:lang w:eastAsia="ar-SA"/>
    </w:rPr>
  </w:style>
  <w:style w:type="paragraph" w:customStyle="1" w:styleId="Domynie">
    <w:name w:val="Domy徑nie"/>
    <w:rsid w:val="00FC4E50"/>
    <w:pPr>
      <w:autoSpaceDE w:val="0"/>
      <w:autoSpaceDN w:val="0"/>
      <w:adjustRightInd w:val="0"/>
    </w:pPr>
    <w:rPr>
      <w:rFonts w:ascii="Calibri" w:eastAsia="Times New Roman" w:hAnsi="Lucida Sans Unicode" w:cs="Calibri"/>
      <w:kern w:val="1"/>
      <w:lang w:val="en-GB"/>
    </w:rPr>
  </w:style>
  <w:style w:type="paragraph" w:customStyle="1" w:styleId="Domylnie">
    <w:name w:val="Domy?lnie"/>
    <w:rsid w:val="008C66D1"/>
    <w:pPr>
      <w:autoSpaceDE w:val="0"/>
      <w:autoSpaceDN w:val="0"/>
      <w:adjustRightInd w:val="0"/>
      <w:spacing w:after="0" w:line="240" w:lineRule="auto"/>
    </w:pPr>
    <w:rPr>
      <w:rFonts w:ascii="Times New Roman" w:eastAsia="Times New Roman" w:hAnsi="Times New Roman" w:cs="Times New Roman"/>
      <w:sz w:val="24"/>
      <w:szCs w:val="24"/>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030B"/>
    <w:pPr>
      <w:suppressAutoHyphens/>
      <w:spacing w:after="0" w:line="240" w:lineRule="auto"/>
    </w:pPr>
    <w:rPr>
      <w:rFonts w:ascii="Times New Roman" w:eastAsia="Times New Roman" w:hAnsi="Times New Roman" w:cs="Times New Roman"/>
      <w:kern w:val="2"/>
      <w:sz w:val="24"/>
      <w:szCs w:val="24"/>
      <w:lang w:eastAsia="ar-SA"/>
    </w:rPr>
  </w:style>
  <w:style w:type="paragraph" w:styleId="Nagwek1">
    <w:name w:val="heading 1"/>
    <w:basedOn w:val="Normalny"/>
    <w:next w:val="Normalny"/>
    <w:link w:val="Nagwek1Znak"/>
    <w:qFormat/>
    <w:rsid w:val="004A2FFA"/>
    <w:pPr>
      <w:keepNext/>
      <w:widowControl w:val="0"/>
      <w:shd w:val="clear" w:color="auto" w:fill="FFFFFF"/>
      <w:tabs>
        <w:tab w:val="num" w:pos="0"/>
      </w:tabs>
      <w:ind w:left="5"/>
      <w:outlineLvl w:val="0"/>
    </w:pPr>
    <w:rPr>
      <w:rFonts w:eastAsia="Andale Sans UI"/>
      <w:b/>
      <w:bCs/>
      <w:kern w:val="1"/>
      <w:sz w:val="14"/>
      <w:szCs w:val="14"/>
      <w:lang w:eastAsia="pl-PL"/>
    </w:rPr>
  </w:style>
  <w:style w:type="paragraph" w:styleId="Nagwek2">
    <w:name w:val="heading 2"/>
    <w:basedOn w:val="Normalny"/>
    <w:next w:val="Normalny"/>
    <w:link w:val="Nagwek2Znak"/>
    <w:qFormat/>
    <w:rsid w:val="004A2FFA"/>
    <w:pPr>
      <w:keepNext/>
      <w:widowControl w:val="0"/>
      <w:shd w:val="clear" w:color="auto" w:fill="FFFFFF"/>
      <w:tabs>
        <w:tab w:val="num" w:pos="0"/>
      </w:tabs>
      <w:ind w:left="10"/>
      <w:outlineLvl w:val="1"/>
    </w:pPr>
    <w:rPr>
      <w:rFonts w:eastAsia="Andale Sans UI"/>
      <w:b/>
      <w:bCs/>
      <w:kern w:val="1"/>
      <w:sz w:val="14"/>
      <w:szCs w:val="14"/>
      <w:lang w:eastAsia="pl-PL"/>
    </w:rPr>
  </w:style>
  <w:style w:type="paragraph" w:styleId="Nagwek3">
    <w:name w:val="heading 3"/>
    <w:basedOn w:val="Normalny"/>
    <w:next w:val="Normalny"/>
    <w:link w:val="Nagwek3Znak"/>
    <w:unhideWhenUsed/>
    <w:qFormat/>
    <w:rsid w:val="0097030B"/>
    <w:pPr>
      <w:keepNext/>
      <w:numPr>
        <w:ilvl w:val="2"/>
        <w:numId w:val="1"/>
      </w:numPr>
      <w:outlineLvl w:val="2"/>
    </w:pPr>
    <w:rPr>
      <w:rFonts w:ascii="Comic Sans MS" w:hAnsi="Comic Sans MS"/>
      <w:b/>
      <w:bCs/>
      <w:sz w:val="18"/>
      <w:szCs w:val="22"/>
    </w:rPr>
  </w:style>
  <w:style w:type="paragraph" w:styleId="Nagwek4">
    <w:name w:val="heading 4"/>
    <w:basedOn w:val="Normalny"/>
    <w:next w:val="Normalny"/>
    <w:link w:val="Nagwek4Znak"/>
    <w:qFormat/>
    <w:rsid w:val="004A2FFA"/>
    <w:pPr>
      <w:keepNext/>
      <w:widowControl w:val="0"/>
      <w:tabs>
        <w:tab w:val="num" w:pos="0"/>
      </w:tabs>
      <w:ind w:left="864" w:hanging="864"/>
      <w:jc w:val="center"/>
      <w:outlineLvl w:val="3"/>
    </w:pPr>
    <w:rPr>
      <w:rFonts w:eastAsia="Arial Unicode MS"/>
      <w:b/>
      <w:kern w:val="1"/>
      <w:sz w:val="28"/>
      <w:lang w:eastAsia="pl-PL"/>
    </w:rPr>
  </w:style>
  <w:style w:type="paragraph" w:styleId="Nagwek5">
    <w:name w:val="heading 5"/>
    <w:basedOn w:val="Normalny"/>
    <w:next w:val="Normalny"/>
    <w:link w:val="Nagwek5Znak"/>
    <w:qFormat/>
    <w:rsid w:val="004A2FFA"/>
    <w:pPr>
      <w:keepNext/>
      <w:widowControl w:val="0"/>
      <w:shd w:val="clear" w:color="auto" w:fill="FFFFFF"/>
      <w:tabs>
        <w:tab w:val="num" w:pos="0"/>
      </w:tabs>
      <w:ind w:right="140"/>
      <w:outlineLvl w:val="4"/>
    </w:pPr>
    <w:rPr>
      <w:rFonts w:eastAsia="Andale Sans UI" w:cs="Arial"/>
      <w:b/>
      <w:bCs/>
      <w:kern w:val="1"/>
      <w:sz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A2FFA"/>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4A2FFA"/>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97030B"/>
    <w:rPr>
      <w:rFonts w:ascii="Comic Sans MS" w:eastAsia="Times New Roman" w:hAnsi="Comic Sans MS" w:cs="Times New Roman"/>
      <w:b/>
      <w:bCs/>
      <w:kern w:val="2"/>
      <w:sz w:val="18"/>
      <w:lang w:eastAsia="ar-SA"/>
    </w:rPr>
  </w:style>
  <w:style w:type="character" w:customStyle="1" w:styleId="Nagwek4Znak">
    <w:name w:val="Nagłówek 4 Znak"/>
    <w:basedOn w:val="Domylnaczcionkaakapitu"/>
    <w:link w:val="Nagwek4"/>
    <w:rsid w:val="004A2FFA"/>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4A2FFA"/>
    <w:rPr>
      <w:rFonts w:ascii="Times New Roman" w:eastAsia="Andale Sans UI" w:hAnsi="Times New Roman" w:cs="Arial"/>
      <w:b/>
      <w:bCs/>
      <w:kern w:val="1"/>
      <w:sz w:val="20"/>
      <w:szCs w:val="24"/>
      <w:shd w:val="clear" w:color="auto" w:fill="FFFFFF"/>
      <w:lang w:eastAsia="pl-PL"/>
    </w:rPr>
  </w:style>
  <w:style w:type="paragraph" w:customStyle="1" w:styleId="Skrconyadreszwrotny">
    <w:name w:val="Skrócony adres zwrotny"/>
    <w:basedOn w:val="Normalny"/>
    <w:rsid w:val="0097030B"/>
    <w:rPr>
      <w:szCs w:val="20"/>
    </w:rPr>
  </w:style>
  <w:style w:type="paragraph" w:customStyle="1" w:styleId="Lista-kontynuacja21">
    <w:name w:val="Lista - kontynuacja 21"/>
    <w:basedOn w:val="Normalny"/>
    <w:rsid w:val="0097030B"/>
    <w:pPr>
      <w:spacing w:after="160"/>
      <w:ind w:left="1080" w:hanging="360"/>
    </w:pPr>
    <w:rPr>
      <w:sz w:val="20"/>
      <w:szCs w:val="20"/>
    </w:rPr>
  </w:style>
  <w:style w:type="paragraph" w:customStyle="1" w:styleId="MD-IOtekstzwyky1">
    <w:name w:val="MD-IO tekst zwykły 1"/>
    <w:basedOn w:val="Normalny"/>
    <w:rsid w:val="0097030B"/>
    <w:pPr>
      <w:tabs>
        <w:tab w:val="left" w:pos="709"/>
      </w:tabs>
      <w:suppressAutoHyphens w:val="0"/>
      <w:spacing w:before="60" w:after="60"/>
      <w:jc w:val="both"/>
    </w:pPr>
    <w:rPr>
      <w:sz w:val="28"/>
      <w:szCs w:val="28"/>
    </w:rPr>
  </w:style>
  <w:style w:type="paragraph" w:styleId="Nagwek">
    <w:name w:val="header"/>
    <w:basedOn w:val="Normalny"/>
    <w:link w:val="NagwekZnak"/>
    <w:uiPriority w:val="99"/>
    <w:unhideWhenUsed/>
    <w:rsid w:val="0097030B"/>
    <w:pPr>
      <w:tabs>
        <w:tab w:val="center" w:pos="4536"/>
        <w:tab w:val="right" w:pos="9072"/>
      </w:tabs>
    </w:pPr>
  </w:style>
  <w:style w:type="character" w:customStyle="1" w:styleId="NagwekZnak">
    <w:name w:val="Nagłówek Znak"/>
    <w:basedOn w:val="Domylnaczcionkaakapitu"/>
    <w:link w:val="Nagwek"/>
    <w:uiPriority w:val="99"/>
    <w:rsid w:val="0097030B"/>
    <w:rPr>
      <w:rFonts w:ascii="Times New Roman" w:eastAsia="Times New Roman" w:hAnsi="Times New Roman" w:cs="Times New Roman"/>
      <w:kern w:val="2"/>
      <w:sz w:val="24"/>
      <w:szCs w:val="24"/>
      <w:lang w:eastAsia="ar-SA"/>
    </w:rPr>
  </w:style>
  <w:style w:type="paragraph" w:styleId="Stopka">
    <w:name w:val="footer"/>
    <w:basedOn w:val="Normalny"/>
    <w:link w:val="StopkaZnak"/>
    <w:unhideWhenUsed/>
    <w:rsid w:val="0097030B"/>
    <w:pPr>
      <w:tabs>
        <w:tab w:val="center" w:pos="4536"/>
        <w:tab w:val="right" w:pos="9072"/>
      </w:tabs>
    </w:pPr>
  </w:style>
  <w:style w:type="character" w:customStyle="1" w:styleId="StopkaZnak">
    <w:name w:val="Stopka Znak"/>
    <w:basedOn w:val="Domylnaczcionkaakapitu"/>
    <w:link w:val="Stopka"/>
    <w:rsid w:val="0097030B"/>
    <w:rPr>
      <w:rFonts w:ascii="Times New Roman" w:eastAsia="Times New Roman" w:hAnsi="Times New Roman" w:cs="Times New Roman"/>
      <w:kern w:val="2"/>
      <w:sz w:val="24"/>
      <w:szCs w:val="24"/>
      <w:lang w:eastAsia="ar-SA"/>
    </w:rPr>
  </w:style>
  <w:style w:type="paragraph" w:styleId="Tekstdymka">
    <w:name w:val="Balloon Text"/>
    <w:basedOn w:val="Normalny"/>
    <w:link w:val="TekstdymkaZnak"/>
    <w:uiPriority w:val="99"/>
    <w:semiHidden/>
    <w:unhideWhenUsed/>
    <w:rsid w:val="0097030B"/>
    <w:rPr>
      <w:rFonts w:ascii="Tahoma" w:hAnsi="Tahoma" w:cs="Tahoma"/>
      <w:sz w:val="16"/>
      <w:szCs w:val="16"/>
    </w:rPr>
  </w:style>
  <w:style w:type="character" w:customStyle="1" w:styleId="TekstdymkaZnak">
    <w:name w:val="Tekst dymka Znak"/>
    <w:basedOn w:val="Domylnaczcionkaakapitu"/>
    <w:link w:val="Tekstdymka"/>
    <w:uiPriority w:val="99"/>
    <w:semiHidden/>
    <w:rsid w:val="0097030B"/>
    <w:rPr>
      <w:rFonts w:ascii="Tahoma" w:eastAsia="Times New Roman" w:hAnsi="Tahoma" w:cs="Tahoma"/>
      <w:kern w:val="2"/>
      <w:sz w:val="16"/>
      <w:szCs w:val="16"/>
      <w:lang w:eastAsia="ar-SA"/>
    </w:rPr>
  </w:style>
  <w:style w:type="table" w:styleId="Tabela-Siatka">
    <w:name w:val="Table Grid"/>
    <w:basedOn w:val="Standardowy"/>
    <w:uiPriority w:val="59"/>
    <w:rsid w:val="004A2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sw tekst"/>
    <w:basedOn w:val="Normalny"/>
    <w:link w:val="AkapitzlistZnak"/>
    <w:uiPriority w:val="34"/>
    <w:qFormat/>
    <w:rsid w:val="004A2FFA"/>
    <w:pPr>
      <w:ind w:left="720"/>
      <w:contextualSpacing/>
    </w:pPr>
  </w:style>
  <w:style w:type="character" w:customStyle="1" w:styleId="AkapitzlistZnak">
    <w:name w:val="Akapit z listą Znak"/>
    <w:aliases w:val="sw tekst Znak"/>
    <w:link w:val="Akapitzlist"/>
    <w:uiPriority w:val="34"/>
    <w:locked/>
    <w:rsid w:val="004A2FFA"/>
    <w:rPr>
      <w:rFonts w:ascii="Times New Roman" w:eastAsia="Times New Roman" w:hAnsi="Times New Roman" w:cs="Times New Roman"/>
      <w:kern w:val="2"/>
      <w:sz w:val="24"/>
      <w:szCs w:val="24"/>
      <w:lang w:eastAsia="ar-SA"/>
    </w:rPr>
  </w:style>
  <w:style w:type="paragraph" w:customStyle="1" w:styleId="AbsatzTableFormat">
    <w:name w:val="AbsatzTableFormat"/>
    <w:basedOn w:val="Normalny"/>
    <w:rsid w:val="004A2FFA"/>
    <w:pPr>
      <w:suppressAutoHyphens w:val="0"/>
    </w:pPr>
    <w:rPr>
      <w:kern w:val="1"/>
      <w:sz w:val="16"/>
      <w:szCs w:val="16"/>
      <w:lang w:eastAsia="pl-PL"/>
    </w:rPr>
  </w:style>
  <w:style w:type="paragraph" w:customStyle="1" w:styleId="Lista-kontynuacja24">
    <w:name w:val="Lista - kontynuacja 24"/>
    <w:basedOn w:val="Normalny"/>
    <w:rsid w:val="004A2FFA"/>
    <w:pPr>
      <w:widowControl w:val="0"/>
      <w:spacing w:after="120"/>
      <w:ind w:left="566"/>
    </w:pPr>
    <w:rPr>
      <w:rFonts w:eastAsia="Andale Sans UI"/>
    </w:rPr>
  </w:style>
  <w:style w:type="paragraph" w:customStyle="1" w:styleId="Standard">
    <w:name w:val="Standard"/>
    <w:rsid w:val="000A197A"/>
    <w:pPr>
      <w:suppressAutoHyphens/>
      <w:spacing w:after="0" w:line="240" w:lineRule="auto"/>
    </w:pPr>
    <w:rPr>
      <w:rFonts w:ascii="Times New Roman" w:eastAsia="Times New Roman" w:hAnsi="Times New Roman" w:cs="Times New Roman"/>
      <w:kern w:val="2"/>
      <w:sz w:val="24"/>
      <w:szCs w:val="24"/>
      <w:lang w:eastAsia="ar-SA"/>
    </w:rPr>
  </w:style>
  <w:style w:type="paragraph" w:styleId="Tytu">
    <w:name w:val="Title"/>
    <w:basedOn w:val="Standard"/>
    <w:next w:val="Podtytu"/>
    <w:link w:val="TytuZnak"/>
    <w:qFormat/>
    <w:rsid w:val="00422218"/>
    <w:pPr>
      <w:autoSpaceDN w:val="0"/>
      <w:jc w:val="center"/>
    </w:pPr>
    <w:rPr>
      <w:rFonts w:ascii="Garamond" w:hAnsi="Garamond"/>
      <w:b/>
      <w:kern w:val="3"/>
      <w:sz w:val="22"/>
      <w:szCs w:val="22"/>
      <w:lang w:eastAsia="zh-CN"/>
    </w:rPr>
  </w:style>
  <w:style w:type="character" w:customStyle="1" w:styleId="TytuZnak">
    <w:name w:val="Tytuł Znak"/>
    <w:basedOn w:val="Domylnaczcionkaakapitu"/>
    <w:link w:val="Tytu"/>
    <w:rsid w:val="00422218"/>
    <w:rPr>
      <w:rFonts w:ascii="Garamond" w:eastAsia="Times New Roman" w:hAnsi="Garamond" w:cs="Times New Roman"/>
      <w:b/>
      <w:kern w:val="3"/>
      <w:lang w:eastAsia="zh-CN"/>
    </w:rPr>
  </w:style>
  <w:style w:type="paragraph" w:styleId="Podtytu">
    <w:name w:val="Subtitle"/>
    <w:basedOn w:val="Normalny"/>
    <w:next w:val="Normalny"/>
    <w:link w:val="PodtytuZnak"/>
    <w:uiPriority w:val="11"/>
    <w:qFormat/>
    <w:rsid w:val="00422218"/>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uiPriority w:val="11"/>
    <w:rsid w:val="00422218"/>
    <w:rPr>
      <w:rFonts w:asciiTheme="majorHAnsi" w:eastAsiaTheme="majorEastAsia" w:hAnsiTheme="majorHAnsi" w:cstheme="majorBidi"/>
      <w:i/>
      <w:iCs/>
      <w:color w:val="4F81BD" w:themeColor="accent1"/>
      <w:spacing w:val="15"/>
      <w:kern w:val="2"/>
      <w:sz w:val="24"/>
      <w:szCs w:val="24"/>
      <w:lang w:eastAsia="ar-SA"/>
    </w:rPr>
  </w:style>
  <w:style w:type="character" w:styleId="Odwoaniedokomentarza">
    <w:name w:val="annotation reference"/>
    <w:basedOn w:val="Domylnaczcionkaakapitu"/>
    <w:uiPriority w:val="99"/>
    <w:semiHidden/>
    <w:unhideWhenUsed/>
    <w:rsid w:val="003E0512"/>
    <w:rPr>
      <w:sz w:val="16"/>
      <w:szCs w:val="16"/>
    </w:rPr>
  </w:style>
  <w:style w:type="paragraph" w:styleId="Tekstkomentarza">
    <w:name w:val="annotation text"/>
    <w:basedOn w:val="Normalny"/>
    <w:link w:val="TekstkomentarzaZnak"/>
    <w:uiPriority w:val="99"/>
    <w:semiHidden/>
    <w:unhideWhenUsed/>
    <w:rsid w:val="003E0512"/>
    <w:rPr>
      <w:sz w:val="20"/>
      <w:szCs w:val="20"/>
    </w:rPr>
  </w:style>
  <w:style w:type="character" w:customStyle="1" w:styleId="TekstkomentarzaZnak">
    <w:name w:val="Tekst komentarza Znak"/>
    <w:basedOn w:val="Domylnaczcionkaakapitu"/>
    <w:link w:val="Tekstkomentarza"/>
    <w:uiPriority w:val="99"/>
    <w:semiHidden/>
    <w:rsid w:val="003E0512"/>
    <w:rPr>
      <w:rFonts w:ascii="Times New Roman" w:eastAsia="Times New Roman" w:hAnsi="Times New Roman" w:cs="Times New Roman"/>
      <w:kern w:val="2"/>
      <w:sz w:val="20"/>
      <w:szCs w:val="20"/>
      <w:lang w:eastAsia="ar-SA"/>
    </w:rPr>
  </w:style>
  <w:style w:type="paragraph" w:styleId="Tematkomentarza">
    <w:name w:val="annotation subject"/>
    <w:basedOn w:val="Tekstkomentarza"/>
    <w:next w:val="Tekstkomentarza"/>
    <w:link w:val="TematkomentarzaZnak"/>
    <w:uiPriority w:val="99"/>
    <w:semiHidden/>
    <w:unhideWhenUsed/>
    <w:rsid w:val="003E0512"/>
    <w:rPr>
      <w:b/>
      <w:bCs/>
    </w:rPr>
  </w:style>
  <w:style w:type="character" w:customStyle="1" w:styleId="TematkomentarzaZnak">
    <w:name w:val="Temat komentarza Znak"/>
    <w:basedOn w:val="TekstkomentarzaZnak"/>
    <w:link w:val="Tematkomentarza"/>
    <w:uiPriority w:val="99"/>
    <w:semiHidden/>
    <w:rsid w:val="003E0512"/>
    <w:rPr>
      <w:rFonts w:ascii="Times New Roman" w:eastAsia="Times New Roman" w:hAnsi="Times New Roman" w:cs="Times New Roman"/>
      <w:b/>
      <w:bCs/>
      <w:kern w:val="2"/>
      <w:sz w:val="20"/>
      <w:szCs w:val="20"/>
      <w:lang w:eastAsia="ar-SA"/>
    </w:rPr>
  </w:style>
  <w:style w:type="paragraph" w:customStyle="1" w:styleId="Domynie">
    <w:name w:val="Domy徑nie"/>
    <w:rsid w:val="00FC4E50"/>
    <w:pPr>
      <w:autoSpaceDE w:val="0"/>
      <w:autoSpaceDN w:val="0"/>
      <w:adjustRightInd w:val="0"/>
    </w:pPr>
    <w:rPr>
      <w:rFonts w:ascii="Calibri" w:eastAsia="Times New Roman" w:hAnsi="Lucida Sans Unicode" w:cs="Calibri"/>
      <w:kern w:val="1"/>
      <w:lang w:val="en-GB"/>
    </w:rPr>
  </w:style>
  <w:style w:type="paragraph" w:customStyle="1" w:styleId="Domylnie">
    <w:name w:val="Domy?lnie"/>
    <w:rsid w:val="008C66D1"/>
    <w:pPr>
      <w:autoSpaceDE w:val="0"/>
      <w:autoSpaceDN w:val="0"/>
      <w:adjustRightInd w:val="0"/>
      <w:spacing w:after="0" w:line="240" w:lineRule="auto"/>
    </w:pPr>
    <w:rPr>
      <w:rFonts w:ascii="Times New Roman" w:eastAsia="Times New Roman" w:hAnsi="Times New Roman" w:cs="Times New Roman"/>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842777">
      <w:bodyDiv w:val="1"/>
      <w:marLeft w:val="0"/>
      <w:marRight w:val="0"/>
      <w:marTop w:val="0"/>
      <w:marBottom w:val="0"/>
      <w:divBdr>
        <w:top w:val="none" w:sz="0" w:space="0" w:color="auto"/>
        <w:left w:val="none" w:sz="0" w:space="0" w:color="auto"/>
        <w:bottom w:val="none" w:sz="0" w:space="0" w:color="auto"/>
        <w:right w:val="none" w:sz="0" w:space="0" w:color="auto"/>
      </w:divBdr>
    </w:div>
    <w:div w:id="605386543">
      <w:bodyDiv w:val="1"/>
      <w:marLeft w:val="0"/>
      <w:marRight w:val="0"/>
      <w:marTop w:val="0"/>
      <w:marBottom w:val="0"/>
      <w:divBdr>
        <w:top w:val="none" w:sz="0" w:space="0" w:color="auto"/>
        <w:left w:val="none" w:sz="0" w:space="0" w:color="auto"/>
        <w:bottom w:val="none" w:sz="0" w:space="0" w:color="auto"/>
        <w:right w:val="none" w:sz="0" w:space="0" w:color="auto"/>
      </w:divBdr>
    </w:div>
    <w:div w:id="657417901">
      <w:bodyDiv w:val="1"/>
      <w:marLeft w:val="0"/>
      <w:marRight w:val="0"/>
      <w:marTop w:val="0"/>
      <w:marBottom w:val="0"/>
      <w:divBdr>
        <w:top w:val="none" w:sz="0" w:space="0" w:color="auto"/>
        <w:left w:val="none" w:sz="0" w:space="0" w:color="auto"/>
        <w:bottom w:val="none" w:sz="0" w:space="0" w:color="auto"/>
        <w:right w:val="none" w:sz="0" w:space="0" w:color="auto"/>
      </w:divBdr>
    </w:div>
    <w:div w:id="950090565">
      <w:bodyDiv w:val="1"/>
      <w:marLeft w:val="0"/>
      <w:marRight w:val="0"/>
      <w:marTop w:val="0"/>
      <w:marBottom w:val="0"/>
      <w:divBdr>
        <w:top w:val="none" w:sz="0" w:space="0" w:color="auto"/>
        <w:left w:val="none" w:sz="0" w:space="0" w:color="auto"/>
        <w:bottom w:val="none" w:sz="0" w:space="0" w:color="auto"/>
        <w:right w:val="none" w:sz="0" w:space="0" w:color="auto"/>
      </w:divBdr>
    </w:div>
    <w:div w:id="107755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89DD6-9D0E-4C90-8C8E-EA16026A8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9435</Words>
  <Characters>56616</Characters>
  <Application>Microsoft Office Word</Application>
  <DocSecurity>0</DocSecurity>
  <Lines>471</Lines>
  <Paragraphs>131</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65920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2018-06-15T05:30:00Z</dcterms:created>
  <dcterms:modified xsi:type="dcterms:W3CDTF">2018-07-09T05:25:00Z</dcterms:modified>
</cp:coreProperties>
</file>