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D8F6F4" w14:textId="77777777" w:rsidR="00422218" w:rsidRPr="00FF4BF5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FF4BF5">
        <w:rPr>
          <w:rFonts w:ascii="Century Gothic" w:hAnsi="Century Gothic"/>
          <w:sz w:val="20"/>
          <w:szCs w:val="20"/>
        </w:rPr>
        <w:t>OPIS PRZEDMIOTU ZAMÓWIENIA</w:t>
      </w:r>
    </w:p>
    <w:p w14:paraId="6EAEE963" w14:textId="6959DB5E" w:rsidR="0097030B" w:rsidRPr="00FF4BF5" w:rsidRDefault="00A97567" w:rsidP="00F4236B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474D64" w:rsidRPr="00474D64">
        <w:rPr>
          <w:rFonts w:ascii="Century Gothic" w:hAnsi="Century Gothic"/>
          <w:b/>
          <w:sz w:val="20"/>
        </w:rPr>
        <w:t xml:space="preserve"> nr 3 - Infuzja specjalistyczna</w:t>
      </w:r>
    </w:p>
    <w:p w14:paraId="473C7553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Uwagi i objaśnienia:</w:t>
      </w:r>
    </w:p>
    <w:p w14:paraId="756DBC74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DE39D0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700C3583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F6DDB3A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548004A1" w14:textId="77777777" w:rsidR="0097030B" w:rsidRPr="00FF4BF5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FF4BF5">
        <w:rPr>
          <w:rFonts w:ascii="Century Gothic" w:hAnsi="Century Gothic"/>
          <w:sz w:val="20"/>
        </w:rPr>
        <w:t>rekondycjonowany</w:t>
      </w:r>
      <w:proofErr w:type="spellEnd"/>
      <w:r w:rsidRPr="00FF4BF5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4E3E760B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Nazwa i typ: .............................................................</w:t>
      </w:r>
    </w:p>
    <w:p w14:paraId="4D4370DE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Producent: ........................................................</w:t>
      </w:r>
    </w:p>
    <w:p w14:paraId="2F4DCB91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56874820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Rok produkcji: .......................</w:t>
      </w:r>
    </w:p>
    <w:p w14:paraId="1EE6D449" w14:textId="77777777" w:rsidR="0097030B" w:rsidRPr="00FF4BF5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FF4BF5">
        <w:rPr>
          <w:rFonts w:ascii="Century Gothic" w:hAnsi="Century Gothic"/>
          <w:sz w:val="20"/>
        </w:rPr>
        <w:t>Klasa wyrobu medycznego: ...............</w:t>
      </w:r>
    </w:p>
    <w:p w14:paraId="6CBD9FD2" w14:textId="5704786D" w:rsidR="00291284" w:rsidRDefault="00291284">
      <w:pPr>
        <w:suppressAutoHyphens w:val="0"/>
        <w:spacing w:after="200" w:line="276" w:lineRule="auto"/>
        <w:rPr>
          <w:rFonts w:ascii="Century Gothic" w:hAnsi="Century Gothic"/>
          <w:sz w:val="20"/>
        </w:rPr>
      </w:pPr>
      <w:r>
        <w:rPr>
          <w:rFonts w:ascii="Century Gothic" w:hAnsi="Century Gothic"/>
          <w:sz w:val="20"/>
        </w:rPr>
        <w:br w:type="page"/>
      </w: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6853B7" w:rsidRPr="00FF4BF5" w14:paraId="0C7F1CFC" w14:textId="77777777" w:rsidTr="006853B7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D515EC5" w14:textId="77777777" w:rsidR="006853B7" w:rsidRPr="003C130B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FF4BF5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25AD82C9" w14:textId="77777777" w:rsidR="006853B7" w:rsidRPr="00DB32A3" w:rsidRDefault="006853B7" w:rsidP="006853B7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6853B7" w:rsidRPr="00FF4BF5" w14:paraId="1B7669CD" w14:textId="77777777" w:rsidTr="006853B7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7995C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31F8A" w14:textId="77777777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D9EB0" w14:textId="77777777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ADB08F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B4A12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DB32A3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57281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</w:t>
            </w: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sprzętu w pozycjach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(w zł)</w:t>
            </w:r>
          </w:p>
        </w:tc>
      </w:tr>
      <w:tr w:rsidR="006853B7" w:rsidRPr="00FF4BF5" w14:paraId="428AB82F" w14:textId="77777777" w:rsidTr="006853B7">
        <w:trPr>
          <w:trHeight w:val="624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C5940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3867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C66A6" w14:textId="7D55E30A" w:rsidR="006853B7" w:rsidRPr="00665F92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</w:rPr>
              <w:t>Infuzja specjalistyczna: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7375EF" w:rsidRPr="00665F92" w14:paraId="31FD9B1E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8C0A8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3E836" w14:textId="77777777" w:rsidR="007375EF" w:rsidRPr="00FF4BF5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05123" w14:textId="5E36C63E" w:rsidR="007375EF" w:rsidRPr="00665F92" w:rsidRDefault="007375EF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5664F" w14:textId="5EA4ABD8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102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2C031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3D9F6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18D9F4EA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34A556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7D379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88CC4" w14:textId="292B2EAE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(pomiar w linii)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D23CE" w14:textId="441E8854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50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35F30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7ADF8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37B60CC6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95651C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D48B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A853A" w14:textId="36D1FE52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</w:t>
            </w:r>
            <w:r w:rsidRPr="006853B7">
              <w:rPr>
                <w:rFonts w:ascii="Century Gothic" w:hAnsi="Century Gothic"/>
                <w:sz w:val="20"/>
                <w:szCs w:val="20"/>
              </w:rPr>
              <w:t>ompy objętościowe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5ECC4" w14:textId="418EF1CD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68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D90E38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34D37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50C1E2C9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14E0F1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675A9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CB4C1" w14:textId="426D89FA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0F1A38" w14:textId="2ED22454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36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DA279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EC46A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2E71F87F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260F6A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A198C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2C0A3" w14:textId="7E426073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51091" w14:textId="3593F66E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16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98555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CF50E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7375EF" w:rsidRPr="00665F92" w14:paraId="21CB8729" w14:textId="77777777" w:rsidTr="006853B7">
        <w:trPr>
          <w:trHeight w:hRule="exact" w:val="5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56F4E1" w14:textId="77777777" w:rsidR="007375EF" w:rsidRPr="00FF4BF5" w:rsidRDefault="007375EF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D4649" w14:textId="77777777" w:rsidR="007375EF" w:rsidRDefault="007375EF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6.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E4399" w14:textId="26E27528" w:rsidR="007375EF" w:rsidRPr="00665F92" w:rsidRDefault="007375EF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tojak na stację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41FB2" w14:textId="3C473052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70C4B5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bCs/>
                <w:sz w:val="22"/>
                <w:szCs w:val="22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3733D0" w14:textId="77777777" w:rsidR="007375EF" w:rsidRPr="00665F92" w:rsidRDefault="007375EF" w:rsidP="006853B7">
            <w:pPr>
              <w:jc w:val="center"/>
              <w:rPr>
                <w:rFonts w:ascii="Century Gothic" w:hAnsi="Century Gothic" w:cs="Calibri"/>
                <w:sz w:val="22"/>
                <w:szCs w:val="22"/>
                <w:lang w:eastAsia="pl-PL"/>
              </w:rPr>
            </w:pPr>
          </w:p>
        </w:tc>
      </w:tr>
      <w:tr w:rsidR="006853B7" w:rsidRPr="00FF4BF5" w14:paraId="79240B19" w14:textId="77777777" w:rsidTr="006853B7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66A76F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52324030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CD55CBB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37655" w14:textId="1F43A33E" w:rsidR="006853B7" w:rsidRPr="00FF4BF5" w:rsidRDefault="006853B7" w:rsidP="006853B7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3C130B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sprzętu w zł (suma cen z poz. 1-6):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F7339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7EDB9275" w14:textId="77777777" w:rsidTr="006853B7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C387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5BBBFF3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AAD7B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E32FC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A538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D2D9B" w14:textId="77777777" w:rsidR="006853B7" w:rsidRPr="00FF4BF5" w:rsidRDefault="006853B7" w:rsidP="006853B7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6853B7" w:rsidRPr="00FF4BF5" w14:paraId="12127828" w14:textId="77777777" w:rsidTr="006853B7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E9C2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22092B35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B5C15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986494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7382A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23E9057F" w14:textId="77777777" w:rsidTr="006853B7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998424A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33EDB9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3387B6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23E9F8C2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8E153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6853B7" w:rsidRPr="00FF4BF5" w14:paraId="6F9A1F6C" w14:textId="77777777" w:rsidTr="006853B7">
        <w:trPr>
          <w:trHeight w:val="937"/>
        </w:trPr>
        <w:tc>
          <w:tcPr>
            <w:tcW w:w="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849288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F64A7E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48A83" w14:textId="77777777" w:rsidR="006853B7" w:rsidRPr="00FF4BF5" w:rsidRDefault="006853B7" w:rsidP="006853B7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262AF" w14:textId="77777777" w:rsidR="006853B7" w:rsidRPr="00FF4BF5" w:rsidRDefault="006853B7" w:rsidP="006853B7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FF4BF5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0BC06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06B46BFF" w14:textId="77777777" w:rsidR="006853B7" w:rsidRDefault="006853B7" w:rsidP="006853B7">
      <w:pPr>
        <w:rPr>
          <w:rFonts w:ascii="Century Gothic" w:hAnsi="Century Gothic"/>
          <w:sz w:val="16"/>
          <w:szCs w:val="16"/>
        </w:rPr>
      </w:pPr>
    </w:p>
    <w:p w14:paraId="529FCF8E" w14:textId="77777777" w:rsidR="006853B7" w:rsidRPr="001D57E8" w:rsidRDefault="006853B7" w:rsidP="006853B7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851"/>
        <w:gridCol w:w="1134"/>
        <w:gridCol w:w="2693"/>
        <w:gridCol w:w="3584"/>
      </w:tblGrid>
      <w:tr w:rsidR="006853B7" w:rsidRPr="00FF4BF5" w14:paraId="02F4C29C" w14:textId="77777777" w:rsidTr="006853B7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7EA6415" w14:textId="77777777" w:rsidR="006853B7" w:rsidRPr="00FF4BF5" w:rsidRDefault="006853B7" w:rsidP="006853B7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FF4BF5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560E703D" w14:textId="77777777" w:rsidR="006853B7" w:rsidRPr="00DB32A3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FF4BF5">
              <w:rPr>
                <w:rFonts w:ascii="Century Gothic" w:hAnsi="Century Gothic" w:cs="Calibri"/>
                <w:lang w:eastAsia="pl-PL"/>
              </w:rPr>
              <w:t> 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dostawa sprzętu do magazynu Wykonawcy oraz </w:t>
            </w:r>
            <w: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przechowywanie</w:t>
            </w:r>
            <w:r w:rsidRPr="00DB32A3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 xml:space="preserve"> sprzętu w magazynie Wykonawcy nie dłużej niż do 30.11.2019 r.</w:t>
            </w:r>
          </w:p>
        </w:tc>
      </w:tr>
      <w:tr w:rsidR="006853B7" w:rsidRPr="00FF4BF5" w14:paraId="69A9F36C" w14:textId="77777777" w:rsidTr="006853B7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DA841C" w14:textId="77777777" w:rsidR="006853B7" w:rsidRPr="001D57E8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0AEAD0" w14:textId="77777777" w:rsidR="006853B7" w:rsidRPr="001D57E8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EE05D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2017B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FAE17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sz w:val="20"/>
                <w:szCs w:val="20"/>
              </w:rPr>
              <w:t xml:space="preserve">Cena brutto miesięcznego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6578F" w14:textId="77777777" w:rsidR="006853B7" w:rsidRPr="001D57E8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pozycjach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(w zł):</w:t>
            </w:r>
          </w:p>
        </w:tc>
      </w:tr>
      <w:tr w:rsidR="006853B7" w:rsidRPr="00FF4BF5" w14:paraId="006F7314" w14:textId="77777777" w:rsidTr="006853B7">
        <w:trPr>
          <w:trHeight w:val="62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C546C" w14:textId="17A6BAF3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</w:rPr>
              <w:t>Infuzja specjalistyczna</w:t>
            </w:r>
            <w:r>
              <w:rPr>
                <w:rFonts w:ascii="Century Gothic" w:hAnsi="Century Gothic"/>
                <w:sz w:val="20"/>
              </w:rPr>
              <w:t>:</w:t>
            </w:r>
          </w:p>
        </w:tc>
      </w:tr>
      <w:tr w:rsidR="006853B7" w:rsidRPr="00FF4BF5" w14:paraId="1C00F01B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9E7073" w14:textId="77777777" w:rsidR="006853B7" w:rsidRPr="001D57E8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4CCFBC" w14:textId="00704617" w:rsidR="006853B7" w:rsidRPr="006853B7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A2A14" w14:textId="4829E8E9" w:rsidR="006853B7" w:rsidRP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102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CFF61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E1C55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1B886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312A94B0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08065C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DE8ED5C" w14:textId="4336C8ED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6853B7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6853B7">
              <w:rPr>
                <w:rFonts w:ascii="Century Gothic" w:hAnsi="Century Gothic"/>
                <w:sz w:val="20"/>
                <w:szCs w:val="20"/>
              </w:rPr>
              <w:t xml:space="preserve"> (pomiar w linii)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6B8AA" w14:textId="1A10504B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472E38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4F9BA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D372E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2B1392CF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96E786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3.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D3CD360" w14:textId="41A8509B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</w:t>
            </w:r>
            <w:r w:rsidRPr="006853B7">
              <w:rPr>
                <w:rFonts w:ascii="Century Gothic" w:hAnsi="Century Gothic"/>
                <w:sz w:val="20"/>
                <w:szCs w:val="20"/>
              </w:rPr>
              <w:t>ompy objętościowe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5DF97" w14:textId="3FADCB03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DF9C43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AB293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16B05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7523A959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F3C992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B88ACA0" w14:textId="50237115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32DA6" w14:textId="59785BDB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B03A2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73EE2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544690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146E231D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24AD85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5.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E21C0A0" w14:textId="36849832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tacja 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796F6" w14:textId="453F0C63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7373A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EA06F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CD9F89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710BCFBD" w14:textId="77777777" w:rsidTr="006853B7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45C8EE" w14:textId="77777777" w:rsidR="006853B7" w:rsidRDefault="006853B7" w:rsidP="006853B7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6.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03A318B" w14:textId="0FC05474" w:rsidR="006853B7" w:rsidRPr="006853B7" w:rsidRDefault="006853B7" w:rsidP="006853B7">
            <w:pPr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</w:t>
            </w:r>
            <w:r w:rsidRPr="006853B7">
              <w:rPr>
                <w:rFonts w:ascii="Century Gothic" w:hAnsi="Century Gothic"/>
                <w:sz w:val="20"/>
                <w:szCs w:val="20"/>
              </w:rPr>
              <w:t>tojak na stację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B8E98" w14:textId="4CBEDCEE" w:rsidR="006853B7" w:rsidRP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6853B7">
              <w:rPr>
                <w:rFonts w:ascii="Century Gothic" w:hAnsi="Century Gothic"/>
                <w:sz w:val="20"/>
                <w:szCs w:val="20"/>
              </w:rPr>
              <w:t>52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A22AE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EF07CF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12F4D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05864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6853B7" w:rsidRPr="00FF4BF5" w14:paraId="489D8106" w14:textId="77777777" w:rsidTr="006853B7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14:paraId="183675DC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C5447D1" w14:textId="77777777" w:rsidR="006853B7" w:rsidRPr="00FF4BF5" w:rsidRDefault="006853B7" w:rsidP="006853B7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542765" w14:textId="77777777" w:rsidR="006853B7" w:rsidRDefault="006853B7" w:rsidP="006853B7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81AF1" w14:textId="083EBC90" w:rsidR="006853B7" w:rsidRPr="00FF4BF5" w:rsidRDefault="006853B7" w:rsidP="006853B7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1D57E8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Łączna c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ena brutto </w:t>
            </w:r>
            <w:r>
              <w:rPr>
                <w:rFonts w:ascii="Century Gothic" w:hAnsi="Century Gothic"/>
                <w:sz w:val="20"/>
                <w:szCs w:val="20"/>
              </w:rPr>
              <w:t>przechowywania</w:t>
            </w:r>
            <w:r w:rsidRPr="001D57E8">
              <w:rPr>
                <w:rFonts w:ascii="Century Gothic" w:hAnsi="Century Gothic"/>
                <w:sz w:val="20"/>
                <w:szCs w:val="20"/>
              </w:rPr>
              <w:t xml:space="preserve"> łącznej liczby sztuk sprzętu przez zakładaną łączną liczbę miesięcy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zł (suma cen z poz. 1-6)</w:t>
            </w:r>
            <w:r w:rsidRPr="001D57E8">
              <w:rPr>
                <w:rFonts w:ascii="Century Gothic" w:hAnsi="Century Gothic"/>
                <w:sz w:val="20"/>
                <w:szCs w:val="20"/>
              </w:rPr>
              <w:t>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AE73CF" w14:textId="77777777" w:rsidR="006853B7" w:rsidRPr="00FF4BF5" w:rsidRDefault="006853B7" w:rsidP="006853B7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5D6B9F31" w14:textId="77777777" w:rsidR="006853B7" w:rsidRDefault="006853B7" w:rsidP="006853B7">
      <w:pPr>
        <w:rPr>
          <w:rFonts w:ascii="Century Gothic" w:hAnsi="Century Gothic"/>
          <w:sz w:val="10"/>
          <w:szCs w:val="10"/>
        </w:rPr>
      </w:pPr>
    </w:p>
    <w:p w14:paraId="04C6F6BE" w14:textId="77777777" w:rsidR="006853B7" w:rsidRDefault="006853B7" w:rsidP="006853B7">
      <w:pPr>
        <w:rPr>
          <w:rFonts w:ascii="Century Gothic" w:hAnsi="Century Gothic"/>
          <w:sz w:val="10"/>
          <w:szCs w:val="10"/>
        </w:rPr>
      </w:pPr>
    </w:p>
    <w:p w14:paraId="5FF485A1" w14:textId="77777777" w:rsidR="006853B7" w:rsidRPr="00FF4BF5" w:rsidRDefault="006853B7" w:rsidP="006853B7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6853B7" w:rsidRPr="00FF4BF5" w14:paraId="134792EC" w14:textId="77777777" w:rsidTr="006853B7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74A94" w14:textId="77777777" w:rsidR="006853B7" w:rsidRPr="00FF4BF5" w:rsidRDefault="006853B7" w:rsidP="006853B7">
            <w:pPr>
              <w:pStyle w:val="Skrconyadreszwrotny"/>
              <w:snapToGrid w:val="0"/>
              <w:rPr>
                <w:rFonts w:ascii="Century Gothic" w:hAnsi="Century Gothic"/>
                <w:bCs/>
                <w:sz w:val="20"/>
              </w:rPr>
            </w:pPr>
            <w:r w:rsidRPr="00FF4BF5">
              <w:rPr>
                <w:rFonts w:ascii="Century Gothic" w:hAnsi="Century Gothic"/>
                <w:bCs/>
                <w:sz w:val="20"/>
              </w:rPr>
              <w:t xml:space="preserve">A+ B + C + D: </w:t>
            </w:r>
            <w:r w:rsidRPr="00FF4BF5">
              <w:rPr>
                <w:rFonts w:ascii="Century Gothic" w:hAnsi="Century Gothic"/>
                <w:b/>
                <w:bCs/>
                <w:sz w:val="20"/>
              </w:rPr>
              <w:t xml:space="preserve">Cena brutto oferty </w:t>
            </w:r>
            <w:r w:rsidRPr="00FF4BF5">
              <w:rPr>
                <w:rFonts w:ascii="Century Gothic" w:hAnsi="Century Gothic" w:cs="Calibri"/>
                <w:sz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B4E87C" w14:textId="77777777" w:rsidR="006853B7" w:rsidRPr="00FF4BF5" w:rsidRDefault="006853B7" w:rsidP="006853B7">
            <w:pPr>
              <w:pStyle w:val="Skrconyadreszwrotny"/>
              <w:snapToGrid w:val="0"/>
              <w:jc w:val="center"/>
              <w:rPr>
                <w:rFonts w:ascii="Century Gothic" w:hAnsi="Century Gothic"/>
                <w:bCs/>
                <w:sz w:val="20"/>
              </w:rPr>
            </w:pPr>
          </w:p>
        </w:tc>
      </w:tr>
    </w:tbl>
    <w:p w14:paraId="3BDC3237" w14:textId="77777777" w:rsidR="006853B7" w:rsidRDefault="006853B7" w:rsidP="006853B7">
      <w:pPr>
        <w:spacing w:line="288" w:lineRule="auto"/>
        <w:rPr>
          <w:rFonts w:ascii="Century Gothic" w:hAnsi="Century Gothic"/>
          <w:b/>
          <w:sz w:val="22"/>
          <w:szCs w:val="22"/>
        </w:rPr>
      </w:pPr>
    </w:p>
    <w:p w14:paraId="099AC1FB" w14:textId="5DCDDBB0" w:rsidR="00291284" w:rsidRDefault="00291284">
      <w:pPr>
        <w:suppressAutoHyphens w:val="0"/>
        <w:spacing w:after="200" w:line="276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</w:rPr>
        <w:br w:type="page"/>
      </w:r>
    </w:p>
    <w:p w14:paraId="41A93A5E" w14:textId="77777777" w:rsidR="0097030B" w:rsidRPr="00FF4BF5" w:rsidRDefault="0097030B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 w:rsidRPr="00FF4BF5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FF4BF5" w:rsidRPr="007D1221" w14:paraId="2FEEF54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10463" w14:textId="73BC0102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1472" w14:textId="5025DDF9" w:rsidR="00FE51A0" w:rsidRPr="007D1221" w:rsidRDefault="007D1221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7D1221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2206" w14:textId="331DA008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0F407" w14:textId="6706C634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EA50F" w14:textId="2231EE14" w:rsidR="00FE51A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F4236B" w:rsidRPr="007D1221" w14:paraId="35D9B852" w14:textId="77777777" w:rsidTr="00F4236B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2EF78" w14:textId="223F617A" w:rsidR="00F4236B" w:rsidRPr="007D1221" w:rsidRDefault="00F4236B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 - 102 szt.</w:t>
            </w:r>
          </w:p>
        </w:tc>
      </w:tr>
      <w:tr w:rsidR="00EC4788" w:rsidRPr="007D1221" w14:paraId="1B5B85E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E093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46FD8" w14:textId="4359D3E4" w:rsidR="00EC4788" w:rsidRPr="007D1221" w:rsidRDefault="00EC4788" w:rsidP="00FA4D2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3A8D5" w14:textId="68229749" w:rsidR="00EC4788" w:rsidRPr="007D1221" w:rsidRDefault="00EC4788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B47E" w14:textId="77777777" w:rsidR="00EC4788" w:rsidRPr="007D1221" w:rsidRDefault="00EC4788" w:rsidP="00E1660F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19B2" w14:textId="7B4FC5CC" w:rsidR="00EC4788" w:rsidRPr="007D1221" w:rsidRDefault="00EC4788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EC4788" w:rsidRPr="007D1221" w14:paraId="64CDBB3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9AC8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7C1A5" w14:textId="1212B3F9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CD2B8" w14:textId="09DAFFF3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DFBF" w14:textId="75D3F6C9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6273" w14:textId="2DCC15BB" w:rsidR="00EC4788" w:rsidRPr="007D1221" w:rsidRDefault="00514D7A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="00EC4788" w:rsidRPr="007D1221">
              <w:rPr>
                <w:rFonts w:ascii="Century Gothic" w:hAnsi="Century Gothic"/>
                <w:sz w:val="20"/>
                <w:szCs w:val="20"/>
              </w:rPr>
              <w:t xml:space="preserve"> pkt. Za najwyższy stopień IP, pozostałe 0 pkt.</w:t>
            </w:r>
          </w:p>
        </w:tc>
      </w:tr>
      <w:tr w:rsidR="00EC4788" w:rsidRPr="007D1221" w14:paraId="2450FFB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49E2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4F2B9" w14:textId="68195FD6" w:rsidR="00EC4788" w:rsidRPr="007D1221" w:rsidRDefault="00EC4788" w:rsidP="00873066">
            <w:pPr>
              <w:snapToGrid w:val="0"/>
              <w:jc w:val="both"/>
              <w:rPr>
                <w:rFonts w:ascii="Century Gothic" w:hAnsi="Century Gothic"/>
                <w:b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07CE6" w14:textId="307E71C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4474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B030E" w14:textId="408F3C28" w:rsidR="00EC4788" w:rsidRPr="007D1221" w:rsidRDefault="00514D7A" w:rsidP="00E1660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30E87B6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AC5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0FD4" w14:textId="7DE0B63C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Bateria o krótkim czasie ładowania (podać dokładny czas ładowania od trybu pełnego rozładowania, aż do trybu pełnego naładowania nowego egzemplarza podany przez producenta)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C2A29" w14:textId="77777777" w:rsidR="00EC4788" w:rsidRPr="007D1221" w:rsidRDefault="00EC4788" w:rsidP="000257B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654FF9A7" w14:textId="1DB26C5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95A01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A623" w14:textId="08CD219D" w:rsidR="00EC4788" w:rsidRPr="007D1221" w:rsidRDefault="00514D7A" w:rsidP="00514D7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68D59F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361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C5D7" w14:textId="482EB636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5AEA3" w14:textId="4DE2911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5B6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4ADD3" w14:textId="4B943144" w:rsidR="00EC4788" w:rsidRPr="007D1221" w:rsidRDefault="00EC4788" w:rsidP="00514D7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514D7A"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pkt, Nie – 0 pkt</w:t>
            </w:r>
          </w:p>
        </w:tc>
      </w:tr>
      <w:tr w:rsidR="00EC4788" w:rsidRPr="007D1221" w14:paraId="2E99130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F1D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A4C72" w14:textId="1B914653" w:rsidR="00EC4788" w:rsidRPr="007D1221" w:rsidRDefault="00EC4788" w:rsidP="00491ED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3A9FA" w14:textId="2F43A18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994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2F01" w14:textId="509803BE" w:rsidR="00EC4788" w:rsidRPr="007D1221" w:rsidRDefault="00EC4788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EC4788" w:rsidRPr="007D1221" w14:paraId="0C3AA80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C3D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4721A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Niezależny wskaźnik stanu naładowania akumulatora pompy wyświetlający poziom naładowania/rozładowania akumulatora. Wskaźnik przedstawiać ma użytkownikowi orientacyjny poziom naładowania/rozładowania akumulatora w danej chwili, dlatego Zamawiający  dopuszcza prezentację tego parametru w stanie włączenia jak i wyłączenia pompy. Zamawiający nie dopuszcza prezentacji stanu naładowania /rozładowania akumulatora w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trybie serwisowym</w:t>
            </w:r>
          </w:p>
          <w:p w14:paraId="5B2A46BB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6A7130EB" w14:textId="7FE8545D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Wskaźnik stanu naładowania akumulatora na obudowie pompy widoczny przy włączonej i wyłączonej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E9B37" w14:textId="0EF96B39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5396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6656" w14:textId="119331B7" w:rsidR="00EC4788" w:rsidRPr="007D1221" w:rsidRDefault="00EC4788" w:rsidP="00CB479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E8BA50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C72D3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EC89" w14:textId="64AD4FFB" w:rsidR="00EC4788" w:rsidRPr="007D1221" w:rsidRDefault="00EC4788" w:rsidP="00C9497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 w pompie, system mocowania na szynie medycznej oraz na masztach infuzyjnych bez dodatkowo montowanych uchwytów lub z dodatkowo montowanymi uchwytami.(dla </w:t>
            </w:r>
            <w:r w:rsidR="00C9497E" w:rsidRPr="007D1221">
              <w:rPr>
                <w:rFonts w:ascii="Century Gothic" w:hAnsi="Century Gothic"/>
                <w:sz w:val="20"/>
                <w:szCs w:val="20"/>
              </w:rPr>
              <w:t>4</w:t>
            </w:r>
            <w:r w:rsidRPr="007D1221">
              <w:rPr>
                <w:rFonts w:ascii="Century Gothic" w:hAnsi="Century Gothic"/>
                <w:sz w:val="20"/>
                <w:szCs w:val="20"/>
              </w:rPr>
              <w:t>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7FC1D" w14:textId="77507FD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D528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1133B" w14:textId="66445D13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0CA1A1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6311E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1B3F" w14:textId="643558BA" w:rsidR="00EC4788" w:rsidRPr="007D1221" w:rsidRDefault="00EC4788" w:rsidP="000B28E9">
            <w:pPr>
              <w:snapToGrid w:val="0"/>
              <w:jc w:val="both"/>
              <w:rPr>
                <w:rFonts w:ascii="Century Gothic" w:hAnsi="Century Gothic"/>
                <w:strike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</w:t>
            </w:r>
            <w:r w:rsidR="000B28E9" w:rsidRPr="007D1221">
              <w:rPr>
                <w:rFonts w:ascii="Century Gothic" w:hAnsi="Century Gothic"/>
                <w:sz w:val="20"/>
                <w:szCs w:val="20"/>
              </w:rPr>
              <w:t>30</w:t>
            </w:r>
            <w:r w:rsidRPr="007D1221">
              <w:rPr>
                <w:rFonts w:ascii="Century Gothic" w:hAnsi="Century Gothic"/>
                <w:sz w:val="20"/>
                <w:szCs w:val="20"/>
              </w:rPr>
              <w:t>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D2770" w14:textId="6E6219E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CE9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6156" w14:textId="4487BC2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784A7B8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323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7C7CF" w14:textId="5121A138" w:rsidR="00EC4788" w:rsidRPr="007D1221" w:rsidRDefault="00EC4788" w:rsidP="00EC478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92E3B" w14:textId="05F79B7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8C10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5974F" w14:textId="0713C0C8" w:rsidR="00EC4788" w:rsidRPr="007D1221" w:rsidRDefault="00EC4788" w:rsidP="00666C1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FA1085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DA7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A799F" w14:textId="1BD77401" w:rsidR="00EC4788" w:rsidRPr="007D1221" w:rsidRDefault="00EC4788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Zatrzaskowy sposób mocowania pompy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B9E8" w14:textId="3389F872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0B78B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0FB99" w14:textId="4F0CFC17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A0AC38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602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5F48" w14:textId="402FCD8E" w:rsidR="00EC4788" w:rsidRPr="007D1221" w:rsidRDefault="00EC4788" w:rsidP="00CB4793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Manualne mocowanie w pompie lub mechaniczne mocowanie strzykawki w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61FF5" w14:textId="5C56FF67" w:rsidR="00EC4788" w:rsidRPr="007D1221" w:rsidRDefault="007D1221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EC4788"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A277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98C5E" w14:textId="193A25CB" w:rsidR="00EC4788" w:rsidRPr="007D1221" w:rsidRDefault="00EC4788" w:rsidP="00514D7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0 pkt za manualne mocowanie w pompie; </w:t>
            </w:r>
            <w:r w:rsidR="00514D7A" w:rsidRPr="007D1221">
              <w:rPr>
                <w:rFonts w:ascii="Century Gothic" w:hAnsi="Century Gothic"/>
                <w:sz w:val="20"/>
                <w:szCs w:val="20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 za mechaniczne mocowanie strzykawki w pompie</w:t>
            </w:r>
          </w:p>
        </w:tc>
      </w:tr>
      <w:tr w:rsidR="00EC4788" w:rsidRPr="007D1221" w14:paraId="6D2D1C6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A93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C1DF" w14:textId="2CE507C9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Montaż strzykawki od czoła pompy infuzyjnej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78A2" w14:textId="6968771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892A1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DF1AC" w14:textId="67AEB694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036FFC8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6F80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EEC0" w14:textId="349F2F32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Ustawianie parametrów infuzji za pomocą klawiatury strzałkowej lub symbolicznej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2879" w14:textId="59E26C6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730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17C1" w14:textId="5E667494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955E2B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8012A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1A095" w14:textId="1B932996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interfejs do dwustronnej komunikacji z systemem zarządzającym infuzją oraz innym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5A41" w14:textId="77AF0E78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55F8F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B2AA" w14:textId="11CB0D87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5A8A4B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6B6AE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B2041" w14:textId="35D2B827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Ciężar urządzenia w [kg] nie więcej niż 2,4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13ECB" w14:textId="2F4EFDB4" w:rsidR="00EC4788" w:rsidRPr="007D1221" w:rsidRDefault="00EC4788" w:rsidP="00514D7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2E22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A443C" w14:textId="693848D5" w:rsidR="00EC4788" w:rsidRPr="007D1221" w:rsidRDefault="00514D7A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4E7E748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B2B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2157E" w14:textId="20F6F64A" w:rsidR="00EC4788" w:rsidRPr="007D1221" w:rsidRDefault="00EC4788" w:rsidP="00A325F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7D1221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8CA" w14:textId="3D53391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424F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28D2A" w14:textId="3CC12641" w:rsidR="00EC4788" w:rsidRPr="007D1221" w:rsidRDefault="00EC4788" w:rsidP="00A325F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za ekran wbudowany w pompę o największej powierzchni wyświetlacza, pozostałe 0 pkt. </w:t>
            </w:r>
          </w:p>
        </w:tc>
      </w:tr>
      <w:tr w:rsidR="00EC4788" w:rsidRPr="007D1221" w14:paraId="12D7F6F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83015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90D0" w14:textId="58E566BA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Historia zdarzeń, przechowywana w pamięci pompy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46B8" w14:textId="73A2C29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BB6F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1932D" w14:textId="2B1E4607" w:rsidR="00EC4788" w:rsidRPr="007D1221" w:rsidRDefault="005E6ED0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3EFEE2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745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0D998" w14:textId="10982A51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Praca ze strzykawkami o pojemności minimum od 5 do 50/60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8413D" w14:textId="1090E90A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B814B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E" w14:textId="6A32AE23" w:rsidR="00EC4788" w:rsidRPr="007D1221" w:rsidRDefault="00EC4788" w:rsidP="005E6ED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Dodatkowa praca ze strzykawkami 2/3 ml –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</w:t>
            </w:r>
          </w:p>
        </w:tc>
      </w:tr>
      <w:tr w:rsidR="00EC4788" w:rsidRPr="007D1221" w14:paraId="3D1061C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106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090A" w14:textId="0E4CF334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Zakres szybkości przepływu w zakresie nie mniejszym niż od 0,1 do 1200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strzykawki 50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BC07D" w14:textId="391AC79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45EFD" w14:textId="77777777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F92F" w14:textId="5368B4F1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najwyższą prędkość, 0 pkt za pozostałe</w:t>
            </w:r>
          </w:p>
        </w:tc>
      </w:tr>
      <w:tr w:rsidR="00EC4788" w:rsidRPr="007D1221" w14:paraId="158EC05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40A1A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561F" w14:textId="72F25265" w:rsidR="00EC4788" w:rsidRPr="007D1221" w:rsidRDefault="00EC4788" w:rsidP="004D58E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infuzji w zakresie nie mniejszym niż 0,1 do 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B276" w14:textId="554FEC85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327B" w14:textId="76317F82" w:rsidR="00EC4788" w:rsidRPr="007D1221" w:rsidRDefault="00EC4788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7BD1" w14:textId="63F58C3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78BCAED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B08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015C" w14:textId="5E11330F" w:rsidR="00EC4788" w:rsidRPr="007D1221" w:rsidRDefault="00EC4788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zmiany prędkości podaży leku w trakcie pracy bez konieczności wyłączenia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209DA" w14:textId="54E0A3C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0CB7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2A7C" w14:textId="48F9227A" w:rsidR="00EC4788" w:rsidRPr="007D1221" w:rsidRDefault="00EC4788" w:rsidP="00CC11F7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EA4A1D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D29A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2DB22" w14:textId="18AC79D7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Dokładność systemu przy szybkości 1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powyżej –    ( ± 3%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D7281" w14:textId="2248D73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E9FD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616C6" w14:textId="21FC7B75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Najwyższa dokładność – 2 pkt. Pozostałe – 0 pkt.</w:t>
            </w:r>
          </w:p>
        </w:tc>
      </w:tr>
      <w:tr w:rsidR="00EC4788" w:rsidRPr="007D1221" w14:paraId="11CDF46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A61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8FA1D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co najmniej w następujących trybach : tylko szybkość dozowania w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; szybkość dozowania + objętość infuzji do podania; objętość do podania + czas podaży</w:t>
            </w:r>
          </w:p>
          <w:p w14:paraId="3F8F51B5" w14:textId="4F4016BB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( 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E57C1" w14:textId="68B4E8D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98080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36BDF" w14:textId="7F563375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80886C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A5B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D03F" w14:textId="29011328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programowania infuzji w jednostkach masy: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μg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mg, g,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mmol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mU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U, kcal,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mEq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 , –  na kg masy ciała pacjenta lub nie, na czas (na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24godziny, godzinę oraz minutę).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1EE81" w14:textId="29489E8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7C11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CE0C" w14:textId="61F769D4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E7D6F0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6CFF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50A80" w14:textId="6BA3C55A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Dozowanie z prędkością wyliczoną na podstawie objętości i czasu, w którym dawka ma być podana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AD30" w14:textId="04D6F7A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D85E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93E08" w14:textId="45E748A3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8E2833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858C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179FE" w14:textId="54DA6AEF" w:rsidR="00EC4788" w:rsidRPr="007D1221" w:rsidRDefault="00EC4788" w:rsidP="004820F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wyboru trybów pracy po zakończeniu infuzji minimum: zatrzymanie infuzji, tryb KVO (utrzymanie drożności wlewu/naczynia), kontynuacja infuzji z poprzednią prędkością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1E09D" w14:textId="5A4524D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AA9E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6974" w14:textId="29A454E2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72C775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0F3C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408FB" w14:textId="20591BB9" w:rsidR="00EC4788" w:rsidRPr="007D1221" w:rsidRDefault="00EC4788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652C" w14:textId="158955D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AF03F" w14:textId="50AEAD1C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F819E" w14:textId="5833F81E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083D337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48D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6C3E3" w14:textId="5CC274C8" w:rsidR="00EC4788" w:rsidRPr="007D1221" w:rsidRDefault="00EC4788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5BC7F" w14:textId="2B070D5A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36AB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7127E" w14:textId="2C2391CE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2F549F2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C901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8049A" w14:textId="07ED023F" w:rsidR="00EC4788" w:rsidRPr="007D1221" w:rsidRDefault="00EC4788" w:rsidP="00D26434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56E98" w14:textId="2A7BD1E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B79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F7412" w14:textId="3890A7F6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50B441F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A28A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6832E" w14:textId="5AFB230B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Automatyczna funkcja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antybolus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po okluzji czyli zabezpieczanie przed podaniem niekontrolowanego bolusa po alarmie okluzji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66DB" w14:textId="6F7C39D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DD62C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1E10" w14:textId="0BC37C3F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4C691FF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3D875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3C2AA" w14:textId="65822486" w:rsidR="00EC4788" w:rsidRPr="007D1221" w:rsidRDefault="00EC4788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wypełnienia drenu z prędkością regulowaną w zakresie 100 – 500 ml/h, z zakresem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objetosci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od 0,5 do 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FDC81" w14:textId="4CC005E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3E84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A3F3F" w14:textId="25C24133" w:rsidR="00EC4788" w:rsidRPr="007D1221" w:rsidRDefault="00EC4788" w:rsidP="005E6ED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 -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pkt. Nie – 0 pkt.</w:t>
            </w:r>
          </w:p>
        </w:tc>
      </w:tr>
      <w:tr w:rsidR="00EC4788" w:rsidRPr="007D1221" w14:paraId="0B8A3D1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2209" w14:textId="77777777" w:rsidR="00EC4788" w:rsidRPr="007D1221" w:rsidRDefault="00EC4788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5AA07" w14:textId="370E5561" w:rsidR="00EC4788" w:rsidRPr="007D1221" w:rsidRDefault="00EC4788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szybkiego startu – do automatycznego kasowania luzów między mechanizmem tłoka a strzykawką podczas rozpoczynania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CB01" w14:textId="3BEE4953" w:rsidR="00EC4788" w:rsidRPr="007D1221" w:rsidRDefault="00EC4788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8D9A" w14:textId="77777777" w:rsidR="00EC4788" w:rsidRPr="007D1221" w:rsidRDefault="00EC4788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152E" w14:textId="669D8A4C" w:rsidR="00EC4788" w:rsidRPr="007D1221" w:rsidRDefault="005E6ED0" w:rsidP="00464820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20D220C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63162" w14:textId="77777777" w:rsidR="00EC4788" w:rsidRPr="007D1221" w:rsidRDefault="00EC4788" w:rsidP="00621544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BD94" w14:textId="2257B8ED" w:rsidR="00EC4788" w:rsidRPr="007D1221" w:rsidRDefault="00EC4788" w:rsidP="00621544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back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off” – automatycznego wycofania tłoka celem redukcji objętości bolusa w pełnym zakresie, po zwolnieniu okluzji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0A5F8" w14:textId="1A5E1E30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BCE57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9BBB1" w14:textId="63D541B4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EC4788" w:rsidRPr="007D1221" w14:paraId="6177CD0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F99CE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C39D1" w14:textId="787DF6F8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2F9CB" w14:textId="1378790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A5C1" w14:textId="0FC737BE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4C21F" w14:textId="68B22AB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D3A9943" w14:textId="77777777" w:rsidTr="007D1221">
        <w:trPr>
          <w:trHeight w:val="69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F829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1C95" w14:textId="161DC59D" w:rsidR="00EC4788" w:rsidRPr="007D1221" w:rsidRDefault="00EC4788" w:rsidP="005D7B6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31E1" w14:textId="0F32D9A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75F5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1417" w14:textId="2CD579D2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115304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702F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ABAE7" w14:textId="14AF3B11" w:rsidR="00EC4788" w:rsidRPr="007D1221" w:rsidRDefault="00EC4788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0542" w14:textId="55938875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3B0E8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69EC1" w14:textId="630A4A68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pkt, Nie – 0 pkt</w:t>
            </w:r>
          </w:p>
        </w:tc>
      </w:tr>
      <w:tr w:rsidR="00EC4788" w:rsidRPr="007D1221" w14:paraId="24A4D6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AB9CF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7311C" w14:textId="465FF699" w:rsidR="00EC4788" w:rsidRPr="007D1221" w:rsidRDefault="00EC4788" w:rsidP="00E55F59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zaprogramowania parametrów infuzji dla pacjenta o ciężarze w zakresie od poniżej 500 gramów do maksymalnie   250 kg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E334" w14:textId="6A84353B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0083F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483A" w14:textId="6CFAF69E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E9519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2946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54736" w14:textId="72D3F199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Wyświetlanie wybranej przez Użytkownika nazwy leku na ekranie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9A1DC" w14:textId="47E8717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3341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0E8C" w14:textId="3B56D2CE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78587F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954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F7168" w14:textId="0CE1EF1F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równoczesnego wyświetlenia na ekranie pompy nazwy leków zawierające największą możliwą liczbę znaków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72BB" w14:textId="529F3A46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44281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82F26" w14:textId="1E6F2ED4" w:rsidR="00EC4788" w:rsidRPr="007D1221" w:rsidRDefault="005E6ED0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2EF279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BCF8C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77AC0F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Wskaźnik wielkości okluzji, ustawianie granicy ciśnienia okluzji przed jak i w czasie infuzji bez jej przerywania, alarmy okluzji w zakresie nie mniejszym niż od 50 do 1000 mmHg (+/-20%)</w:t>
            </w:r>
          </w:p>
          <w:p w14:paraId="54A1988E" w14:textId="361085A1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Ustawienie poziomu ciśnienia okluzji min. 9 poziomów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4F62" w14:textId="17E6E4A5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AF2D3" w14:textId="77777777" w:rsidR="00EC4788" w:rsidRPr="007D1221" w:rsidRDefault="00EC4788" w:rsidP="000257BC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2E004D9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7BAB" w14:textId="77777777" w:rsidR="00EC4788" w:rsidRPr="007D1221" w:rsidRDefault="00EC4788" w:rsidP="000257B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&gt;15 poziomów 2 pkt;  pozostałe 0 pkt </w:t>
            </w:r>
          </w:p>
          <w:p w14:paraId="5CADCF1B" w14:textId="086C90E2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EC4788" w:rsidRPr="007D1221" w14:paraId="0C92AF3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D703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F21FE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3F27E311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783EDC30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1E92158D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65517C4A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021A1A53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3E7083CC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7D7CF1F0" w14:textId="77777777" w:rsidR="00EC4788" w:rsidRPr="007D1221" w:rsidRDefault="00EC4788" w:rsidP="000257BC">
            <w:pPr>
              <w:pStyle w:val="Akapitzlist"/>
              <w:numPr>
                <w:ilvl w:val="0"/>
                <w:numId w:val="11"/>
              </w:num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Graficzny obraz stanu ciśnienia </w:t>
            </w:r>
          </w:p>
          <w:p w14:paraId="1357C574" w14:textId="68AF929C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EBF32" w14:textId="3D5A8A4F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 xml:space="preserve">TAK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8D7C8" w14:textId="77777777" w:rsidR="00EC4788" w:rsidRPr="007D1221" w:rsidRDefault="00EC4788" w:rsidP="000257BC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7FB00C1" w14:textId="77777777" w:rsidR="00EC4788" w:rsidRPr="007D1221" w:rsidRDefault="00EC4788" w:rsidP="000257BC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739A2A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B111" w14:textId="1358B193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4A241C2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D8B8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F698" w14:textId="4CA1167D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Stand-By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DE07D" w14:textId="5AE89B3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E8E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1F42" w14:textId="28968237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F2BE50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5464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77811" w14:textId="310E4289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pompy w systemie zarządzającym infuzjami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E1B2" w14:textId="0B1B5159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0220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59758" w14:textId="320C7310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25CDD0E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E4A7B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4413" w14:textId="22A6FB57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Alarmy optyczne i akustyczne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5C41" w14:textId="67C987E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EACD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B955C" w14:textId="6D62B98E" w:rsidR="00EC4788" w:rsidRPr="007D1221" w:rsidRDefault="005E6ED0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629E6C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DA2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20400" w14:textId="7B04F9DD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Dwustopniowe zróżnicowane akustyczne i optyczne (wizualne)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5B2D" w14:textId="08F29B82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ABD6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E618" w14:textId="5E44863E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0CA113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76C1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45C3" w14:textId="05DEE553" w:rsidR="00EC4788" w:rsidRPr="007D1221" w:rsidRDefault="00EC4788" w:rsidP="003A083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Okluzji z zatrzymaniem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30A4" w14:textId="53104ABD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6E58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9594" w14:textId="3310073B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D5E794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3BC54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242B8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Bliskiego końca infuzji </w:t>
            </w:r>
          </w:p>
          <w:p w14:paraId="715CCFAF" w14:textId="5E48B589" w:rsidR="00EC4788" w:rsidRPr="007D1221" w:rsidRDefault="00EC4788" w:rsidP="00696EF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5F71" w14:textId="50F64FFB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2370F" w14:textId="1467206F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71F74" w14:textId="53540A68" w:rsidR="00EC4788" w:rsidRPr="007D1221" w:rsidRDefault="00EC4788" w:rsidP="005E6ED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037A32E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FBEB0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31F42" w14:textId="5A200794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Końca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2FF17" w14:textId="19CFA3C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10692" w14:textId="4DCA585D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5FA90" w14:textId="66ACD088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643E1D2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20B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77FD9" w14:textId="0EC8EF10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przypominający zatrzymana infuzja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08079" w14:textId="4D8803B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8E3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32F7" w14:textId="76045C13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1A3A91F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11877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46904" w14:textId="204D2CC1" w:rsidR="00EC4788" w:rsidRPr="007D1221" w:rsidRDefault="00EC4788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Złego zamocowania strzykawki ze wskazaniem miejsca gdzie to nastąpiło lub w przypadku napędu automatycznego – komunikat nieznana strzykawka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ABDA" w14:textId="4BBAB883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6852A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F7439" w14:textId="55454F9B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5F6EB16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F643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3D06" w14:textId="5F0BDB3A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zbliżającego się rozładowania akumulatora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2BFE2" w14:textId="64E62BD1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81D7D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01CD4" w14:textId="6D2BD268" w:rsidR="00EC4788" w:rsidRPr="007D1221" w:rsidRDefault="00EC4788" w:rsidP="004D58E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72AE931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B134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DF00" w14:textId="4533C5AF" w:rsidR="00EC4788" w:rsidRPr="007D1221" w:rsidRDefault="00EC4788" w:rsidP="003943D9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C4F0" w14:textId="6E33A59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7FF09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FB98F" w14:textId="4E65461C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EC4788" w:rsidRPr="007D1221" w14:paraId="375B060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BC84" w14:textId="77777777" w:rsidR="00EC4788" w:rsidRPr="007D1221" w:rsidRDefault="00EC4788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2ECE5" w14:textId="1E3F845A" w:rsidR="00EC4788" w:rsidRPr="007D1221" w:rsidRDefault="00EC4788" w:rsidP="0046482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łączenie i zasilania jednym przewodem pompy w moduły min po 2 pompy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6D7F9" w14:textId="05C544EB" w:rsidR="00EC4788" w:rsidRPr="007D1221" w:rsidRDefault="00EC4788" w:rsidP="00464820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82993" w14:textId="77777777" w:rsidR="00EC4788" w:rsidRPr="007D1221" w:rsidRDefault="00EC4788" w:rsidP="00464820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FB623" w14:textId="7BF1A523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2 pompy – 0 pkt. &gt;=3 pompy – 1 pkt.</w:t>
            </w:r>
          </w:p>
        </w:tc>
      </w:tr>
      <w:tr w:rsidR="00EC4788" w:rsidRPr="007D1221" w14:paraId="235137E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20B10" w14:textId="77777777" w:rsidR="00EC4788" w:rsidRPr="007D1221" w:rsidRDefault="00EC4788" w:rsidP="00464820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F2F37" w14:textId="005931A5" w:rsidR="00EC4788" w:rsidRPr="007D1221" w:rsidRDefault="00EC4788" w:rsidP="00533A2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Ustawianie poziomu ciśnienia okluzji –  min. 3 jednostki do wyboru –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mmHg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kPa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, PSI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38FA" w14:textId="78D23911" w:rsidR="00EC4788" w:rsidRPr="007D1221" w:rsidRDefault="00EC4788" w:rsidP="00F1011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DD385" w14:textId="77777777" w:rsidR="00EC4788" w:rsidRPr="007D1221" w:rsidRDefault="00EC4788" w:rsidP="00F1011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42EE0" w14:textId="6F52BAEE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9C2FB1" w:rsidRPr="007D1221">
              <w:rPr>
                <w:rFonts w:ascii="Century Gothic" w:hAnsi="Century Gothic"/>
                <w:sz w:val="20"/>
                <w:szCs w:val="20"/>
              </w:rPr>
              <w:t>0,5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 </w:t>
            </w:r>
          </w:p>
          <w:p w14:paraId="7888632A" w14:textId="53E7063D" w:rsidR="00EC4788" w:rsidRPr="007D1221" w:rsidRDefault="00EC4788" w:rsidP="00F4236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Nie 0 pkt </w:t>
            </w:r>
          </w:p>
        </w:tc>
      </w:tr>
      <w:tr w:rsidR="00EC4788" w:rsidRPr="007D1221" w14:paraId="0107B63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A2CEC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A46AE" w14:textId="60E73B35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Mechanizm blokujący tłok zapobiegający samoczynnemu opróżnianiu strzykawki,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65F3F" w14:textId="21D7536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0CC28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C4F25" w14:textId="77777777" w:rsidR="009C2FB1" w:rsidRPr="007D1221" w:rsidRDefault="009C2FB1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6814CCF5" w14:textId="3214F9F0" w:rsidR="00EC4788" w:rsidRPr="007D1221" w:rsidRDefault="009C2FB1" w:rsidP="009C2FB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EC4788" w:rsidRPr="007D1221" w14:paraId="78C188B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FBFA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06ECD" w14:textId="25C259A8" w:rsidR="00EC4788" w:rsidRPr="007D1221" w:rsidRDefault="00EC4788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programowania czasu infuzji przynajmniej od </w:t>
            </w:r>
            <w:r w:rsidR="009C2FB1" w:rsidRPr="007D1221">
              <w:rPr>
                <w:rFonts w:ascii="Century Gothic" w:hAnsi="Century Gothic"/>
                <w:sz w:val="20"/>
                <w:szCs w:val="20"/>
              </w:rPr>
              <w:t>min. 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– 96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790AB" w14:textId="28C6BF04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B85B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43FB0" w14:textId="77777777" w:rsidR="009C2FB1" w:rsidRPr="007D1221" w:rsidRDefault="009C2FB1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0,5 pkt </w:t>
            </w:r>
          </w:p>
          <w:p w14:paraId="405E326E" w14:textId="772C12E2" w:rsidR="00EC4788" w:rsidRPr="007D1221" w:rsidRDefault="009C2FB1" w:rsidP="009C2FB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EC4788" w:rsidRPr="007D1221" w14:paraId="5CB7456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5C23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64A2" w14:textId="0BF0E57F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Czujnik zmian ciśnienia w linii , wykrywający wzrost i spadek , bez konieczności użycia specjalnych drenów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9845A" w14:textId="0FDE5640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740F2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0768D" w14:textId="30327AC2" w:rsidR="009C2FB1" w:rsidRPr="007D1221" w:rsidRDefault="009C2FB1" w:rsidP="009C2FB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</w:t>
            </w:r>
            <w:r w:rsidR="005E6ED0" w:rsidRPr="007D1221">
              <w:rPr>
                <w:rFonts w:ascii="Century Gothic" w:hAnsi="Century Gothic"/>
                <w:sz w:val="20"/>
                <w:szCs w:val="20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 </w:t>
            </w:r>
          </w:p>
          <w:p w14:paraId="3CF34BFF" w14:textId="7930E8CB" w:rsidR="00EC4788" w:rsidRPr="007D1221" w:rsidRDefault="009C2FB1" w:rsidP="009C2FB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EC4788" w:rsidRPr="007D1221" w14:paraId="4F87E85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79B4D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8E06" w14:textId="607F1082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Pobór mocy przez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E46BC" w14:textId="05A93D6C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9DE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604D1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Najmniejszy-3 pkt,</w:t>
            </w:r>
          </w:p>
          <w:p w14:paraId="4B06661B" w14:textId="2413A2B0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Pozostałe – 0 pkt</w:t>
            </w:r>
          </w:p>
        </w:tc>
      </w:tr>
      <w:tr w:rsidR="00EC4788" w:rsidRPr="007D1221" w14:paraId="0FE0996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846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68C5A" w14:textId="20550ED5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pompy w trybie płynnego, automatycznego przejęcia infuzji przez drugą pompę, natychmiast po zakończeniu infuzji w pierwszej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32FFD" w14:textId="5F9F9397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4C7D7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CB256" w14:textId="77777777" w:rsidR="00EC4788" w:rsidRPr="007D1221" w:rsidRDefault="00EC4788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Tak-1 pkt</w:t>
            </w:r>
          </w:p>
          <w:p w14:paraId="2F634F29" w14:textId="36A2692E" w:rsidR="00EC4788" w:rsidRPr="007D1221" w:rsidRDefault="00EC4788" w:rsidP="00F4236B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Nie-0pkt</w:t>
            </w:r>
          </w:p>
        </w:tc>
      </w:tr>
      <w:tr w:rsidR="00EC4788" w:rsidRPr="007D1221" w14:paraId="4B9D0B8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93AE2" w14:textId="77777777" w:rsidR="00EC4788" w:rsidRPr="007D1221" w:rsidRDefault="00EC4788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4D27B" w14:textId="0FA9DEAF" w:rsidR="00EC4788" w:rsidRPr="007D1221" w:rsidRDefault="00EC4788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Objętość zajmowana przez pojedynczą pompę [cm3]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BA57B" w14:textId="02D0924E" w:rsidR="00EC4788" w:rsidRPr="007D1221" w:rsidRDefault="00EC4788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82FA3" w14:textId="77777777" w:rsidR="00EC4788" w:rsidRPr="007D1221" w:rsidRDefault="00EC4788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82C6C" w14:textId="4D5541E2" w:rsidR="00EC4788" w:rsidRPr="007D1221" w:rsidRDefault="00EC4788" w:rsidP="009C2FB1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Najmniejsza – </w:t>
            </w:r>
            <w:r w:rsidR="009C2FB1" w:rsidRPr="007D1221">
              <w:rPr>
                <w:rFonts w:ascii="Century Gothic" w:hAnsi="Century Gothic"/>
                <w:sz w:val="20"/>
                <w:szCs w:val="20"/>
              </w:rPr>
              <w:t>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pkt, pozostałe -0 pkt</w:t>
            </w:r>
          </w:p>
        </w:tc>
      </w:tr>
      <w:tr w:rsidR="00EC4788" w:rsidRPr="007D1221" w14:paraId="2D222370" w14:textId="77777777" w:rsidTr="006949F5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0C4A" w14:textId="352FA4C2" w:rsidR="00EC4788" w:rsidRPr="007D1221" w:rsidRDefault="00EC4788" w:rsidP="00DC5BB8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Pompy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(pomiar w linii) – 50 szt.</w:t>
            </w:r>
          </w:p>
        </w:tc>
      </w:tr>
      <w:tr w:rsidR="000257BC" w:rsidRPr="007D1221" w14:paraId="50F6413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64E24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07560" w14:textId="350B59A1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A37D" w14:textId="0F7A4451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3D46A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8D6D4" w14:textId="609B8E32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04FDBD0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C0BFE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4F9E6" w14:textId="4AAB0BE6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3B23D" w14:textId="07EDE67E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9A527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19E95" w14:textId="1F3E3309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5BF580D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425F8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183EC" w14:textId="3038AA86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EACB5" w14:textId="08F2B0BF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46989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14EB6" w14:textId="61734F99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0380A6D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05BD2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F6ADF" w14:textId="1FC193F9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Bateria o krótkim czasie ładowania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AFED" w14:textId="605686CE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D271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60D7E" w14:textId="681B4774" w:rsidR="000257BC" w:rsidRPr="007D1221" w:rsidRDefault="009C2FB1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0257BC" w:rsidRPr="007D1221" w14:paraId="108CAEC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D2809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5CAFE" w14:textId="7843D4DA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9576D" w14:textId="5D4995C5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D2AE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E2E22" w14:textId="77777777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0257BC" w:rsidRPr="007D1221" w14:paraId="1E23A2D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1033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C193E" w14:textId="6B039A07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13983" w14:textId="0438FB3A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83633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13AD" w14:textId="190A9D24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0257BC" w:rsidRPr="007D1221" w14:paraId="3507819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1DFA8" w14:textId="77777777" w:rsidR="000257BC" w:rsidRPr="007D1221" w:rsidRDefault="000257B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DF1D3" w14:textId="473B22FA" w:rsidR="000257BC" w:rsidRPr="007D1221" w:rsidRDefault="000257BC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Niezależny wskaźnik stanu naładowania akumulatora pompy wyświetlający poziom naładowania/rozładowania akumulatora. Wskaźnik przedstawiać ma użytkownikowi orientacyjny poziom naładowania/rozładowania akumulatora w danej chwili, dlatego Zamawiający  dopuszcza prezentację tego parametru w stanie włączenia jak i wyłączenia pompy. Zamawiający nie dopuszcza prezentacji stanu naładowania /rozładowania akumulatora w trybie serwisowym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2CB33" w14:textId="42B9B3CD" w:rsidR="000257BC" w:rsidRPr="007D1221" w:rsidRDefault="000257BC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A290F" w14:textId="77777777" w:rsidR="000257BC" w:rsidRPr="007D1221" w:rsidRDefault="000257BC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62ADF" w14:textId="69339749" w:rsidR="000257BC" w:rsidRPr="007D1221" w:rsidRDefault="000257BC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837D06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05EF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7822B" w14:textId="48B00676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uchwytami.(dla 40%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9890E" w14:textId="23F4C193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CB54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4F6D" w14:textId="7FB2DCAC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5094C5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EF39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51438" w14:textId="0BC89C23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30%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5931D" w14:textId="2A1AA28A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9B985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EF211" w14:textId="5ADA47F8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21B01A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0ABE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F7663" w14:textId="0307EC02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9A05" w14:textId="61F5C651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A746E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65CB" w14:textId="2CC5F71B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530A9D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F38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5729" w14:textId="652CF20C" w:rsidR="00245592" w:rsidRPr="007D1221" w:rsidRDefault="00245592" w:rsidP="005614F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Zatrzaskowy sposób mocowania pompy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4A6EC" w14:textId="084E9599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47C49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0BA1D" w14:textId="49CDBCE3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334C53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D655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45F5" w14:textId="74D4340B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Manualne mocowanie w pompie lub mechaniczne mocowanie strzykawki w pompie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A1FE" w14:textId="36CE06A2" w:rsidR="00245592" w:rsidRPr="007D1221" w:rsidRDefault="007D1221" w:rsidP="007D1221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245592"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6CE2" w14:textId="77777777" w:rsidR="00245592" w:rsidRPr="007D1221" w:rsidRDefault="00245592" w:rsidP="00347B85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3EB41" w14:textId="49991FE7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za manualne mocowanie w pompie; 2 pkt za mechaniczne mocowanie strzykawki w pompie</w:t>
            </w:r>
          </w:p>
        </w:tc>
      </w:tr>
      <w:tr w:rsidR="00245592" w:rsidRPr="007D1221" w14:paraId="14E10B7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06C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EFDD" w14:textId="1269B97C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Montaż strzykawki od czoła pompy infuzyjnej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5B686" w14:textId="7CFD9858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7DFDC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E912" w14:textId="27CA610E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A50DC9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1A95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AA25C" w14:textId="19FA1DF2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Ustawianie parametrów infuzji za pomocą klawiatury strzałkowej lub symbolicznej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373E5" w14:textId="2B5B87CF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F52E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A926" w14:textId="7175E132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C8CBF2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A5E45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74BA" w14:textId="524D2290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interfejs do dwustronnej komunikacji z systemem zarządzającym infuzją oraz innym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E08E" w14:textId="7433E1A0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9162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248BA" w14:textId="0563A5DF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46FE66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A5E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055B" w14:textId="5ADF2152" w:rsidR="00245592" w:rsidRPr="007D1221" w:rsidRDefault="00245592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Ciężar urządzenia w [kg] nie więcej niż 2,4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A5DEE" w14:textId="3D0E214E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66A0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E8EE" w14:textId="537491F1" w:rsidR="00245592" w:rsidRPr="007D1221" w:rsidRDefault="008031AF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00F5A16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5CAA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BC047" w14:textId="119BC14E" w:rsidR="00245592" w:rsidRPr="007D1221" w:rsidRDefault="00245592" w:rsidP="00C6742D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(cm2)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C67AA" w14:textId="1F537892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D8F8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97CF" w14:textId="60454B75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ekran wbudowany w pompę o największej powierzchni wyświetlacza, pozostałe 0 pkt.</w:t>
            </w:r>
          </w:p>
        </w:tc>
      </w:tr>
      <w:tr w:rsidR="00245592" w:rsidRPr="007D1221" w14:paraId="551D4F9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D2DD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EAB3" w14:textId="5D6CC036" w:rsidR="00245592" w:rsidRPr="007D1221" w:rsidRDefault="00245592" w:rsidP="00963290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Rejestr 24 godzinny, umożliwiający przegląd 24 godzinnego rejestru objętości płynów podanych we wlewie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CA68C" w14:textId="3016C95C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3AAC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DD551" w14:textId="75379DEB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5B95E9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C1B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B1B3" w14:textId="71B235DB" w:rsidR="00245592" w:rsidRPr="007D1221" w:rsidRDefault="00245592" w:rsidP="00F8715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Praca ze strzykawkami o pojemności minimum od 5 do 50/60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3CB30" w14:textId="18E158CF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BBE4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F04C" w14:textId="6627B034" w:rsidR="00245592" w:rsidRPr="007D1221" w:rsidRDefault="00245592" w:rsidP="008031A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Dodatkowa praca ze strzykawkami 2/3 ml – </w:t>
            </w:r>
            <w:r w:rsidR="008031AF" w:rsidRPr="007D1221">
              <w:rPr>
                <w:rFonts w:ascii="Century Gothic" w:hAnsi="Century Gothic"/>
                <w:sz w:val="20"/>
                <w:szCs w:val="20"/>
              </w:rPr>
              <w:t>1</w:t>
            </w:r>
            <w:r w:rsidRPr="007D1221">
              <w:rPr>
                <w:rFonts w:ascii="Century Gothic" w:hAnsi="Century Gothic"/>
                <w:sz w:val="20"/>
                <w:szCs w:val="20"/>
              </w:rPr>
              <w:t xml:space="preserve"> pkt</w:t>
            </w:r>
          </w:p>
        </w:tc>
      </w:tr>
      <w:tr w:rsidR="00245592" w:rsidRPr="007D1221" w14:paraId="75DADA1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F800E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7CD1" w14:textId="16A66959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Zakres szybkości przepływu w zakresie nie mniejszym niż od 0,1 do 1200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strzykawki 50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12EC7" w14:textId="1818BC84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C3B65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F66E3" w14:textId="4FE4A1A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najwyższą prędkość, 0 pkt za pozostałe</w:t>
            </w:r>
          </w:p>
        </w:tc>
      </w:tr>
      <w:tr w:rsidR="00245592" w:rsidRPr="007D1221" w14:paraId="2CAACD9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DBD6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47E3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infuzji w zakresie nie mniejszym niż 0,1 do 999 ml</w:t>
            </w:r>
          </w:p>
          <w:p w14:paraId="268928C3" w14:textId="78D21CC0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D87B8" w14:textId="5EA1815E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979B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0CF3A" w14:textId="74ECCBF0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4CAC44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2A4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C20F7" w14:textId="3B589965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Dokładność systemu przy szybkości 1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powyżej –    ( ± 3% 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7388" w14:textId="0804DA17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ED0B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8128" w14:textId="414D81B4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Najwyższa dokładność – 2 pkt. Pozostałe – 0 pkt.</w:t>
            </w:r>
          </w:p>
        </w:tc>
      </w:tr>
      <w:tr w:rsidR="00245592" w:rsidRPr="007D1221" w14:paraId="1344D31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8D59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5AD15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co najmniej w następujących trybach : tylko szybkość dozowania w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; szybkość dozowania + objętość infuzji do podania; objętość do podania + czas podaży</w:t>
            </w:r>
          </w:p>
          <w:p w14:paraId="36872773" w14:textId="1E7DDE8A" w:rsidR="00245592" w:rsidRPr="007D1221" w:rsidRDefault="00245592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( 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2A96" w14:textId="5DCF1ACA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BA518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95313" w14:textId="6D439C3C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3BF5DE0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24B3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BF8C9" w14:textId="55CD965E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programowania infuzji w jednostkach masy: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μg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mg, g,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mmol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mU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U, kcal,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mEq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, –  na kg masy ciała pacjenta lub nie, na czas (na 24godziny, godzinę oraz minutę).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40A44" w14:textId="4B0E75A1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A4FA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7CF3B" w14:textId="04C38765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8F2E64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48DD5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220E8" w14:textId="5C2DE25D" w:rsidR="00245592" w:rsidRPr="007D1221" w:rsidRDefault="00245592" w:rsidP="00B3713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Dozowanie w jednostkach masy w stosunku do czasu infuzji oraz w jednostkach masy w stosunku od ciężaru ciała pacjenta i czasu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6022" w14:textId="6751FE39" w:rsidR="00245592" w:rsidRPr="007D1221" w:rsidRDefault="00245592" w:rsidP="004D58E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60239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0093" w14:textId="4F92B4E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637716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87088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1E33B" w14:textId="4A323CAF" w:rsidR="00245592" w:rsidRPr="007D1221" w:rsidRDefault="00245592" w:rsidP="00904FE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Dozowanie z prędkością wyliczoną na podstawie objętości i czasu, w którym dawka ma być podana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70F65" w14:textId="044EE5B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6820A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864A" w14:textId="61CF2C51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89124C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5DF1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8146" w14:textId="63E3F7EA" w:rsidR="00245592" w:rsidRPr="007D1221" w:rsidRDefault="00245592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wyboru trybów pracy po zakończeniu infuzji minimum: zatrzymanie infuzji, tryb KVO (utrzymanie drożności wlewu/naczynia), kontynuacja infuzji z poprzednią prędkością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528A" w14:textId="3BAAB9B4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C5891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E83BF" w14:textId="1FA3053C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9EAAB2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EF6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B5254" w14:textId="4C0C9647" w:rsidR="00245592" w:rsidRPr="007D1221" w:rsidRDefault="00245592" w:rsidP="00FA540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21E30" w14:textId="19EE0693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CB75B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3066F" w14:textId="5B7EF4A4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0DDF885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43D4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E8A6D" w14:textId="307C1D1B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wypełnienia drenu z prędkością regulowaną w zakresie 100 – 500 ml/h, z zakresem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objetosci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od 0,5 do 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710E" w14:textId="2475735F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B10C8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BBAD" w14:textId="28B132C7" w:rsidR="00245592" w:rsidRPr="007D1221" w:rsidRDefault="00245592" w:rsidP="008031A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 - </w:t>
            </w:r>
            <w:r w:rsidR="008031AF" w:rsidRPr="007D1221">
              <w:rPr>
                <w:rFonts w:ascii="Century Gothic" w:hAnsi="Century Gothic"/>
                <w:sz w:val="20"/>
                <w:szCs w:val="20"/>
              </w:rPr>
              <w:t xml:space="preserve">0,5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pkt. Nie – 0 pkt.</w:t>
            </w:r>
          </w:p>
        </w:tc>
      </w:tr>
      <w:tr w:rsidR="00245592" w:rsidRPr="007D1221" w14:paraId="667D0E3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E0D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F294" w14:textId="17E70A53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szybkiego startu – do automatycznego kasowania luzów między mechanizmem tłoka a strzykawką podczas rozpoczynania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AEC96" w14:textId="1583D19F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01A4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2F7E7" w14:textId="4A40E443" w:rsidR="00245592" w:rsidRPr="007D1221" w:rsidRDefault="008031AF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45592" w:rsidRPr="007D1221" w14:paraId="3E8651F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64D42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EC68D" w14:textId="0753C3CB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back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off” – automatycznego wycofania tłoka celem redukcji objętości bolusa w pełnym zakresie, po zwolnieniu okluzji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3E670" w14:textId="338B0043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C4102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6E043" w14:textId="27810589" w:rsidR="00245592" w:rsidRPr="007D1221" w:rsidRDefault="008031AF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245592" w:rsidRPr="007D1221" w14:paraId="318B701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352A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706BF" w14:textId="701A61F9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wypełnienia drenu z prędkością regulowaną w zakresie 100 – 500 ml/h, z zakresem objętości min.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od 0,5 do 5 ml.</w:t>
            </w:r>
            <w:r w:rsidRPr="007D1221">
              <w:rPr>
                <w:rFonts w:ascii="Century Gothic" w:hAnsi="Century Gothic"/>
                <w:sz w:val="20"/>
                <w:szCs w:val="20"/>
              </w:rPr>
              <w:tab/>
            </w:r>
            <w:r w:rsidRPr="007D1221">
              <w:rPr>
                <w:rFonts w:ascii="Century Gothic" w:hAnsi="Century Gothic"/>
                <w:sz w:val="20"/>
                <w:szCs w:val="20"/>
              </w:rPr>
              <w:tab/>
            </w:r>
            <w:r w:rsidRPr="007D1221">
              <w:rPr>
                <w:rFonts w:ascii="Century Gothic" w:hAnsi="Century Gothic"/>
                <w:sz w:val="20"/>
                <w:szCs w:val="20"/>
              </w:rPr>
              <w:tab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8FB3" w14:textId="3F2D8DF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79659" w14:textId="51ABDDA0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C9BE" w14:textId="49621300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79E248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0156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B0CD2" w14:textId="527FB29A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Podział leków w bibliotece na profile (rodzaj pacjenta lub oddział/pododdział) z możliwością umieszczenia tego samego leku w różnych profilach – minimum 20 profili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7A030" w14:textId="07F3A25A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951B7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0B21F" w14:textId="28A81975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A4022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C440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9C8F5" w14:textId="53E57146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F3CBD" w14:textId="2437671E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016A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28EE" w14:textId="7C7BB7D2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54B101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320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6C97" w14:textId="3147EFE5" w:rsidR="00245592" w:rsidRPr="007D1221" w:rsidRDefault="00245592" w:rsidP="00377A12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ABFB" w14:textId="2FCB00BB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C8ED5" w14:textId="77777777" w:rsidR="00245592" w:rsidRPr="007D1221" w:rsidRDefault="00245592" w:rsidP="00377A12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04244" w14:textId="19E7C5E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2 pkt, Nie – 0 pkt</w:t>
            </w:r>
          </w:p>
        </w:tc>
      </w:tr>
      <w:tr w:rsidR="00245592" w:rsidRPr="007D1221" w14:paraId="1E8A019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C64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6702D" w14:textId="6BA0CD37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zaprogramowania parametrów infuzji dla pacjenta o ciężarze w zakresie od poniżej 500 gramów do minimalnie 250 kg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298A" w14:textId="12EDB90F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8001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37D47" w14:textId="44E1348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05D371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C9FD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AD4AA" w14:textId="0EA86B0C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równoczesnego wyświetlenia na ekranie pompy nazwy leków zawierające największą możliwą liczbę znaków z dużymi literami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D4ADB" w14:textId="6E1F5C9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DB03E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F797" w14:textId="442FCD4B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największą ilość pozycji, pozostałe 0 pkt.</w:t>
            </w:r>
          </w:p>
        </w:tc>
      </w:tr>
      <w:tr w:rsidR="00245592" w:rsidRPr="007D1221" w14:paraId="56D3252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EC79A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C497F" w14:textId="78E3982D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Bezpośredni pomiar ciśnienia w linii infuzyjnej (z użyciem lub bez użycia specjalnych drenów)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C4BDB" w14:textId="4E51DFB2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6C54E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C3CBD" w14:textId="44757FA7" w:rsidR="00245592" w:rsidRPr="007D1221" w:rsidRDefault="00245592" w:rsidP="00BA5A5D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– </w:t>
            </w:r>
            <w:r w:rsidR="00BA5A5D" w:rsidRPr="007D1221">
              <w:rPr>
                <w:rFonts w:ascii="Century Gothic" w:hAnsi="Century Gothic"/>
                <w:sz w:val="20"/>
                <w:szCs w:val="20"/>
              </w:rPr>
              <w:t xml:space="preserve">5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pkt. Nie – 0 pkt.</w:t>
            </w:r>
          </w:p>
        </w:tc>
      </w:tr>
      <w:tr w:rsidR="00245592" w:rsidRPr="007D1221" w14:paraId="25D5780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BB96D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411EE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Wskaźnik wielkości okluzji, ustawianie granicy ciśnienia okluzji przed jak i w czasie infuzji bez jej przerywania, alarmy okluzji w zakresie nie mniejszym niż od 50 do 1000 mmHg (+/-20%)</w:t>
            </w:r>
          </w:p>
          <w:p w14:paraId="78457C30" w14:textId="4AB0A683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Ustawienie poziomu ciśnienia okluzji min. 9 poziomach.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A255E" w14:textId="3D2F586E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D0B14" w14:textId="77777777" w:rsidR="00245592" w:rsidRPr="007D1221" w:rsidRDefault="00245592" w:rsidP="000257BC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2C38383A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EBCFB" w14:textId="77777777" w:rsidR="00245592" w:rsidRPr="007D1221" w:rsidRDefault="00245592" w:rsidP="000257B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&gt;15 poziomów 2 pkt;  pozostałe 0 pkt </w:t>
            </w:r>
          </w:p>
          <w:p w14:paraId="03D1E1F0" w14:textId="17F8056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245592" w:rsidRPr="007D1221" w14:paraId="2DF4CB7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E1644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90252" w14:textId="7F94C44B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Prezentacja trendów ciśnienia, wyświetlanych na ekranie pompy lub wskazanie aktualnego ciśnienia w linii w czasie rzeczywistym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AF8E6" w14:textId="093B6CA8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8C29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CDD5C" w14:textId="47C422C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7A107D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5C58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7EE09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75F3A7C2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1F77AB2D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4CEE8DD3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76C3C57F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4F7C7DEA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75F75FAF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2E1EA912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Graficzny obraz stanu ciśnienia </w:t>
            </w:r>
          </w:p>
          <w:p w14:paraId="77368854" w14:textId="599AFE36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8EDA3" w14:textId="2E77E6E0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0FE29" w14:textId="77777777" w:rsidR="00245592" w:rsidRPr="007D1221" w:rsidRDefault="00245592" w:rsidP="000257BC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11614814" w14:textId="77777777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F425" w14:textId="7A833C1D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3BE577E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44F9B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EDCE1" w14:textId="17A620D8" w:rsidR="00245592" w:rsidRPr="007D1221" w:rsidRDefault="00245592" w:rsidP="00DB0AB8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Funkcja Stand-By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C690C" w14:textId="5B46BF21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6CBE0" w14:textId="441F4BD3" w:rsidR="00245592" w:rsidRPr="007D1221" w:rsidRDefault="00245592" w:rsidP="004D58EA">
            <w:pPr>
              <w:pStyle w:val="Standard"/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8140A" w14:textId="7FACBAA3" w:rsidR="00245592" w:rsidRPr="007D1221" w:rsidRDefault="00245592" w:rsidP="0089236F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76DEBF7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51B2F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A1C8" w14:textId="2080E904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pompy w systemie zarządzającym infuzjami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B48FA" w14:textId="0C780437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B7810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BE19" w14:textId="73466993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FE23E0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F46F6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21493" w14:textId="6F4D240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C10A4" w14:textId="49AE1979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710C2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AD09F" w14:textId="135FDE12" w:rsidR="00245592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E9E3E0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4D511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EA3BB" w14:textId="7D6D56CC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Dwustopniowe zróżnicowane akustyczne i optyczne (wizualne)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BEA09" w14:textId="66A7B9FB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E3AD3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372F8" w14:textId="4B96C55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5CB4FB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B60D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DD6CB" w14:textId="721DC823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Okluzji z zatrzymaniem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5EB50" w14:textId="7B93DAA0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10D10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1713" w14:textId="72372C53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1AD0965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A0B10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74266" w14:textId="49AC6443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Bliskiego końca infuzji z możliwością regulacji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B17DF" w14:textId="758F3EC5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B787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09713" w14:textId="13680301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4FB84C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94FF9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DCD43" w14:textId="1848055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Końca infuzji,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859F5" w14:textId="1E02D658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FE4F2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EE2B1" w14:textId="6DE5B6B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FBFA05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6C5C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5C3D6" w14:textId="209FBF5C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 przejściu w tryb KVO, zatrzymania lub kontynuacji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CE58" w14:textId="2B7CF255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6EB80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545B2" w14:textId="73696C6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0C8EF0D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EF62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5DE1B" w14:textId="2E70E790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Złego zamocowania strzykawki lub w przypadku napędu automatycznego – komunikat nieznana strzykawka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68487" w14:textId="3C705D0C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728C3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3B0B5" w14:textId="3DAE781E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4B7A5B9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EFF68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1E02" w14:textId="6942D9C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Rozładowania baterii – na 30 minut przed jej wyczerpaniem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11BC6" w14:textId="44AABBE8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36E19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36F86" w14:textId="64F787B9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258EBA7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B92B7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8400F" w14:textId="071EB940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E6787" w14:textId="40B57516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6650F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FC112" w14:textId="0C59A69C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245592" w:rsidRPr="007D1221" w14:paraId="6FEEE5B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90F3E" w14:textId="77777777" w:rsidR="00245592" w:rsidRPr="007D1221" w:rsidRDefault="00245592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6B70" w14:textId="77777777" w:rsidR="00245592" w:rsidRPr="007D1221" w:rsidRDefault="00245592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Sygnalizacja wahań ciśnienia w linii. Pozwalająca przewidzieć niebezpieczeństwo pojawienia się okluzji lub nieszczelności</w:t>
            </w:r>
          </w:p>
          <w:p w14:paraId="0D1A7D97" w14:textId="09C1C5DF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0C8F2" w14:textId="0F7B8D72" w:rsidR="00245592" w:rsidRPr="007D1221" w:rsidRDefault="00245592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9C381" w14:textId="77777777" w:rsidR="00245592" w:rsidRPr="007D1221" w:rsidRDefault="00245592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E12AB" w14:textId="11EDF528" w:rsidR="00245592" w:rsidRPr="007D1221" w:rsidRDefault="00245592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1 pkt; nie 0 pkt</w:t>
            </w:r>
          </w:p>
        </w:tc>
      </w:tr>
      <w:tr w:rsidR="006F649C" w:rsidRPr="007D1221" w14:paraId="67903A7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407F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F9857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Bolus-min 2 rodzaje </w:t>
            </w:r>
          </w:p>
          <w:p w14:paraId="01640F3C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-Bezpośredni - szybkości podaży 50 – 1200 ml/h, </w:t>
            </w:r>
          </w:p>
          <w:p w14:paraId="76A92B2A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-Programowany - dawka lub objętość/czas: 0,1-99,9 jednostek / 0,1  - 1200 ml, automatyczne wyliczenie czasu </w:t>
            </w:r>
          </w:p>
          <w:p w14:paraId="03734430" w14:textId="52E9D734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manualne przesunięcie tłoka strzykawki z funkcją zliczania i prezentacji podanej objętości na ekranie urządzenia: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B9FA7" w14:textId="6FF1CF50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Tak 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8CF0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B98C3" w14:textId="01019881" w:rsidR="006F649C" w:rsidRPr="007D1221" w:rsidRDefault="006F649C" w:rsidP="006F649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672CFD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F94F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1FCE0" w14:textId="0865101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łączenie i zasilania jednym przewodem pompy w moduły min po 2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F0BF9" w14:textId="28283CAC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B06D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1D5C5" w14:textId="6536294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77DD66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CB31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F518B" w14:textId="2E9D193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Mechanizm blokujący tłok zapobiegający samoczynnemu opróżnianiu strzykawki,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839AF" w14:textId="5BDC053A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9AF8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16427" w14:textId="77777777" w:rsidR="006F649C" w:rsidRPr="007D1221" w:rsidRDefault="006F649C" w:rsidP="000257B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1 pkt</w:t>
            </w:r>
          </w:p>
          <w:p w14:paraId="42E0071E" w14:textId="702BFD1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0 pkt</w:t>
            </w:r>
          </w:p>
        </w:tc>
      </w:tr>
      <w:tr w:rsidR="006F649C" w:rsidRPr="007D1221" w14:paraId="3611F5C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BAE4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99356" w14:textId="62993BC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programowania czasu infuzji przynajmniej od 1min – 96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63744" w14:textId="3278718C" w:rsidR="006F649C" w:rsidRPr="007D1221" w:rsidRDefault="007D1221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6F649C"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EA4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A8161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Większy zakres czasu niż wymagany-  1 pkt</w:t>
            </w:r>
          </w:p>
          <w:p w14:paraId="41D2263E" w14:textId="35725150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Pozostałe- 0 pkt</w:t>
            </w:r>
          </w:p>
        </w:tc>
      </w:tr>
      <w:tr w:rsidR="006F649C" w:rsidRPr="007D1221" w14:paraId="36C652F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BD37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D0BDA" w14:textId="7DA63344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Czujnik zmian ciśnienia w linii , wykrywający wzrost i spadek , bez konieczności użycia specjalnych drenów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C488C" w14:textId="51A8C886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7C5A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A9484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</w:t>
            </w:r>
          </w:p>
          <w:p w14:paraId="78357B41" w14:textId="1EB07A2D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 – 0 pkt</w:t>
            </w:r>
          </w:p>
        </w:tc>
      </w:tr>
      <w:tr w:rsidR="006F649C" w:rsidRPr="007D1221" w14:paraId="792B89E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A033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918FD" w14:textId="734BCB3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Pobór mocy przez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05F81" w14:textId="3DC0DA85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C972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C07CB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Najmniejszy-3 pkt,</w:t>
            </w:r>
          </w:p>
          <w:p w14:paraId="315085D8" w14:textId="5913CAA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Pozostałe – 0 pkt</w:t>
            </w:r>
          </w:p>
        </w:tc>
      </w:tr>
      <w:tr w:rsidR="006F649C" w:rsidRPr="007D1221" w14:paraId="6BAA966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A175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DFE3A" w14:textId="6752C66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pracy pompy w trybie płynnego, automatycznego przejęcia infuzji przez drugą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pompę, natychmiast po zakończeniu infuzji w pierwszej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EFBEC" w14:textId="53218D27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3422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ABE82" w14:textId="77777777" w:rsidR="006F649C" w:rsidRPr="007D1221" w:rsidRDefault="006F649C" w:rsidP="000257BC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Tak-1 pkt</w:t>
            </w:r>
          </w:p>
          <w:p w14:paraId="123DE5EE" w14:textId="348B7D1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Nie-0pkt</w:t>
            </w:r>
          </w:p>
        </w:tc>
      </w:tr>
      <w:tr w:rsidR="006F649C" w:rsidRPr="007D1221" w14:paraId="4E66FE0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2ED2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07F67" w14:textId="664A723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Objętość zajmowana przez pojedynczą pompę [cm3]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47FE4" w14:textId="510C4474" w:rsidR="006F649C" w:rsidRPr="007D1221" w:rsidRDefault="006F649C" w:rsidP="00347B8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B0FC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8A60C" w14:textId="5EAAF0E1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Najmniejsza – 2 pkt, pozostałe -0 pkt</w:t>
            </w:r>
          </w:p>
        </w:tc>
      </w:tr>
      <w:tr w:rsidR="006F649C" w:rsidRPr="007D1221" w14:paraId="3AF6655A" w14:textId="77777777" w:rsidTr="006949F5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3C701" w14:textId="2F2445D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pompy objętościowe – 68 szt.</w:t>
            </w:r>
          </w:p>
        </w:tc>
      </w:tr>
      <w:tr w:rsidR="006F649C" w:rsidRPr="007D1221" w14:paraId="4ADD606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A3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C6F4C" w14:textId="7B0FB0E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67CBD" w14:textId="2401D87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C5F7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714FF" w14:textId="75DB467E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73B6D4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B946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941C8" w14:textId="782C3F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pompy przed przypadkowym zalaniem układów mechaniki i elektroniki, podać stopień ochrony IP – wymagany nie mniej niż IP 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D73FF" w14:textId="255E86F3" w:rsidR="006F649C" w:rsidRPr="007D1221" w:rsidRDefault="007D1221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7A50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AC07" w14:textId="20D3EF5B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32F822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04F3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D1B6" w14:textId="094DD8D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Pompa objętościowa do dożylnej podaży leków i płynów, krwi i produktów krwiopochodnych, żywienia pozajelitowego.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2024" w14:textId="0A847DB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2C3A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5E1D" w14:textId="7D9248A0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D689B1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C441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06AC" w14:textId="17D84FA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przed swobodnym przepływem niezależnie w pompie i w drenie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AACF" w14:textId="607519B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F951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C2DE" w14:textId="0767EC48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55D5CA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8C13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A53A6" w14:textId="38E02A1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Automatycznie uruchamiana blokada swobodnego przepływu w drenie po otwarciu drzwiczek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7BEE7" w14:textId="0ABCC84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753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49BE5" w14:textId="075CC7B5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5B86B8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ED6F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A7490" w14:textId="0D6611C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Zasilanie 220-240 V AC, 50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Hz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8B2F" w14:textId="1FC5649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65FD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8A0AA" w14:textId="77777777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6F649C" w:rsidRPr="007D1221" w14:paraId="19EBE5B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0E5D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D96D6" w14:textId="72B02E5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Niezależny wskaźnik stanu naładowania akumulatora pompy wyświetlający poziom naładowania/rozładowania akumulatora. Wskaźnik przedstawiać ma użytkownikowi orientacyjny poziom naładowania/rozładowania akumulatora w danej chwili, dlatego Zamawiający  dopuszcza prezentację tego parametru w stanie włączenia jak i wyłączenia pompy. Zamawiający nie dopuszcza prezentacji stanu naładowania /rozładowania akumulatora w trybie serwisowym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058A5" w14:textId="6BEEE91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podać opis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5A80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BF893" w14:textId="4771129D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035AA9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08A9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07EB1" w14:textId="57E3E33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pracy pompy przy zasilaniu akumulatorowym, dla szybkości dozowania 25 ml/godz. nie mniej niż 5 godzin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937FA" w14:textId="5C91323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25F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851E" w14:textId="494125E7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najdłuższy czas, pozostałe 0 pkt.</w:t>
            </w:r>
          </w:p>
        </w:tc>
      </w:tr>
      <w:tr w:rsidR="006F649C" w:rsidRPr="007D1221" w14:paraId="4851B35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87E1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A78EC" w14:textId="6357DD4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Dokładność podaży objętościowa min. ± 5%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D62B" w14:textId="3CD15FF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00B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74AC" w14:textId="475A3DEC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7C203D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993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5960B" w14:textId="6C06685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Bateria o krótkim czasie ładowania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EABA0" w14:textId="77777777" w:rsidR="006F649C" w:rsidRPr="007D1221" w:rsidRDefault="006F649C" w:rsidP="00AB07FA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7D1221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TAK</w:t>
            </w:r>
          </w:p>
          <w:p w14:paraId="6F59ED46" w14:textId="08A4154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088F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46E24" w14:textId="6FF928C5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711E3A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0A4D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FF75D" w14:textId="156AEBE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73EA" w14:textId="366BD9D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8C82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2CD12" w14:textId="2CC46608" w:rsidR="006F649C" w:rsidRPr="007D1221" w:rsidRDefault="006F649C" w:rsidP="00043CE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6ADF61A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11DC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106A3" w14:textId="6EA47F5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STAND-BY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84181" w14:textId="37B6F6A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5C4B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94D17" w14:textId="298474C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6F649C" w:rsidRPr="007D1221" w14:paraId="7AFDCC2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1D1D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C0DED" w14:textId="0121B68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blokady ustawienia prędkości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F41CC" w14:textId="0564C3B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BFCF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438A4" w14:textId="05B53FCB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EDB218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2BA2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BC00F" w14:textId="56B03D95" w:rsidR="006F649C" w:rsidRPr="007D1221" w:rsidRDefault="006F649C" w:rsidP="00170BD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w pompie, system mocowania na szynie medycznej oraz na masztach infuzyjnych bez dodatkowo montowanych uchwytów lub z dodatkowo montowanymi uchwytami. (40%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3D624" w14:textId="2A1B9E1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02F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E6A92" w14:textId="008D79B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6315AA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BD30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B3B90" w14:textId="267B7FA6" w:rsidR="006F649C" w:rsidRPr="007D1221" w:rsidRDefault="006F649C" w:rsidP="00170BD6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Wbudowany, nie demontowany uchwyt ułatwiający przenoszenie pompy lub uchwyt montowany dodatkowo (w przypadku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demotowalnego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dla 30% pomp)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8C77E" w14:textId="787DAE0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A383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B712B" w14:textId="0889F5F3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300B21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11BB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C64E" w14:textId="2FAD0F9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Dla pomp posiadających zasilacz zewnętrzny, zasilacze dla 20% pomp.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14AFE" w14:textId="1D3CFDE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6D60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CB537" w14:textId="47E5A17F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4D40A4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DCB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F41EF" w14:textId="4F71546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Zatrzaskowy system mocowania do stacji dokującej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150A8" w14:textId="49C020B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006E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5F63B" w14:textId="6AB45E94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51C7B0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FFF9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1A5E" w14:textId="249D39E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Wbudowany interfejs z systemem dwustronnej komunikacji z systemem zarządzającym infuzją oraz innym pompami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C66EE" w14:textId="3EC2CFC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5B00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924D" w14:textId="52A9A0A4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A6D011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0969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F1A11" w14:textId="508498E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Ciężar urządzenia [kg]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7E2E1" w14:textId="3C0E77A3" w:rsidR="006F649C" w:rsidRPr="007D1221" w:rsidRDefault="007D1221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Tak, </w:t>
            </w:r>
            <w:r w:rsidR="006F649C" w:rsidRPr="007D1221">
              <w:rPr>
                <w:rFonts w:ascii="Century Gothic" w:hAnsi="Century Gothic"/>
                <w:sz w:val="20"/>
                <w:szCs w:val="20"/>
              </w:rPr>
              <w:t>Nie więcej niż 2,5 kg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7B05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6162A" w14:textId="6CE5489A" w:rsidR="006F649C" w:rsidRPr="007D1221" w:rsidRDefault="006F649C" w:rsidP="00043CE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D828BE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001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47309" w14:textId="030C85B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Duży, czytelny wyświetlacz wbudowany w pompie, z szerokim kątem widzenia z każdej strony, o największej powierzchni (w cm</w:t>
            </w:r>
            <w:r w:rsidRPr="007D1221">
              <w:rPr>
                <w:rFonts w:ascii="Century Gothic" w:hAnsi="Century Gothic"/>
                <w:sz w:val="20"/>
                <w:szCs w:val="20"/>
                <w:vertAlign w:val="superscript"/>
              </w:rPr>
              <w:t>2</w:t>
            </w:r>
            <w:r w:rsidRPr="007D1221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E0EF1" w14:textId="1272879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Podać 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F1F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27656" w14:textId="4EC8519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 za ekran wbudowany w pompę o największej powierzchni wyświetlacza, pozostałe 0 pkt.</w:t>
            </w:r>
          </w:p>
        </w:tc>
      </w:tr>
      <w:tr w:rsidR="006F649C" w:rsidRPr="007D1221" w14:paraId="40E4A9B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E307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70E8A" w14:textId="75F0203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Historia zdarzeń, przechowywana w pamięci pompy dostępna dla personelu lub z urządzeniami dodatkowymi, o największej możliwej liczbie zdarzeń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5A9E4" w14:textId="1810EDE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427A9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  <w:p w14:paraId="4263369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12EFE" w14:textId="54F26FAF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 pkt za największą ilość zdarzeń, pozostałe 0 pkt.</w:t>
            </w:r>
          </w:p>
        </w:tc>
      </w:tr>
      <w:tr w:rsidR="006F649C" w:rsidRPr="007D1221" w14:paraId="621591C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F39B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67E85" w14:textId="73B37EF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równoczesnego wyświetlenia na ekranie pompy nazwy leków zawierające największą możliwą liczbę znaków z dużymi literami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08803" w14:textId="481B97C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B0C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1C73F" w14:textId="423E9474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FEBFF3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5791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381B5" w14:textId="6599E43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Skuteczne zabezpieczenie wprowadzonych do pompy danych, których zmiany może dokonać tylko upoważniony administrator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3DD7D" w14:textId="5BD5CE2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4CAF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C502A" w14:textId="3453824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7BDD8A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B0EB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14B1D" w14:textId="02B95674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programowania objętości do podania  0,1- 9999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B8B4D" w14:textId="1B365B4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BD4C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F8F6A" w14:textId="0F57D8E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AB80D0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C93C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CD883" w14:textId="382821C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zaprogramowania objętości infuzji dla trwającego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AD00F" w14:textId="76A4BAA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CD1A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4A7D9" w14:textId="2899F0C3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8A980F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375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CBE00" w14:textId="34B63CF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Podaż krwi i preparatów krwiopochodnych poprzez zastosowanie dedykowanych aparatów do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1E516" w14:textId="4E4E68B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E43B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8FC08" w14:textId="12107518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– </w:t>
            </w:r>
            <w:r w:rsidR="007D1221">
              <w:rPr>
                <w:rFonts w:ascii="Century Gothic" w:hAnsi="Century Gothic"/>
                <w:sz w:val="20"/>
                <w:szCs w:val="20"/>
              </w:rPr>
              <w:t xml:space="preserve">pompa posiada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certyfikat świadczący o braku zjawiska hemolizy , w trakcie przetaczania krwi NIE – 0 pkt</w:t>
            </w:r>
          </w:p>
        </w:tc>
      </w:tr>
      <w:tr w:rsidR="006F649C" w:rsidRPr="007D1221" w14:paraId="070731F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720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25E80" w14:textId="6496A99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z zestawami typu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” lub Zamawiający  dopuści   możliwość pracy  z zestawami  o parametrach oczekiwanych w tym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punkcie,  ale  nieokreślanymi jako „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sorbing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”, których nazwa wskazuje na jednego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01F0E" w14:textId="02F4D0B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79B34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2A09DF81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29742BA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BC87C" w14:textId="57D01885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64EAC2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3857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36EA3" w14:textId="6549958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Podaży lipidów poprzez dedykowane aparaty z filtrem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81F3C" w14:textId="52F98B5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3073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93261" w14:textId="4A63971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C766A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FF44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ABE47" w14:textId="69A9462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Praca z zestawami z Biuretą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28103" w14:textId="1DF5CB8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C140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06E5" w14:textId="798D765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52A073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A821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8421" w14:textId="4302F82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Dostępność łączników bezigłowych w zestawach dedykowanych do pomp objętościowych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FA78D" w14:textId="63F78BC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BAF1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8E5F0" w14:textId="2AB9F1F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36E8CF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2EF4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2D9E7" w14:textId="3A844BB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Podaż infuzji podstawowej i dodatkowej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E3B99" w14:textId="0058E9F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13DC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B523B" w14:textId="6E15988D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047F66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25F9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A308" w14:textId="4D8A4CE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Niezależne programowanie infuzji podstawowej i dodatkowej przed rozpoczęciem wlewu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043D1" w14:textId="4DB5804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6A7E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52ACE" w14:textId="47060FE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EC94A5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4B7E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3BE0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Wykrywanie pęcherzyków powietrza w drenie z możliwością określenia ich wielkości – podać wielkości pęcherzyków powietrza, jakie można zaprogramować – max. wielkość 500 µl; min. 4 ustawiane wielkości</w:t>
            </w:r>
          </w:p>
          <w:p w14:paraId="5AB1D3FE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Lub</w:t>
            </w:r>
          </w:p>
          <w:p w14:paraId="2CCF83F1" w14:textId="731EAC6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wykrywania powietrza w linii z możliwością programowania rozmiaru wykrywanego pęcherzyka lub skumulowanego powietrza zmierzonego w ciągu 15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56D6C" w14:textId="7AC8282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39CE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72D7F" w14:textId="6BB875D8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F88818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59FF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738D3" w14:textId="1E8DC30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pracy w min. następujących trybach: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BCBEB" w14:textId="3F808CA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AEB5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30A8D" w14:textId="41A0048F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F692FB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8BD7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A5BD9" w14:textId="32DBB66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-szybkość dozowania – w ml/godz., jednostkach masowych w stosunku do czasu – wymienić jednostki, i w jednostkach masowych w stosunku do wagi pacjenta i czasu – wymienić jednostki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25BD6" w14:textId="31F10F5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A0FF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232F1" w14:textId="07E7585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5A7E88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7D24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B9982" w14:textId="513527F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-szybkość dozowania + objętość infuzji do podania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CD948" w14:textId="7F4A520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87CD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39B7" w14:textId="613A55BF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1AECC7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FCAE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897B3" w14:textId="15F873D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objętość do podania + czas podaży (automatyczne wyliczanie prędkości podaży)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0914E" w14:textId="7781488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3510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3E68" w14:textId="35C7AD0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035F75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8D6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9B3D1" w14:textId="4845742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z kalkulatorem lekowym automatycznie  obliczającym dawkowanie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42043" w14:textId="2B85E61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65AD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6F1C6" w14:textId="4AD9E098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50934F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ED09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5690" w14:textId="2389FCF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zmiany prędkości podaży leku w trakcie pracy bez konieczności wyłączenia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9D73D" w14:textId="7FB9553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2FB7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659A1" w14:textId="0407B4AB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4EB0F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148B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F4051" w14:textId="36AABDB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Biblioteka leków min 150 leków wraz z protokołami infuzji, min. 15 profili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320DD" w14:textId="4F3DEFA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0BC65" w14:textId="161F940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816C6" w14:textId="547F0A3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649F6E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7572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8780B" w14:textId="28B7BDD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Podział leków w bibliotece na profile (rodzaj pacjenta lub oddział/pododdział) z możliwością umieszczenia tego samego leku w różnych profilach – preferowana największa ilość dostępnych profili, ale nie mniej niż 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23342" w14:textId="2BFBB7F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54F2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DD2DA" w14:textId="77777777" w:rsidR="006F649C" w:rsidRPr="007D1221" w:rsidRDefault="006F649C" w:rsidP="00AB07FA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7D1221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2 pkt</w:t>
            </w:r>
          </w:p>
          <w:p w14:paraId="5D1ED7A6" w14:textId="77777777" w:rsidR="006F649C" w:rsidRPr="007D1221" w:rsidRDefault="006F649C" w:rsidP="00AB07FA">
            <w:pPr>
              <w:pStyle w:val="Domylnie"/>
              <w:jc w:val="center"/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</w:pPr>
            <w:r w:rsidRPr="007D1221">
              <w:rPr>
                <w:rFonts w:ascii="Century Gothic" w:hAnsi="Century Gothic"/>
                <w:kern w:val="2"/>
                <w:sz w:val="20"/>
                <w:szCs w:val="20"/>
                <w:lang w:val="pl-PL" w:eastAsia="ar-SA"/>
              </w:rPr>
              <w:t>za większą niż 10 ilość profili;</w:t>
            </w:r>
          </w:p>
          <w:p w14:paraId="1CDA85C1" w14:textId="0343EF13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za ilość &lt;= 10 profili</w:t>
            </w:r>
          </w:p>
        </w:tc>
      </w:tr>
      <w:tr w:rsidR="006F649C" w:rsidRPr="007D1221" w14:paraId="11C843F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117A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5AD3F" w14:textId="6037515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modyfikacji przez Użytkownika wybranego protokołu lekowego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43795" w14:textId="4539561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525F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E88F1" w14:textId="43A8CA7C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D2EE07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4405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4E268" w14:textId="3D6CC2E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ustawienia minimalnych i maksymalnych limitów twardych, których nie można przekroczyć  i limitów miękkich, które po zatwierdzeniu można przekroczyć dla protokołów dawkowania w bibliotece leków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E8E57" w14:textId="107CDE5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24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0CD4" w14:textId="2169CC8D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2 pkt, Nie – 0 pkt</w:t>
            </w:r>
          </w:p>
        </w:tc>
      </w:tr>
      <w:tr w:rsidR="006F649C" w:rsidRPr="007D1221" w14:paraId="2C7D213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6A2C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E9850" w14:textId="72D912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wyboru trybów pracy po zakończeniu infuzji: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5F280" w14:textId="0C98DB06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5169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06C2" w14:textId="5F172BA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CF6785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FDB3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91169" w14:textId="16F2818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zatrzymanie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DD9D7" w14:textId="70600C6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AC7C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ED962" w14:textId="2FC8CEF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361A6A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79F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83EC4" w14:textId="45B9BE9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tryb KVO (utrzymanie drożności wlewu/naczynia – zapobieganie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obturacji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) z regulacją prędkości podaży przez Użytkownika w zakresie nie mniejszym niż 0,1-20 ml/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godz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CC1F6" w14:textId="01D26CC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9F59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0CD52" w14:textId="00A486D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B6C08D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CCD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5D1A1" w14:textId="42D560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Tryb BOLUS z podaniem dawki uderzeniowej bez zatrzymania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80DFE" w14:textId="0ED514F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D907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A168" w14:textId="1F93208E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DC84E14" w14:textId="77777777" w:rsidTr="007D1221">
        <w:trPr>
          <w:trHeight w:val="1038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D10A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5A97F" w14:textId="6A54979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automatyczny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free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>) z konfigurowaną przez użytkownika prędkością podaży w zakresie min 10 – 1200 ml/h oraz objętością dawki w zakresie min 0,1 – 25 ml.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42F26" w14:textId="4A494C6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19F9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54FF0" w14:textId="01E1725B" w:rsidR="006F649C" w:rsidRPr="007D1221" w:rsidRDefault="006F649C" w:rsidP="003E5F5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40F42DB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82F5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C9017" w14:textId="7972599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ręczny (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hands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on) z konfigurowaną przez użytkownika prędkością podaży w zakresie min 10 – 1200 ml/h i kontrolą objętości podanego bolusa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B5BF" w14:textId="32E3A3C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2FB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926D9" w14:textId="38F98F8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06AA74A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F76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B8592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Wskaźnik wielkości okluzji, ustawianie granicy ciśnienia okluzji przed jak i w czasie infuzji bez jej przerywania, alarmy okluzji w zakresie nie mniejszym niż od 225 do 1000 mmHg (+/-20%)</w:t>
            </w:r>
          </w:p>
          <w:p w14:paraId="0B3D37D0" w14:textId="38302D2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Ustawienie poziomu ciśnienia okluzji min. 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D0BF" w14:textId="1C68DB2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  <w:r w:rsidR="007D1221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484DB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eastAsia="Batang" w:hAnsi="Century Gothic"/>
                <w:color w:val="FF0000"/>
                <w:sz w:val="20"/>
                <w:szCs w:val="20"/>
              </w:rPr>
            </w:pPr>
          </w:p>
          <w:p w14:paraId="095F135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9C2E9" w14:textId="2B730167" w:rsidR="006F649C" w:rsidRPr="007D1221" w:rsidRDefault="006F649C" w:rsidP="00AB07F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&gt;15 poziomów 1 pkt;  pozostałe 0 pkt </w:t>
            </w:r>
          </w:p>
          <w:p w14:paraId="1F75D649" w14:textId="20AFD60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6F649C" w:rsidRPr="007D1221" w14:paraId="16BFC79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051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2BFDD" w14:textId="5B37608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Funkcja wypełnienia drenu z wyborem przez Użytkownika prędkości w zakresie nie mniejszym niż 100-500 ml/godz. i objętości wypełnienia drenu w zakresie nie mniejszym niż 5-50 ml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76013" w14:textId="767DF21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 liczbę progów konfiguracji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D63C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905C8" w14:textId="58BCD27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3D43D0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9928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2F9F8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Czytelny wyświetlacz z możliwością wyświetlania min następujących informacji :</w:t>
            </w:r>
          </w:p>
          <w:p w14:paraId="449C77A9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41A75CB2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Nazwa leku</w:t>
            </w:r>
          </w:p>
          <w:p w14:paraId="4C9BEB62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Prędkość infuzji</w:t>
            </w:r>
          </w:p>
          <w:p w14:paraId="14A1FCD3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Informacja o trwającej infuzji  w postaci piktogramu lub alfanumerycznych zapisów</w:t>
            </w:r>
          </w:p>
          <w:p w14:paraId="256CE58C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Czas pozostały do końca infuzji </w:t>
            </w:r>
          </w:p>
          <w:p w14:paraId="5DAEFCDB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Informacja o stanie naładowania akumulatora </w:t>
            </w:r>
          </w:p>
          <w:p w14:paraId="1D2744F6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Graficzny obraz stanu ciśnienia - wybrane ciśnienie alarmu okluzji,</w:t>
            </w:r>
          </w:p>
          <w:p w14:paraId="068D5E53" w14:textId="77777777" w:rsidR="006F649C" w:rsidRPr="007D1221" w:rsidRDefault="006F649C" w:rsidP="00AB07FA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ikona stanu naładowania baterii</w:t>
            </w:r>
          </w:p>
          <w:p w14:paraId="4557EDC2" w14:textId="7868382B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informacja o infuzji dodatkowej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910B4" w14:textId="178956B5" w:rsidR="006F649C" w:rsidRPr="007D1221" w:rsidRDefault="006F649C" w:rsidP="003E5F5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AD8D6" w14:textId="77777777" w:rsidR="006F649C" w:rsidRPr="007D1221" w:rsidRDefault="006F649C" w:rsidP="00AB07FA">
            <w:pPr>
              <w:pStyle w:val="Standard"/>
              <w:snapToGrid w:val="0"/>
              <w:jc w:val="both"/>
              <w:rPr>
                <w:rFonts w:ascii="Century Gothic" w:hAnsi="Century Gothic"/>
                <w:color w:val="FF0000"/>
                <w:sz w:val="20"/>
                <w:szCs w:val="20"/>
              </w:rPr>
            </w:pPr>
          </w:p>
          <w:p w14:paraId="6312B27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465DA" w14:textId="7650DF0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CAA6D7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51CE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16C5" w14:textId="659A970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Praca pompy w systemie zarządzającym infuzjami poprzez stację dokującą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D74A3" w14:textId="76A1C60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0485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4E5A3" w14:textId="3737FC5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6DC4BD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734F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8D348" w14:textId="79D8C68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Zróżnicowany dwustopniowy system ostrzeżeń i alarmów akustycznych i optycznych (wizualnych) z wstrzymaniem infuzji dla alarmów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E5749" w14:textId="0C4463D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7551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8829" w14:textId="36B5DC5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064592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61A6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F83BC" w14:textId="79D2847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okluzji w części górnej (pomiędzy pompą a workiem) z automatycznym wstrzymaniem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DA47B" w14:textId="1C2FBB8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BCCB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94DA3" w14:textId="6E3A8AE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9161D5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D1F6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BBF3D" w14:textId="56EF9DB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okluzji w części dolnej (pomiędzy pompą a pacjentem) z automatycznym wstrzymaniem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45FCD" w14:textId="4182D24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C10B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B179F" w14:textId="52CA6C66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36CEA1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109C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19380" w14:textId="3AAD672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Alarm końca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47EC5" w14:textId="295A7AA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053A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568A9" w14:textId="0F1F9FA7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DCFE42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C83B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C347" w14:textId="4B3C746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 przejściu w tryb KVO, zatrzymania lub kontynuacji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E378E" w14:textId="6949753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64EB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1C7E" w14:textId="4223BAB8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4298F5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109A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C492B" w14:textId="6FBEED9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otwartych drzwiczek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00056" w14:textId="0AADEEB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9DDE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2A7BB" w14:textId="4DAC6834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7B8A8E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F7B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EBAA" w14:textId="6A267EC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nieprawidłowego zamocowania drenu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8BDD6" w14:textId="61DAD47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795E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FA77A" w14:textId="2314AA5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11312E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42E2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BB3FC" w14:textId="6AD7F41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użytego nieprawidłowego drenu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4A343" w14:textId="79BD104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8349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5F98A" w14:textId="6526EE9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3C54F9E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9E83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F3357" w14:textId="219B7BC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braku przepływu (przy zastosowaniu licznika kropli)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17FE0" w14:textId="64E9781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3841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F971C" w14:textId="6BB0AD32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1CCC2E7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38F2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861AD" w14:textId="73F142C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błędu przepływu (przy zastosowaniu licznika kropli)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809C2" w14:textId="099B066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B1E2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FE335" w14:textId="1B50CBD3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70B4541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F464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7CA5E" w14:textId="05A8188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powietrza w linii – dla pojedynczego pęcherzyka powietrza przekraczającego limit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30F2" w14:textId="1CC283D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1819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64BBC" w14:textId="6D494FF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1 pkt. Nie – 0 pkt.</w:t>
            </w:r>
          </w:p>
        </w:tc>
      </w:tr>
      <w:tr w:rsidR="006F649C" w:rsidRPr="007D1221" w14:paraId="0B41343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7D4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18E2C" w14:textId="308D5D5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Alarm powietrza w linii – dla skumulowanej objętości pęcherzyków powietrza – max. 1 ml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8056C" w14:textId="3A41DB3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4FF7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3C0B" w14:textId="0B84CC2B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CBD496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DAB2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BCA56" w14:textId="00993DA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 Alarm wstępny rozładowania baterii – na 30 minut przed jej wyczerpaniem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E36E9" w14:textId="11DEF3B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D514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DE78" w14:textId="3138178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923DE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4F96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01B10" w14:textId="4FEBAB43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Alarm rozładowania baterii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1551" w14:textId="1F160C4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DC2D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82943" w14:textId="2BE20DB5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17B0AC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B55E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A6C48" w14:textId="1A34B3A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Alarm awarii urządzenia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F460" w14:textId="72DC811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3E82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D315A" w14:textId="1050C8B1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728FD8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A7B1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21886" w14:textId="062FDB7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Inne alarmy i ostrzeżenia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925C" w14:textId="7503EBD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2D0C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037C9" w14:textId="327AFE4E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9FFB66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2DFE9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4CC80" w14:textId="337ACB8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Pobór mocy przez pojedynczą pompę [Wat]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490D" w14:textId="08DEE80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D6FF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DDE8E" w14:textId="6A7893FC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Najmniejszy – 3 pkt pozostałe 0 pkt</w:t>
            </w:r>
          </w:p>
        </w:tc>
      </w:tr>
      <w:tr w:rsidR="006F649C" w:rsidRPr="007D1221" w14:paraId="1A81AB4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5EFA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6B547" w14:textId="2ED207E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Ujednolicony panel sterowania w pompach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objętościowych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52AB4" w14:textId="0270DC9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417E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18678" w14:textId="77777777" w:rsidR="006F649C" w:rsidRPr="007D1221" w:rsidRDefault="006F649C" w:rsidP="00AB07F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4F76C573" w14:textId="30506311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6F649C" w:rsidRPr="007D1221" w14:paraId="528BF15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4050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2AA26" w14:textId="16F542D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żywienia dojelitowego specjalnymi drenami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65955" w14:textId="3ECB65C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DF08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42D2D" w14:textId="77777777" w:rsidR="006F649C" w:rsidRPr="007D1221" w:rsidRDefault="006F649C" w:rsidP="00AB07F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1 pkt- TAK</w:t>
            </w:r>
          </w:p>
          <w:p w14:paraId="7230BB3C" w14:textId="54E5D5E9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 pkt - NIE</w:t>
            </w:r>
          </w:p>
        </w:tc>
      </w:tr>
      <w:tr w:rsidR="006F649C" w:rsidRPr="007D1221" w14:paraId="3826F93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6A33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17F67" w14:textId="104C3F3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zajmowanej powierzchni, zajmowana przez pojedynczą pompę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17240" w14:textId="5820CB5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8E74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E5DF3" w14:textId="7D2667BA" w:rsidR="006F649C" w:rsidRPr="007D1221" w:rsidRDefault="006F649C" w:rsidP="0089236F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Najmniejsza – 2 pkt, pozostałe -0 pkt</w:t>
            </w:r>
          </w:p>
        </w:tc>
      </w:tr>
      <w:tr w:rsidR="006F649C" w:rsidRPr="007D1221" w14:paraId="5807CF4B" w14:textId="77777777" w:rsidTr="004C530A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391A9" w14:textId="25728420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Stacja 4 pompy – 36 szt.</w:t>
            </w:r>
          </w:p>
        </w:tc>
      </w:tr>
      <w:tr w:rsidR="006F649C" w:rsidRPr="007D1221" w14:paraId="4859FCA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5761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084C9" w14:textId="2131832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maksymalnego dokowania w stacji roboczej przynajmniej min 4 pomp infuzyjnych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2D57A" w14:textId="0380F7C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4ADF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1E3BA" w14:textId="05AEAF9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BBF32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6BCF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B1920" w14:textId="1992F7F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Dwustronna Komunikacja z pompami infuzyjnymi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FEDF0" w14:textId="363F9CD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8000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6FA46" w14:textId="4170C35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CB6F78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CC59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425F6" w14:textId="1E02B54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System zatrzaskowego mocowania pomp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149D9" w14:textId="68F1220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AF0D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6F879" w14:textId="05B28FE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– dowolna konfiguracja układu i ilości pomp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objętościowych, 0 – pkt brak elastyczności</w:t>
            </w:r>
          </w:p>
        </w:tc>
      </w:tr>
      <w:tr w:rsidR="006F649C" w:rsidRPr="007D1221" w14:paraId="6A08C93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33C3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9711A" w14:textId="2E4851D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Wspólne zasilanie pomp ze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4E6F6" w14:textId="2778574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D302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D1843" w14:textId="4EBA4000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67F3B0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EBF8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5BAFD" w14:textId="5A3612B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Ładowanie pomp natychmiast po podłączeniu do stacji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350CE" w14:textId="67790B1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FC0F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A53D7" w14:textId="29AA4612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57397D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B14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9097" w14:textId="044EF18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na stojaku jezdnym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8E4D8" w14:textId="6394FC2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0133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D7879" w14:textId="659AF0EF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2A3394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92D9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79E00" w14:textId="0419EF9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do kolumn pionowych (uwzględniających wagę zestawu łącznie z pompami)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54829" w14:textId="7208795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DFE6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6518D" w14:textId="4A2425D8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0,5 - pkt-najmniejsza waga, 0 pkt - pozostałe</w:t>
            </w:r>
          </w:p>
        </w:tc>
      </w:tr>
      <w:tr w:rsidR="006F649C" w:rsidRPr="007D1221" w14:paraId="779F156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5A7C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48A4" w14:textId="67CCB97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z wykorzystaniem standardowych szyn medycznych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C97E4" w14:textId="33F4F17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BD74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E8347" w14:textId="56DF2749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74C6DF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ECFE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B7225" w14:textId="49F2EDF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Wieszak na worki z płynami infuzyjnymi o regulowanej wysokości z możliwością jego demontażu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6AE02" w14:textId="079F08E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883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DCCF4" w14:textId="7B252AE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77D55DC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1C6A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E393F" w14:textId="5BECE25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Łatwo dostrzegalna panel sygnalizacyjny</w:t>
            </w:r>
            <w:r w:rsidRPr="007D1221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wskazujący stan pompy zamocowanej do stacji: praca, alarm wstępny, alarm końcowy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72484" w14:textId="29B3595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0B4B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2C03B" w14:textId="6077AB4F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D493AD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725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3D8D4" w14:textId="77777777" w:rsidR="006F649C" w:rsidRPr="007D1221" w:rsidRDefault="006F649C" w:rsidP="006853B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Opcjonalna możliwość przyszłościowego włączenia roboczych stacji dokujących w system centralnego monitorowania infuzji oraz serwerowy system do zdalnego przesyłania zestawów danych i automatycznego zbierania danych infuzji</w:t>
            </w:r>
          </w:p>
          <w:p w14:paraId="0DD68A3F" w14:textId="4AD222C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 przypadku rozbudowy system musi posiadać minimum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CACAA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01C8F271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1509961F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7A823D4B" w14:textId="7777777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65F1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B6832" w14:textId="2BD0D82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1775FD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622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1BBEB" w14:textId="060196E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– kompatybilność stacji dokujących z oprogramowaniem umożliwiającym centralne monitorowanie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31318" w14:textId="0606047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048B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1D1B8" w14:textId="2FE70594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CD668A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6D8E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D4129" w14:textId="4CCDD44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możliwość jednoczasowego wyświetlania na jednym monitorze wszystkich stanowisk infuzji, bez konieczności, wywoływania kolejnych ekranów wymagana jest jednoczasowa obserwacja do min.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12 stanowisk infuzji jednoczasowo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90CC" w14:textId="0F54CB7C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49FD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53B73" w14:textId="430F0FE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6019A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8723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352B9" w14:textId="33E262D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wizualne rozróżnienie, różnych terapii dożylnych, w centrali monitorowania ( np.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terapi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TCI, TIVA,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Enteral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itp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)w pompach objętościowych i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3E7B" w14:textId="0EF7B6D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E9BC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BB3E7" w14:textId="502E27ED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7F89FFE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83D71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A096C" w14:textId="15BE966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wyświetlanie alarmów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820F7" w14:textId="4B9D999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8E6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5DE9D" w14:textId="7819B5A1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3709532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02BB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8EE81" w14:textId="0D59CCC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przeglądanie historii infuzji u każdego pacjenta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2B677" w14:textId="4912190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EA06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A4A" w14:textId="5658065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962DDE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C397F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6A49C" w14:textId="09F8837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 tworzenie bilansu płynów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5EF07" w14:textId="1DD90F4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FD13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CD39" w14:textId="2B2AF6F9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4BB128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9AC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6529A" w14:textId="2A51777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transfer zestawów danych do i z pomp poprzez sieć szpitalną, bez konieczności przerywania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BD263" w14:textId="125FDA6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2DDC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15E0" w14:textId="02499B2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F93554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983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F82F" w14:textId="5CD1C77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natychmiastowa możliwość zlokalizowania pomp w systemie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3FA5D" w14:textId="76DDDEB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8B31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AD252" w14:textId="38B63C6B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857BAC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4FB2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2F31D" w14:textId="4238AD3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Komunikacja ze szpitalną siecią komputerową i bezpośrednio z komputerem za pomocą interfejsu Ethernet lub/i za pomocą bezprzewodowego połączenia sieciowego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55601" w14:textId="1359D06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1669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97CDB" w14:textId="779BD1F5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FBB447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26CA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F6D0E" w14:textId="2FD2911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rozbudowy stacji o adapter do łączności bezprzewodowej ze szpitalną siecią komputerową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78DDF" w14:textId="3C1557E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A916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9241D" w14:textId="19DA215F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754026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AAE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CDB74" w14:textId="603EF4E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przeglądania z zewnętrznego komputera lub komputera w sieci statusu infuzji i rejestru zdarzeń stacji z wykorzystaniem standardowej przeglądarki internetowej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BC211" w14:textId="6A4729D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C03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C01F7" w14:textId="471E40E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B75291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AE5A9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6402" w14:textId="6EADBA0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Kompatybilność z systemem PDMS co najmniej dla firm Philips,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Draeger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GE,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LowTec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iMDsoft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CapsuleTech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Epic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E4B82" w14:textId="19C6C15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3AF9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31262" w14:textId="78F4DB62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8237E7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AAAD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860DB" w14:textId="64912D3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interfejsu konfiguracyjnego stacji dokującej hasłem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8833C" w14:textId="307FB4E7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F47D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37E1" w14:textId="2E4BBE50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FE0F74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AE69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7F27F" w14:textId="2AD0C5F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Interfejs komunikacyjny dwukierunkowy pozwalający na przesyłanie informacji do systemu HIS i zaciąganie z systemu HIS minimum danych pacjenta w standardzie HL7 przy użyciu zewnętrznego oprogramowania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ED1D3" w14:textId="2647C32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43D6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489A3" w14:textId="2A16F6B4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949696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02B8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1C575" w14:textId="4E03261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Podtrzymanie zasilania stacji oraz komunikacji pompa-stacja dokująca oraz stacja dokująca-szpitalna sieć komputerowa w przypadku odłączenia zasilania z gniazda sieciowego przez minimum 60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11249" w14:textId="69D8295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77EB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43606" w14:textId="24B8217E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4B694E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AEC8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1D721" w14:textId="46E99B8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Szybkie ładowanie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akmumulatorów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Stacji roboczej – od całkowitego rozładowania do naładowania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6FB35" w14:textId="0B00E2E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0018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6CF96" w14:textId="3C0CEB91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C7EB71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B43A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049E4" w14:textId="56B5EFFE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FAE4F" w14:textId="1C0D0DE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ED78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027AB" w14:textId="4407C2A7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5E3D6E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1BA2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6637" w14:textId="78C363A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Przypomnienie o konieczności podłączenia przewodu zasilającego po jego odłączeniu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45134" w14:textId="7AD2AF1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C101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1C774" w14:textId="7F950D9A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858E21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1021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92FAC" w14:textId="1437C8F4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6D019" w14:textId="3B2503C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A172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7760F" w14:textId="160F63B5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A9BF1D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1616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36372" w14:textId="6770CBE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zajmowana przez stacje dokującą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AE5E1" w14:textId="6D4A484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1BDE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4174" w14:textId="55C2FDCB" w:rsidR="006F649C" w:rsidRPr="007D1221" w:rsidRDefault="006F649C" w:rsidP="002F03D3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2 pkt – najmniejsza, 0 pkt pozostałe</w:t>
            </w:r>
          </w:p>
        </w:tc>
      </w:tr>
      <w:tr w:rsidR="006F649C" w:rsidRPr="007D1221" w14:paraId="23BD9A1E" w14:textId="77777777" w:rsidTr="004C530A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40CC" w14:textId="623066FB" w:rsidR="006F649C" w:rsidRPr="007D1221" w:rsidRDefault="006F649C" w:rsidP="00B97DCB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Stacja 6 pomp – 16 szt.</w:t>
            </w:r>
          </w:p>
        </w:tc>
      </w:tr>
      <w:tr w:rsidR="006F649C" w:rsidRPr="007D1221" w14:paraId="51029E3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E39BB" w14:textId="0F632489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h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983B0" w14:textId="74E2B0B4" w:rsidR="006F649C" w:rsidRPr="007D1221" w:rsidRDefault="006F649C" w:rsidP="00F90381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maksymalnego dokowania w stacji roboczej przynajmniej 6 - 8 pomp infuzyjnych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DDF17" w14:textId="37A1D98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43B44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2653E" w14:textId="572419A4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817DDE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F1F6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367BC" w14:textId="1EF8887D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Dwustronna Komunikacja z pompami infuzyjnymi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F8A89" w14:textId="3F98EA1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2918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6715E" w14:textId="6858730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F15A7D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C10E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92CD" w14:textId="2441C01E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System zatrzaskowego mocowania pomp w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CC778" w14:textId="0973F9F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D305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37894" w14:textId="4148717C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1 pkt – dowolna konfiguracja układu i ilości pomp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i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objętościowych, 0 – pkt brak elastyczności</w:t>
            </w:r>
          </w:p>
        </w:tc>
      </w:tr>
      <w:tr w:rsidR="006F649C" w:rsidRPr="007D1221" w14:paraId="6FB5F13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EA787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DCE7F" w14:textId="13368135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Wspólne zasilanie pomp ze stacji dokującej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7998D" w14:textId="2D079BF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AB7F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1A28E" w14:textId="17F6C75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EAD2E6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8E15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A4716" w14:textId="714A3D6D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Ładowanie pomp natychmiast po podłączeniu do stacji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5E778" w14:textId="4823833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D9D3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30C7" w14:textId="156DE884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680171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309D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3558" w14:textId="347DDC62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na stojaku jezdnym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676F" w14:textId="5B7C599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7C778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C1EA3" w14:textId="4C84F1D5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51F4EB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22B9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EF4AE" w14:textId="233E5046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do kolumn pionowych (uwzględniających wagę zestawu łącznie z pompami)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D9339" w14:textId="289A436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TAK-podać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CDA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F07EA" w14:textId="4117B1B0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0,5 - pkt-najmniejsza waga, 0 pkt - pozostałe</w:t>
            </w:r>
          </w:p>
        </w:tc>
      </w:tr>
      <w:tr w:rsidR="006F649C" w:rsidRPr="007D1221" w14:paraId="21B75A8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2252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AB06D" w14:textId="4508716C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montażu stacji dokującej z wykorzystaniem standardowych szyn medycznych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F438D" w14:textId="6FF416D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5F0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D4B1C" w14:textId="021C6749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5C9281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3298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C8991" w14:textId="16B30BB4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Wieszak na worki z płynami infuzyjnymi o regulowanej wysokości z możliwością jego demontażu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646A3" w14:textId="6DD4A40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08F3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30D11" w14:textId="11A479E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 - 0,5 pkt. Nie – 0 pkt.</w:t>
            </w:r>
          </w:p>
        </w:tc>
      </w:tr>
      <w:tr w:rsidR="006F649C" w:rsidRPr="007D1221" w14:paraId="1B81453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64A5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130A" w14:textId="6DE56DF4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Łatwo dostrzegalna panel sygnalizacyjny</w:t>
            </w:r>
            <w:r w:rsidRPr="007D1221">
              <w:rPr>
                <w:rFonts w:ascii="Century Gothic" w:hAnsi="Century Gothic"/>
                <w:strike/>
                <w:sz w:val="20"/>
                <w:szCs w:val="20"/>
              </w:rPr>
              <w:t xml:space="preserve"> </w:t>
            </w:r>
            <w:r w:rsidRPr="007D1221">
              <w:rPr>
                <w:rFonts w:ascii="Century Gothic" w:hAnsi="Century Gothic"/>
                <w:sz w:val="20"/>
                <w:szCs w:val="20"/>
              </w:rPr>
              <w:t>wskazujący stan pompy zamocowanej do stacji: praca, alarm wstępny, alarm końcowy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D4C03" w14:textId="15B81E1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9DFB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8340B" w14:textId="5366C97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2A8117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D6E4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EEA3" w14:textId="77777777" w:rsidR="006F649C" w:rsidRPr="007D1221" w:rsidRDefault="006F649C" w:rsidP="006853B7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Opcjonalna możliwość przyszłościowego włączenia roboczych stacji dokujących w system centralnego monitorowania infuzji oraz serwerowy system do zdalnego przesyłania zestawów danych i automatycznego zbierania danych infuzji</w:t>
            </w:r>
          </w:p>
          <w:p w14:paraId="262D1EEC" w14:textId="3AB19CFC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 przypadku rozbudowy system musi posiadać minimum 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04B1C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19AE49AA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  <w:p w14:paraId="4E4CC617" w14:textId="77777777" w:rsidR="006F649C" w:rsidRPr="007D1221" w:rsidRDefault="006F649C" w:rsidP="006853B7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  <w:p w14:paraId="2C07F7E3" w14:textId="53C7864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D832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C3D4A" w14:textId="7258373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48B168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594C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93398" w14:textId="3D4A6702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– kompatybilność stacji dokujących z oprogramowaniem umożliwiającym centralne monitorowanie infuzji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D0297" w14:textId="6A5E9C8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959C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64252" w14:textId="4AA6E67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247AA8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1EBE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2BD66" w14:textId="7FE448C1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możliwość jednoczasowego wyświetlania na jednym monitorze wszystkich stanowisk infuzji, bez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konieczności, wywoływania kolejnych ekranów wymagana jest jednoczasowa obserwacja do min. 12 stanowisk infuzji jednoczasowo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8E7C5" w14:textId="73C81909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31C1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19401" w14:textId="5E7550F3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E60DD6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3872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55E41" w14:textId="55AF5CA8" w:rsidR="006F649C" w:rsidRPr="007D1221" w:rsidRDefault="006F649C" w:rsidP="00B97DCB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wizualne rozróżnienie, różnych terapii dożylnych, w centrali monitorowania ( np.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terapi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TCI, TIVA,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Enteral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itp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)w pompach objętościowych i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strzykawkowych</w:t>
            </w:r>
            <w:proofErr w:type="spellEnd"/>
            <w:r w:rsidRPr="007D1221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B117" w14:textId="438285D4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F922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6B0FE" w14:textId="0154E5F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60851DF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81A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657D3" w14:textId="3107074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wyświetlanie alarmów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44564" w14:textId="75AFF54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7046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03BDB" w14:textId="7A60B39C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473D3D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C868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16FB6" w14:textId="6AD76CF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przeglądanie historii infuzji u każdego pacjenta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77966" w14:textId="657C455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9278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F42D5" w14:textId="6B7C7C4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5E09F3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2157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C7C6" w14:textId="21B7DA8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 tworzenie bilansu płynów na stanowisku centralnym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5DF75" w14:textId="25472BC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A4DE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AFB20" w14:textId="36668C9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5D7C105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7E6D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0380D" w14:textId="172C51E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- transfer zestawów danych do i z pomp poprzez sieć szpitalną, bez konieczności przerywania infuzji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3120E" w14:textId="1A4EC49E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879E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66F2" w14:textId="5AD98FA1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366B5C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B4C1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006E" w14:textId="6767F019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natychmiastowa możliwość zlokalizowania pomp w systemie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343C" w14:textId="1972DC6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DA515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F4D0" w14:textId="667E35C8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5601CC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7F0C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BD9B5" w14:textId="12E215B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Komunikacja ze szpitalną siecią komputerową i bezpośrednio z komputerem za pomocą interfejsu Ethernet lub/i za pomocą bezprzewodowego połączenia sieciowego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BB411" w14:textId="0668FCEF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7DCAC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98CED" w14:textId="04BC0750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7E34D1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D502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52D9" w14:textId="3C713B2A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rozbudowy stacji o adapter do łączności bezprzewodowej ze szpitalną siecią komputerową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BFE69" w14:textId="5EF78F7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BE919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A4484" w14:textId="5A471CC5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2DAEA9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7976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93838" w14:textId="7527A44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przeglądania z zewnętrznego komputera lub komputera w sieci statusu infuzji i rejestru zdarzeń stacji z wykorzystaniem standardowej przeglądarki internetowej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E8D58" w14:textId="0CD63B85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12A02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5BAE" w14:textId="11B61D3C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08DE518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68E88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AB8F" w14:textId="128C37F4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Kompatybilność z systemem PDMS co najmniej dla firm Philips,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Draeger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GE,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LowTec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iMDsoft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CapsuleTech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,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Epic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0509C" w14:textId="284B451D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14B56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F3D6" w14:textId="6AA72939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682089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A7A63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619B4" w14:textId="29E558A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Zabezpieczenie interfejsu konfiguracyjnego stacji dokującej hasłem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50441" w14:textId="5E87F76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100BE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6254E" w14:textId="212B35B6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2C2E52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047DE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206A2" w14:textId="11B8544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Interfejs komunikacyjny dwukierunkowy pozwalający na przesyłanie informacji do systemu HIS i zaciąganie z systemu HIS minimum danych pacjenta w standardzie HL7 przy użyciu zewnętrznego oprogramowania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55FC7" w14:textId="67869E8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8109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31CA" w14:textId="327CA6B7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09867A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5632C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A9495" w14:textId="7314961D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Podtrzymanie zasilania stacji oraz komunikacji pompa-stacja dokująca oraz stacja dokująca-szpitalna sieć komputerowa w przypadku odłączenia zasilania z gniazda sieciowego przez minimum 60 minut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2ECDF" w14:textId="77CFDC5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6118F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C8007" w14:textId="7C4578A1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2E374D4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916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9C6BF" w14:textId="1031B625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Szybkie ładowanie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akmumulatorów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Stacji roboczej – od całkowitego rozładowania do naładowania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A5A7C" w14:textId="5E257471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E43B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1A00" w14:textId="5DF10C6F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D85D08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96DF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D4332" w14:textId="0376E20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wymiany akumulatora przez użytkownika bez użycia specjalnych narzędzi i wykonywania przeglądu technicznego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7CF86" w14:textId="3BDAB8F2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112F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21613" w14:textId="415FE16B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– 0,5 pkt, Nie – 0 pkt</w:t>
            </w:r>
          </w:p>
        </w:tc>
      </w:tr>
      <w:tr w:rsidR="006F649C" w:rsidRPr="007D1221" w14:paraId="65342D8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E0EAB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586D1" w14:textId="16579F31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Przypomnienie o konieczności podłączenia przewodu zasilającego po jego odłączeniu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F1D2" w14:textId="3A82D2B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6BC5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502AB" w14:textId="47D9E3D6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1AE611AE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2C4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EF9EA" w14:textId="0D06552C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Oferowane urządzenia muszą spełniać normę                  EN 60601-1 Klasa II, typ CF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6301E" w14:textId="46FE36F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0CBE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86E6" w14:textId="218EEA70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354CB6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D2C7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EA079" w14:textId="02C47C38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Objętość zajmowana przez stacje dokującą [cm3]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F2F59" w14:textId="46DE264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 -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87107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4F195" w14:textId="536FDCB2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2 pkt – najmniejsza, 0 pkt pozostałe</w:t>
            </w:r>
          </w:p>
        </w:tc>
      </w:tr>
      <w:tr w:rsidR="006F649C" w:rsidRPr="007D1221" w14:paraId="53A8E237" w14:textId="77777777" w:rsidTr="004C530A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3B4B8" w14:textId="17E1D9BB" w:rsidR="006F649C" w:rsidRPr="007D1221" w:rsidRDefault="007375EF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Stojak na stację – 52</w:t>
            </w:r>
            <w:r w:rsidR="006F649C" w:rsidRPr="007D1221">
              <w:rPr>
                <w:rFonts w:ascii="Century Gothic" w:hAnsi="Century Gothic"/>
                <w:sz w:val="20"/>
                <w:szCs w:val="20"/>
              </w:rPr>
              <w:t xml:space="preserve"> szt.</w:t>
            </w:r>
          </w:p>
        </w:tc>
      </w:tr>
      <w:tr w:rsidR="006F649C" w:rsidRPr="007D1221" w14:paraId="60C03D7A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B3CFD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F63B2" w14:textId="4D246DD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Stojak wykonany z trwałego, tłoczonego, anodowanego lub malowanego proszkowo aluminium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05678" w14:textId="0995A29A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1F2EA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D320" w14:textId="4C8B9FD9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425AF0D9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35CC4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AB72C" w14:textId="238020A0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Stojak jezdny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095E" w14:textId="057056F8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E5B0D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7DDF6" w14:textId="41C52E74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608409F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7D70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70BE8" w14:textId="4493E11F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solidna podstawa jezdna z nisko rozmieszczonym środkiem ciężkości, gwarancja stabilność o wadze min 20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06B12" w14:textId="783038F3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85653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489B7" w14:textId="6D05C88C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40F407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F5CCA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8839" w14:textId="11EB8FE2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średnica podstawy, min. 60 cm lub inne gwarantujące stabilność rozwiązanie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1E08D" w14:textId="14FB8FAB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06600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5F39B" w14:textId="11C3604D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F649C" w:rsidRPr="007D1221" w14:paraId="754777D6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4085" w14:textId="77777777" w:rsidR="006F649C" w:rsidRPr="007D1221" w:rsidRDefault="006F649C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CEAA3" w14:textId="0F5220E6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wieszak do worków/butelek o regulowanej wysokości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22B28" w14:textId="5CC4D080" w:rsidR="006F649C" w:rsidRPr="007D1221" w:rsidRDefault="006F649C" w:rsidP="006949F5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E835B" w14:textId="77777777" w:rsidR="006F649C" w:rsidRPr="007D1221" w:rsidRDefault="006F649C" w:rsidP="00347B85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23492" w14:textId="057F9A24" w:rsidR="006F649C" w:rsidRPr="007D1221" w:rsidRDefault="006F649C" w:rsidP="00F619BD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</w:tbl>
    <w:p w14:paraId="2F6C77F8" w14:textId="0FE9497F" w:rsidR="00873066" w:rsidRPr="00FF4BF5" w:rsidRDefault="004C530A" w:rsidP="004C530A">
      <w:pPr>
        <w:tabs>
          <w:tab w:val="left" w:pos="12120"/>
        </w:tabs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  <w:r>
        <w:rPr>
          <w:rFonts w:ascii="Century Gothic" w:hAnsi="Century Gothic"/>
          <w:b/>
          <w:sz w:val="20"/>
          <w:szCs w:val="20"/>
        </w:rPr>
        <w:tab/>
      </w:r>
    </w:p>
    <w:p w14:paraId="6F4324B5" w14:textId="7183F40E" w:rsidR="00E65C60" w:rsidRPr="00FF4BF5" w:rsidRDefault="007D1221" w:rsidP="00247C7A">
      <w:pPr>
        <w:tabs>
          <w:tab w:val="left" w:pos="12120"/>
        </w:tabs>
        <w:spacing w:line="288" w:lineRule="auto"/>
        <w:jc w:val="both"/>
        <w:rPr>
          <w:rFonts w:ascii="Century Gothic" w:hAnsi="Century Gothic"/>
          <w:b/>
        </w:rPr>
      </w:pPr>
      <w:r w:rsidRPr="00FF4BF5">
        <w:rPr>
          <w:rFonts w:ascii="Century Gothic" w:hAnsi="Century Gothic"/>
          <w:b/>
          <w:sz w:val="20"/>
          <w:szCs w:val="20"/>
        </w:rPr>
        <w:t>WARUNKI GWARANCJI, SERWISU I SZKOLENIA</w:t>
      </w:r>
      <w:r>
        <w:rPr>
          <w:rFonts w:ascii="Century Gothic" w:hAnsi="Century Gothic"/>
          <w:b/>
          <w:sz w:val="20"/>
          <w:szCs w:val="20"/>
        </w:rPr>
        <w:tab/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534"/>
        <w:gridCol w:w="2410"/>
      </w:tblGrid>
      <w:tr w:rsidR="00CC11F7" w:rsidRPr="007D1221" w14:paraId="0F9EF7B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415C2" w14:textId="581060CA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A3CC" w14:textId="3B6E46E1" w:rsidR="00E65C60" w:rsidRPr="007D1221" w:rsidRDefault="007D1221" w:rsidP="00D2374F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7D1221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F8761" w14:textId="331893F4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9458B" w14:textId="4161F033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DACE8" w14:textId="325B868B" w:rsidR="00E65C60" w:rsidRPr="007D1221" w:rsidRDefault="007D1221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CC11F7" w:rsidRPr="007D1221" w14:paraId="7DC2BF4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2844B" w14:textId="77777777" w:rsidR="00E65C60" w:rsidRPr="007D1221" w:rsidRDefault="00E65C60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1666" w14:textId="77777777" w:rsidR="00E65C60" w:rsidRPr="007D1221" w:rsidRDefault="00E65C60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A2924" w14:textId="77777777" w:rsidR="00E65C60" w:rsidRPr="007D1221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8F4B6" w14:textId="77777777" w:rsidR="00E65C60" w:rsidRPr="007D1221" w:rsidRDefault="00E65C60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0D184" w14:textId="77777777" w:rsidR="00E65C60" w:rsidRPr="007D1221" w:rsidRDefault="00E65C60" w:rsidP="00D2374F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sz w:val="20"/>
                <w:szCs w:val="20"/>
                <w:lang w:eastAsia="en-US"/>
              </w:rPr>
            </w:pPr>
          </w:p>
        </w:tc>
      </w:tr>
      <w:tr w:rsidR="008D6FBB" w:rsidRPr="007D1221" w14:paraId="6F3FBB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9FE5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E99E" w14:textId="7C454EFF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4F581216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7D1221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7D1221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BEF9" w14:textId="1CE3B924" w:rsidR="008D6FBB" w:rsidRPr="007D1221" w:rsidRDefault="008D6FBB" w:rsidP="001F64C0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=&gt; 48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F5EE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B2AD6" w14:textId="77777777" w:rsidR="008D6FBB" w:rsidRPr="007D1221" w:rsidRDefault="008D6FBB" w:rsidP="007D1221">
            <w:pPr>
              <w:snapToGrid w:val="0"/>
              <w:jc w:val="both"/>
              <w:rPr>
                <w:rFonts w:ascii="Century Gothic" w:eastAsia="Calibri" w:hAnsi="Century Gothic" w:cs="Calibri"/>
                <w:color w:val="000000" w:themeColor="text1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Najdłuższy okres – 30 pkt.</w:t>
            </w:r>
          </w:p>
          <w:p w14:paraId="35F76739" w14:textId="3846FD1A" w:rsidR="008D6FBB" w:rsidRPr="007D1221" w:rsidRDefault="008D6FBB" w:rsidP="007D1221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color w:val="000000" w:themeColor="text1"/>
                <w:sz w:val="20"/>
                <w:szCs w:val="20"/>
              </w:rPr>
              <w:t>Pozostałe proporcjonalnie mniej względem najdłuższego okresu</w:t>
            </w:r>
          </w:p>
        </w:tc>
      </w:tr>
      <w:tr w:rsidR="008D6FBB" w:rsidRPr="007D1221" w14:paraId="6CC5E34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0728C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76A75" w14:textId="77777777" w:rsidR="008D6FBB" w:rsidRPr="007D1221" w:rsidRDefault="008D6FBB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BDF3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5E70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3AD8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72344B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C13A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DD551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iCs/>
                <w:sz w:val="20"/>
                <w:szCs w:val="20"/>
              </w:rPr>
              <w:t xml:space="preserve"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</w:t>
            </w:r>
            <w:r w:rsidRPr="007D1221">
              <w:rPr>
                <w:rFonts w:ascii="Century Gothic" w:hAnsi="Century Gothic"/>
                <w:iCs/>
                <w:sz w:val="20"/>
                <w:szCs w:val="20"/>
              </w:rPr>
              <w:lastRenderedPageBreak/>
              <w:t>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D590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F16E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6CFE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D5AFB0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BC62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7DE83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FF213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9C5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9A4F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</w:tr>
      <w:tr w:rsidR="008D6FBB" w:rsidRPr="007D1221" w14:paraId="754ED978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E7266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87F4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Zdalna diagnostyka przez chronione łącze </w:t>
            </w:r>
            <w:r w:rsidRPr="007D1221">
              <w:rPr>
                <w:rFonts w:ascii="Century Gothic" w:hAnsi="Century Gothic" w:cs="Tahoma"/>
                <w:sz w:val="20"/>
                <w:szCs w:val="20"/>
              </w:rPr>
              <w:t>z możliwością rejestracji i odczytu online rejestrów błędów, oraz monitorowaniem systemu</w:t>
            </w:r>
            <w:r w:rsidRPr="007D1221">
              <w:rPr>
                <w:rFonts w:ascii="Century Gothic" w:hAnsi="Century Gothic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4766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AF0E4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8451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2330991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9BC30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57759" w14:textId="77777777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23B05931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A67B2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E8AA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2CC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4BB9725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C332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91A79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96E7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DB9D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9172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3E4CAEA4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4E254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B7F1D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86A21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C51BA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808F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7FE5443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4AB49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BE3F6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5496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E9FC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61BCC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58ABDBD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BDEA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D8743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AD33A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6599E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904D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36C47C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9274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B4873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7D1221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7D1221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75B9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17458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90833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25C08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2A96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D8F49" w14:textId="77777777" w:rsidR="008D6FBB" w:rsidRPr="007D1221" w:rsidRDefault="008D6FBB" w:rsidP="00D2374F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ED8B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C74E4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204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5F5A10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6661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883C" w14:textId="77777777" w:rsidR="008D6FBB" w:rsidRPr="007D1221" w:rsidRDefault="008D6FBB" w:rsidP="00D2374F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115F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4E9CB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9DFA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F5416EF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0169D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042ED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4594A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218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3A59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8D6FBB" w:rsidRPr="007D1221" w14:paraId="0E8913CC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0CE48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296" w14:textId="77777777" w:rsidR="008D6FBB" w:rsidRPr="007D1221" w:rsidRDefault="008D6FBB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Szkolenia dla personelu  medycznego z zakresu obsługi urządzenia (min. 50 osób z możliwością podziału i szkolenia w mniejszych podgrupach) w momencie jego instalacji i odbioru; w razie potrzeby Zamawiającego, możliwość stałego wsparcia aplikacyjnego w początkowym (do 6 -</w:t>
            </w:r>
            <w:proofErr w:type="spellStart"/>
            <w:r w:rsidRPr="007D1221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7D1221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015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F0699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0AE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0751EFB1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92997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D4D57" w14:textId="77777777" w:rsidR="008D6FBB" w:rsidRPr="007D1221" w:rsidRDefault="008D6FBB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4 osoby) z zakresu podstawowej diagnostyki stanu technicznego i wykonywania podstawowych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CC10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5C26B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06866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A812D47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51C95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84AD" w14:textId="77777777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241CC720" w14:textId="77777777" w:rsidR="008D6FBB" w:rsidRPr="007D1221" w:rsidRDefault="008D6FBB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7F0FEE23" w14:textId="77777777" w:rsidR="008D6FBB" w:rsidRPr="007D1221" w:rsidRDefault="008D6FBB" w:rsidP="00D2374F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212FBAEA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62C6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40F83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3D64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0E5F2D31" w14:textId="77777777" w:rsidTr="007D1221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2C672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3F276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7D1221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953A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50F7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FF41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</w:tr>
      <w:tr w:rsidR="008D6FBB" w:rsidRPr="007D1221" w14:paraId="27892250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7CB3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DDF4F" w14:textId="77777777" w:rsidR="008D6FBB" w:rsidRPr="007D1221" w:rsidRDefault="008D6FBB" w:rsidP="00D2374F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7D1221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C8BFA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CB16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5FFF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098F433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1567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FEF0D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2AF60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EADB3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A6BDE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549EC932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D061E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09293" w14:textId="77777777" w:rsidR="008D6FBB" w:rsidRPr="007D1221" w:rsidRDefault="008D6FBB" w:rsidP="00D2374F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6043FDE6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 xml:space="preserve">UWAGA – dokumentacja musi zapewnić co najmniej pełną diagnostykę urządzenia, wykonywanie drobnych napraw, regulacji, kalibracji, oraz przeglądów okresowych w standardzie wymaganym </w:t>
            </w: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03AF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40555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D464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708C33CB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591B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47C3" w14:textId="77777777" w:rsidR="008D6FBB" w:rsidRPr="007D1221" w:rsidRDefault="008D6FBB" w:rsidP="00D2374F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9CD58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8A13" w14:textId="77777777" w:rsidR="008D6FBB" w:rsidRPr="007D1221" w:rsidRDefault="008D6FBB" w:rsidP="00D2374F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E454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6E0D9A5D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550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8FD8F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4C6F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53755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89F22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  <w:tr w:rsidR="008D6FBB" w:rsidRPr="007D1221" w14:paraId="158E56F5" w14:textId="77777777" w:rsidTr="007D122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D8C6" w14:textId="77777777" w:rsidR="008D6FBB" w:rsidRPr="007D1221" w:rsidRDefault="008D6FBB" w:rsidP="00D2374F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3E87D" w14:textId="77777777" w:rsidR="008D6FBB" w:rsidRPr="007D1221" w:rsidRDefault="008D6FBB" w:rsidP="00D2374F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38AAE4F8" w14:textId="77777777" w:rsidR="008D6FBB" w:rsidRPr="007D1221" w:rsidRDefault="008D6FBB" w:rsidP="00D2374F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20"/>
                <w:szCs w:val="20"/>
              </w:rPr>
            </w:pPr>
            <w:r w:rsidRPr="007D1221">
              <w:rPr>
                <w:rFonts w:ascii="Century Gothic" w:hAnsi="Century Gothic"/>
                <w:i/>
                <w:sz w:val="20"/>
                <w:szCs w:val="20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EC49B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1ED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1D2BD" w14:textId="77777777" w:rsidR="008D6FBB" w:rsidRPr="007D1221" w:rsidRDefault="008D6FBB" w:rsidP="00D2374F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7D1221">
              <w:rPr>
                <w:rFonts w:ascii="Century Gothic" w:hAnsi="Century Gothic"/>
                <w:sz w:val="20"/>
                <w:szCs w:val="20"/>
              </w:rPr>
              <w:t>- - -</w:t>
            </w:r>
          </w:p>
        </w:tc>
      </w:tr>
    </w:tbl>
    <w:p w14:paraId="00BF99D4" w14:textId="77777777" w:rsidR="004A2FFA" w:rsidRPr="00FF4BF5" w:rsidRDefault="004A2FFA" w:rsidP="00E65C60">
      <w:pPr>
        <w:spacing w:before="100" w:beforeAutospacing="1" w:after="100" w:afterAutospacing="1" w:line="288" w:lineRule="auto"/>
        <w:rPr>
          <w:rFonts w:ascii="Century Gothic" w:hAnsi="Century Gothic"/>
          <w:b/>
        </w:rPr>
      </w:pPr>
      <w:bookmarkStart w:id="0" w:name="_GoBack"/>
      <w:bookmarkEnd w:id="0"/>
    </w:p>
    <w:sectPr w:rsidR="004A2FFA" w:rsidRPr="00FF4BF5" w:rsidSect="00291284">
      <w:headerReference w:type="default" r:id="rId8"/>
      <w:footerReference w:type="default" r:id="rId9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0267CC" w14:textId="77777777" w:rsidR="000E09BA" w:rsidRDefault="000E09BA" w:rsidP="0097030B">
      <w:r>
        <w:separator/>
      </w:r>
    </w:p>
  </w:endnote>
  <w:endnote w:type="continuationSeparator" w:id="0">
    <w:p w14:paraId="63B948A3" w14:textId="77777777" w:rsidR="000E09BA" w:rsidRDefault="000E09BA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00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5F9CE56A" w14:textId="606BDDD2" w:rsidR="006853B7" w:rsidRDefault="006853B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1221">
          <w:rPr>
            <w:noProof/>
          </w:rPr>
          <w:t>36</w:t>
        </w:r>
        <w:r>
          <w:fldChar w:fldCharType="end"/>
        </w:r>
      </w:p>
    </w:sdtContent>
  </w:sdt>
  <w:p w14:paraId="2119F810" w14:textId="77777777" w:rsidR="006853B7" w:rsidRDefault="006853B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3592E0" w14:textId="77777777" w:rsidR="000E09BA" w:rsidRDefault="000E09BA" w:rsidP="0097030B">
      <w:r>
        <w:separator/>
      </w:r>
    </w:p>
  </w:footnote>
  <w:footnote w:type="continuationSeparator" w:id="0">
    <w:p w14:paraId="305A3467" w14:textId="77777777" w:rsidR="000E09BA" w:rsidRDefault="000E09BA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811D1D" w14:textId="77777777" w:rsidR="006853B7" w:rsidRDefault="006853B7" w:rsidP="00291284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175605E" wp14:editId="0EFEB23F">
          <wp:extent cx="7578137" cy="864000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46A81E" w14:textId="170ACB26" w:rsidR="006853B7" w:rsidRPr="00DB32A3" w:rsidRDefault="006853B7" w:rsidP="00291284">
    <w:pPr>
      <w:tabs>
        <w:tab w:val="center" w:pos="4536"/>
        <w:tab w:val="right" w:pos="14040"/>
      </w:tabs>
      <w:suppressAutoHyphens w:val="0"/>
      <w:rPr>
        <w:kern w:val="0"/>
        <w:sz w:val="20"/>
        <w:szCs w:val="20"/>
        <w:lang w:eastAsia="pl-PL"/>
      </w:rPr>
    </w:pPr>
    <w:r>
      <w:rPr>
        <w:color w:val="000000"/>
        <w:kern w:val="3"/>
        <w:sz w:val="20"/>
        <w:szCs w:val="20"/>
        <w:lang w:eastAsia="pl-PL" w:bidi="hi-IN"/>
      </w:rPr>
      <w:t>NSSU.DFP.271.20.</w:t>
    </w:r>
    <w:r w:rsidRPr="00DB32A3">
      <w:rPr>
        <w:color w:val="000000"/>
        <w:kern w:val="3"/>
        <w:sz w:val="20"/>
        <w:szCs w:val="20"/>
        <w:lang w:eastAsia="pl-PL" w:bidi="hi-IN"/>
      </w:rPr>
      <w:t>2018.LS</w:t>
    </w:r>
    <w:r w:rsidRPr="00DB32A3">
      <w:rPr>
        <w:kern w:val="0"/>
        <w:sz w:val="20"/>
        <w:szCs w:val="20"/>
        <w:lang w:eastAsia="pl-PL"/>
      </w:rPr>
      <w:tab/>
    </w:r>
    <w:r w:rsidRPr="00DB32A3">
      <w:rPr>
        <w:kern w:val="0"/>
        <w:sz w:val="20"/>
        <w:szCs w:val="20"/>
        <w:lang w:eastAsia="pl-PL"/>
      </w:rPr>
      <w:tab/>
      <w:t>Załącznik nr 1a do specyfikacji</w:t>
    </w:r>
  </w:p>
  <w:p w14:paraId="40AC64C9" w14:textId="77777777" w:rsidR="006853B7" w:rsidRDefault="006853B7" w:rsidP="00291284">
    <w:pPr>
      <w:tabs>
        <w:tab w:val="center" w:pos="4536"/>
        <w:tab w:val="right" w:pos="14040"/>
      </w:tabs>
      <w:suppressAutoHyphens w:val="0"/>
      <w:jc w:val="right"/>
      <w:rPr>
        <w:kern w:val="0"/>
        <w:sz w:val="20"/>
        <w:szCs w:val="20"/>
        <w:lang w:eastAsia="pl-PL"/>
      </w:rPr>
    </w:pPr>
    <w:r w:rsidRPr="00DB32A3">
      <w:rPr>
        <w:kern w:val="0"/>
        <w:sz w:val="20"/>
        <w:szCs w:val="20"/>
        <w:lang w:eastAsia="pl-PL"/>
      </w:rPr>
      <w:t>Załącznik nr …… do umowy</w:t>
    </w:r>
  </w:p>
  <w:p w14:paraId="7937BCDB" w14:textId="55C6B9DC" w:rsidR="006853B7" w:rsidRDefault="006853B7" w:rsidP="0029128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C9705A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C2A49"/>
    <w:multiLevelType w:val="hybridMultilevel"/>
    <w:tmpl w:val="FB7AFF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7"/>
  </w:num>
  <w:num w:numId="5">
    <w:abstractNumId w:val="7"/>
  </w:num>
  <w:num w:numId="6">
    <w:abstractNumId w:val="6"/>
  </w:num>
  <w:num w:numId="7">
    <w:abstractNumId w:val="0"/>
  </w:num>
  <w:num w:numId="8">
    <w:abstractNumId w:val="4"/>
  </w:num>
  <w:num w:numId="9">
    <w:abstractNumId w:val="2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0023D"/>
    <w:rsid w:val="00014625"/>
    <w:rsid w:val="000257BC"/>
    <w:rsid w:val="000378F8"/>
    <w:rsid w:val="00037FF4"/>
    <w:rsid w:val="00040922"/>
    <w:rsid w:val="00040977"/>
    <w:rsid w:val="00043CEB"/>
    <w:rsid w:val="00045620"/>
    <w:rsid w:val="0005212C"/>
    <w:rsid w:val="000A197A"/>
    <w:rsid w:val="000A6ED8"/>
    <w:rsid w:val="000B28E9"/>
    <w:rsid w:val="000C0DAF"/>
    <w:rsid w:val="000E09BA"/>
    <w:rsid w:val="000F3AE9"/>
    <w:rsid w:val="001169A4"/>
    <w:rsid w:val="00127DF5"/>
    <w:rsid w:val="001411EA"/>
    <w:rsid w:val="00146AF9"/>
    <w:rsid w:val="00156D57"/>
    <w:rsid w:val="00170BD6"/>
    <w:rsid w:val="001B0A09"/>
    <w:rsid w:val="001B1988"/>
    <w:rsid w:val="001B3164"/>
    <w:rsid w:val="001B67B6"/>
    <w:rsid w:val="001C2FB5"/>
    <w:rsid w:val="001C6B00"/>
    <w:rsid w:val="001D755E"/>
    <w:rsid w:val="001F64C0"/>
    <w:rsid w:val="00202ED0"/>
    <w:rsid w:val="0020452A"/>
    <w:rsid w:val="002048DD"/>
    <w:rsid w:val="00207897"/>
    <w:rsid w:val="00226CE3"/>
    <w:rsid w:val="00232F25"/>
    <w:rsid w:val="00245592"/>
    <w:rsid w:val="00247C7A"/>
    <w:rsid w:val="00255D06"/>
    <w:rsid w:val="00267283"/>
    <w:rsid w:val="00282C00"/>
    <w:rsid w:val="00283C24"/>
    <w:rsid w:val="00285673"/>
    <w:rsid w:val="00291284"/>
    <w:rsid w:val="002B3EFE"/>
    <w:rsid w:val="002B67B9"/>
    <w:rsid w:val="002C7E63"/>
    <w:rsid w:val="002D0A4E"/>
    <w:rsid w:val="002F03D3"/>
    <w:rsid w:val="002F4F6A"/>
    <w:rsid w:val="0030195E"/>
    <w:rsid w:val="0030765B"/>
    <w:rsid w:val="00317D1D"/>
    <w:rsid w:val="00347B85"/>
    <w:rsid w:val="00362CE9"/>
    <w:rsid w:val="003721A4"/>
    <w:rsid w:val="00377A12"/>
    <w:rsid w:val="00380106"/>
    <w:rsid w:val="00381162"/>
    <w:rsid w:val="0038176D"/>
    <w:rsid w:val="00381F2E"/>
    <w:rsid w:val="00386BDE"/>
    <w:rsid w:val="0039239F"/>
    <w:rsid w:val="003943D9"/>
    <w:rsid w:val="00394675"/>
    <w:rsid w:val="003A083D"/>
    <w:rsid w:val="003B07FE"/>
    <w:rsid w:val="003B6D64"/>
    <w:rsid w:val="003B7CAB"/>
    <w:rsid w:val="003C1631"/>
    <w:rsid w:val="003D34AF"/>
    <w:rsid w:val="003E0512"/>
    <w:rsid w:val="003E5F5B"/>
    <w:rsid w:val="003E7B4E"/>
    <w:rsid w:val="003F5A1C"/>
    <w:rsid w:val="00416704"/>
    <w:rsid w:val="00422218"/>
    <w:rsid w:val="004524E3"/>
    <w:rsid w:val="0046438B"/>
    <w:rsid w:val="00464820"/>
    <w:rsid w:val="00474D64"/>
    <w:rsid w:val="004820FE"/>
    <w:rsid w:val="00491EDA"/>
    <w:rsid w:val="004A2FFA"/>
    <w:rsid w:val="004A45D9"/>
    <w:rsid w:val="004C530A"/>
    <w:rsid w:val="004C5620"/>
    <w:rsid w:val="004C7660"/>
    <w:rsid w:val="004D0709"/>
    <w:rsid w:val="004D58EA"/>
    <w:rsid w:val="00505CE7"/>
    <w:rsid w:val="00510F05"/>
    <w:rsid w:val="00514D7A"/>
    <w:rsid w:val="005214C2"/>
    <w:rsid w:val="00532FA0"/>
    <w:rsid w:val="00533A2C"/>
    <w:rsid w:val="005614F6"/>
    <w:rsid w:val="00576431"/>
    <w:rsid w:val="00580D28"/>
    <w:rsid w:val="00590294"/>
    <w:rsid w:val="00595DAB"/>
    <w:rsid w:val="005B3876"/>
    <w:rsid w:val="005D7B6A"/>
    <w:rsid w:val="005E6ED0"/>
    <w:rsid w:val="005F4AAA"/>
    <w:rsid w:val="00606932"/>
    <w:rsid w:val="00621544"/>
    <w:rsid w:val="00666C11"/>
    <w:rsid w:val="006853B7"/>
    <w:rsid w:val="006949F5"/>
    <w:rsid w:val="00695F17"/>
    <w:rsid w:val="00696EF8"/>
    <w:rsid w:val="006B44AC"/>
    <w:rsid w:val="006B6476"/>
    <w:rsid w:val="006B728A"/>
    <w:rsid w:val="006F4220"/>
    <w:rsid w:val="006F6219"/>
    <w:rsid w:val="006F649C"/>
    <w:rsid w:val="007138FD"/>
    <w:rsid w:val="007158B2"/>
    <w:rsid w:val="00723ACD"/>
    <w:rsid w:val="007375EF"/>
    <w:rsid w:val="007755C4"/>
    <w:rsid w:val="00795F0D"/>
    <w:rsid w:val="007A204E"/>
    <w:rsid w:val="007D1221"/>
    <w:rsid w:val="007D4F6C"/>
    <w:rsid w:val="007F65D2"/>
    <w:rsid w:val="008031AF"/>
    <w:rsid w:val="008227D9"/>
    <w:rsid w:val="00846A22"/>
    <w:rsid w:val="00860E72"/>
    <w:rsid w:val="00860ED3"/>
    <w:rsid w:val="00873066"/>
    <w:rsid w:val="0089236F"/>
    <w:rsid w:val="00892EA0"/>
    <w:rsid w:val="008A0BFC"/>
    <w:rsid w:val="008A6DA9"/>
    <w:rsid w:val="008B5CCC"/>
    <w:rsid w:val="008D6FBB"/>
    <w:rsid w:val="008F683A"/>
    <w:rsid w:val="00904FE6"/>
    <w:rsid w:val="0092338C"/>
    <w:rsid w:val="00923CA1"/>
    <w:rsid w:val="00934FB9"/>
    <w:rsid w:val="009369A7"/>
    <w:rsid w:val="00941F3C"/>
    <w:rsid w:val="00963290"/>
    <w:rsid w:val="0097030B"/>
    <w:rsid w:val="00972712"/>
    <w:rsid w:val="00981C7D"/>
    <w:rsid w:val="009C2FB1"/>
    <w:rsid w:val="009F648D"/>
    <w:rsid w:val="00A160EE"/>
    <w:rsid w:val="00A325FD"/>
    <w:rsid w:val="00A54DC4"/>
    <w:rsid w:val="00A72FB7"/>
    <w:rsid w:val="00A97567"/>
    <w:rsid w:val="00AA1292"/>
    <w:rsid w:val="00AB07FA"/>
    <w:rsid w:val="00AB60A5"/>
    <w:rsid w:val="00AC37F1"/>
    <w:rsid w:val="00AC6AEF"/>
    <w:rsid w:val="00AD2031"/>
    <w:rsid w:val="00AF1DE6"/>
    <w:rsid w:val="00AF352F"/>
    <w:rsid w:val="00B05097"/>
    <w:rsid w:val="00B369C1"/>
    <w:rsid w:val="00B3713E"/>
    <w:rsid w:val="00B37A22"/>
    <w:rsid w:val="00B515B2"/>
    <w:rsid w:val="00B665B6"/>
    <w:rsid w:val="00B768CE"/>
    <w:rsid w:val="00B97DCB"/>
    <w:rsid w:val="00BA5A5D"/>
    <w:rsid w:val="00BA7BEF"/>
    <w:rsid w:val="00BB7367"/>
    <w:rsid w:val="00BF1954"/>
    <w:rsid w:val="00C00695"/>
    <w:rsid w:val="00C025D5"/>
    <w:rsid w:val="00C1088B"/>
    <w:rsid w:val="00C22176"/>
    <w:rsid w:val="00C33272"/>
    <w:rsid w:val="00C33938"/>
    <w:rsid w:val="00C34E1D"/>
    <w:rsid w:val="00C6742D"/>
    <w:rsid w:val="00C9497E"/>
    <w:rsid w:val="00C96056"/>
    <w:rsid w:val="00C971C1"/>
    <w:rsid w:val="00CA1FC4"/>
    <w:rsid w:val="00CB4793"/>
    <w:rsid w:val="00CC11F7"/>
    <w:rsid w:val="00CD102A"/>
    <w:rsid w:val="00CD232C"/>
    <w:rsid w:val="00D143DF"/>
    <w:rsid w:val="00D2374F"/>
    <w:rsid w:val="00D25423"/>
    <w:rsid w:val="00D26434"/>
    <w:rsid w:val="00D30B34"/>
    <w:rsid w:val="00D34DF5"/>
    <w:rsid w:val="00D53FD5"/>
    <w:rsid w:val="00D828DF"/>
    <w:rsid w:val="00DB0AB8"/>
    <w:rsid w:val="00DC5BB8"/>
    <w:rsid w:val="00DD2F8E"/>
    <w:rsid w:val="00DD3BBC"/>
    <w:rsid w:val="00DD400C"/>
    <w:rsid w:val="00DE1AD8"/>
    <w:rsid w:val="00E03002"/>
    <w:rsid w:val="00E1453A"/>
    <w:rsid w:val="00E1660F"/>
    <w:rsid w:val="00E2304D"/>
    <w:rsid w:val="00E41231"/>
    <w:rsid w:val="00E519C9"/>
    <w:rsid w:val="00E55F59"/>
    <w:rsid w:val="00E56709"/>
    <w:rsid w:val="00E63DB3"/>
    <w:rsid w:val="00E65C60"/>
    <w:rsid w:val="00E72F95"/>
    <w:rsid w:val="00EB2B51"/>
    <w:rsid w:val="00EC4788"/>
    <w:rsid w:val="00ED6689"/>
    <w:rsid w:val="00EE396D"/>
    <w:rsid w:val="00F04BFD"/>
    <w:rsid w:val="00F1011A"/>
    <w:rsid w:val="00F4236B"/>
    <w:rsid w:val="00F5426F"/>
    <w:rsid w:val="00F619BD"/>
    <w:rsid w:val="00F729E3"/>
    <w:rsid w:val="00F74F5F"/>
    <w:rsid w:val="00F80D10"/>
    <w:rsid w:val="00F87151"/>
    <w:rsid w:val="00F90381"/>
    <w:rsid w:val="00F92115"/>
    <w:rsid w:val="00FA4D28"/>
    <w:rsid w:val="00FA5405"/>
    <w:rsid w:val="00FA5B5B"/>
    <w:rsid w:val="00FB13B2"/>
    <w:rsid w:val="00FC3BD9"/>
    <w:rsid w:val="00FE51A0"/>
    <w:rsid w:val="00FE7723"/>
    <w:rsid w:val="00FF4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07DC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F423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E05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E051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E0512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E05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E0512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  <w:style w:type="paragraph" w:customStyle="1" w:styleId="Domylnie">
    <w:name w:val="Domy?lnie"/>
    <w:rsid w:val="00F423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669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5970</Words>
  <Characters>35826</Characters>
  <Application>Microsoft Office Word</Application>
  <DocSecurity>0</DocSecurity>
  <Lines>298</Lines>
  <Paragraphs>83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41713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2018-06-05T07:25:00Z</dcterms:created>
  <dcterms:modified xsi:type="dcterms:W3CDTF">2018-06-05T08:57:00Z</dcterms:modified>
</cp:coreProperties>
</file>