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86586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nadzoru nad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>wy</w:t>
      </w:r>
      <w:r w:rsidR="00865862">
        <w:rPr>
          <w:rFonts w:ascii="Garamond" w:eastAsia="Times New Roman" w:hAnsi="Garamond" w:cs="Times New Roman"/>
          <w:b/>
          <w:bCs/>
          <w:u w:val="single"/>
          <w:lang w:eastAsia="pl-PL"/>
        </w:rPr>
        <w:t>konywaniem</w:t>
      </w:r>
      <w:bookmarkStart w:id="0" w:name="_GoBack"/>
      <w:bookmarkEnd w:id="0"/>
      <w:r w:rsidR="00F17B4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badań MR i opisu badań MR w Pracowni MR Zakładu Diagnostyki Obrazowej Szpitala Uniwersyteckiego w Krakowie – konkurs uzupełniający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14.02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do godz. 09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14.02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r. o godz. 10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w dniu 14.02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wcześniej niż o godz. 14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B2CDA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341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4</cp:revision>
  <cp:lastPrinted>2019-07-16T08:17:00Z</cp:lastPrinted>
  <dcterms:created xsi:type="dcterms:W3CDTF">2020-01-24T12:00:00Z</dcterms:created>
  <dcterms:modified xsi:type="dcterms:W3CDTF">2020-02-07T13:57:00Z</dcterms:modified>
</cp:coreProperties>
</file>