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5A4E01">
        <w:rPr>
          <w:rFonts w:ascii="Garamond" w:hAnsi="Garamond"/>
          <w:b/>
          <w:color w:val="000000"/>
          <w:sz w:val="36"/>
          <w:szCs w:val="36"/>
        </w:rPr>
        <w:t>Klinicznym Chorób Wewnętrznych i Geriatrii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95892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5A4E01">
        <w:rPr>
          <w:rFonts w:ascii="Garamond" w:hAnsi="Garamond"/>
          <w:sz w:val="24"/>
          <w:szCs w:val="24"/>
        </w:rPr>
        <w:t xml:space="preserve">Chorób Wewnętrznych i Geriatrii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 w:rsidR="000A6E7E">
        <w:rPr>
          <w:rFonts w:ascii="Garamond" w:hAnsi="Garamond"/>
          <w:sz w:val="24"/>
          <w:szCs w:val="24"/>
        </w:rPr>
        <w:t>, zlokalizowany przy ul. Jakubowskiego 2 w Krakowie.</w:t>
      </w:r>
    </w:p>
    <w:p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5A4E01">
        <w:rPr>
          <w:rFonts w:ascii="Garamond" w:hAnsi="Garamond"/>
          <w:sz w:val="24"/>
          <w:szCs w:val="24"/>
        </w:rPr>
        <w:t xml:space="preserve">Chorób Wewnętrznych i Geriatrii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>Klinicz</w:t>
      </w:r>
      <w:r w:rsidR="005A4E01">
        <w:rPr>
          <w:rFonts w:ascii="Garamond" w:hAnsi="Garamond"/>
          <w:bCs/>
          <w:color w:val="000000"/>
          <w:sz w:val="24"/>
          <w:szCs w:val="24"/>
        </w:rPr>
        <w:t xml:space="preserve">nego Chorób Wewnętrznych i Geriatrii </w:t>
      </w:r>
      <w:r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>w budynku przy ul. Jakubowskiego 2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5A4E01">
        <w:rPr>
          <w:rFonts w:ascii="Garamond" w:hAnsi="Garamond"/>
          <w:color w:val="000000"/>
          <w:sz w:val="24"/>
          <w:szCs w:val="24"/>
        </w:rPr>
        <w:t>nego Chorób Wewnętrznych i Geriatrii.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791655" w:rsidRPr="00791655" w:rsidRDefault="00486583" w:rsidP="00791655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0F6F87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0F6F87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0F6F87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0F6F87">
        <w:rPr>
          <w:rFonts w:ascii="Garamond" w:hAnsi="Garamond"/>
          <w:sz w:val="24"/>
          <w:szCs w:val="24"/>
          <w:u w:val="single"/>
        </w:rPr>
        <w:t xml:space="preserve"> </w:t>
      </w:r>
      <w:r w:rsidR="009341F6" w:rsidRPr="000F6F87">
        <w:rPr>
          <w:rFonts w:ascii="Garamond" w:hAnsi="Garamond"/>
          <w:sz w:val="24"/>
          <w:szCs w:val="24"/>
          <w:u w:val="single"/>
        </w:rPr>
        <w:t>dwóch stanowisk dyżurowych</w:t>
      </w:r>
      <w:r w:rsidRPr="000F6F87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791655">
        <w:rPr>
          <w:rFonts w:ascii="Garamond" w:hAnsi="Garamond"/>
          <w:sz w:val="24"/>
          <w:szCs w:val="24"/>
          <w:u w:val="single"/>
        </w:rPr>
        <w:t>, przy czym jeden z lekarzy dyżurnych musi być lekarzem posiadającym tytuł specjalisty lub II stopnia specjalizacji w dziedzinie chorób wewnętrznych lub z ukończonym co najmniej 2 rokiem szkolenia specjalizacji w ramach chorób wewnętrznych lub geriatrii lub posiadającym I stopień specjalizacji w dziedzinie chorób wewnętrznych lub geriatrii.</w:t>
      </w:r>
    </w:p>
    <w:p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DC4202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791655" w:rsidRDefault="00791655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:rsidR="00791655" w:rsidRPr="00E06266" w:rsidRDefault="00791655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Udzielający Zamówienie prz</w:t>
      </w:r>
      <w:r w:rsidR="006146BE">
        <w:rPr>
          <w:rFonts w:ascii="Garamond" w:hAnsi="Garamond" w:cs="Wingdings"/>
          <w:sz w:val="24"/>
          <w:szCs w:val="24"/>
          <w:lang w:eastAsia="ar-SA"/>
        </w:rPr>
        <w:t xml:space="preserve">ewiduje konieczność obsadzenia dyżurów personelem Przyjmującego Zamówienie tylko i wyłącznie w sytuacji, gdy Udzielający Zamówienie samodzielnie nie obsadzi dyżurów, zgodnie z wymogami Płatnika w ramach zawartych innych umów o udzielanie świadczeń zdrowotnych. 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DE03A6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:rsidR="001B5C92" w:rsidRPr="00A621C5" w:rsidRDefault="009E4B08" w:rsidP="001B5C92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posiadają </w:t>
      </w:r>
      <w:r w:rsidR="009341F6" w:rsidRPr="00A621C5">
        <w:rPr>
          <w:rFonts w:ascii="Garamond" w:hAnsi="Garamond"/>
          <w:b/>
          <w:sz w:val="24"/>
          <w:szCs w:val="24"/>
        </w:rPr>
        <w:t>tytuł specjalisty (lub II stopień specjalizacji) w</w:t>
      </w:r>
      <w:r w:rsidR="001B5C92" w:rsidRPr="00A621C5">
        <w:rPr>
          <w:rFonts w:ascii="Garamond" w:hAnsi="Garamond"/>
          <w:b/>
          <w:sz w:val="24"/>
          <w:szCs w:val="24"/>
        </w:rPr>
        <w:t xml:space="preserve"> dziedzinie chorób wewnętrznych;</w:t>
      </w:r>
      <w:r w:rsidR="009341F6" w:rsidRPr="00A621C5">
        <w:rPr>
          <w:rFonts w:ascii="Garamond" w:hAnsi="Garamond"/>
          <w:b/>
          <w:sz w:val="24"/>
          <w:szCs w:val="24"/>
        </w:rPr>
        <w:t xml:space="preserve"> lub</w:t>
      </w:r>
    </w:p>
    <w:p w:rsidR="001B5C92" w:rsidRPr="00A621C5" w:rsidRDefault="009341F6" w:rsidP="001B5C92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A621C5">
        <w:rPr>
          <w:rFonts w:ascii="Garamond" w:hAnsi="Garamond"/>
          <w:b/>
          <w:sz w:val="24"/>
          <w:szCs w:val="24"/>
        </w:rPr>
        <w:t>lekarze, który ukończyli co najmniej 2 rok szkolenia specjalizacji w ramach ch</w:t>
      </w:r>
      <w:r w:rsidR="001B5C92" w:rsidRPr="00A621C5">
        <w:rPr>
          <w:rFonts w:ascii="Garamond" w:hAnsi="Garamond"/>
          <w:b/>
          <w:sz w:val="24"/>
          <w:szCs w:val="24"/>
        </w:rPr>
        <w:t>orób wewnętrznych lub geriatrii lub posiadają I stopień specjalizacji we wskazanych dziedzinach;</w:t>
      </w:r>
      <w:r w:rsidRPr="00A621C5">
        <w:rPr>
          <w:rFonts w:ascii="Garamond" w:hAnsi="Garamond"/>
          <w:b/>
          <w:sz w:val="24"/>
          <w:szCs w:val="24"/>
        </w:rPr>
        <w:t xml:space="preserve"> lub</w:t>
      </w:r>
    </w:p>
    <w:p w:rsidR="009E5BC6" w:rsidRPr="00A621C5" w:rsidRDefault="009341F6" w:rsidP="001B5C92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A621C5">
        <w:rPr>
          <w:rFonts w:ascii="Garamond" w:hAnsi="Garamond"/>
          <w:b/>
          <w:sz w:val="24"/>
          <w:szCs w:val="24"/>
        </w:rPr>
        <w:t>w trakcie specjalizacji  w dziedzinie chorób wewnętrznych lub geriatrii.</w:t>
      </w:r>
    </w:p>
    <w:p w:rsidR="008F5F0B" w:rsidRDefault="008F5F0B" w:rsidP="008F5F0B">
      <w:pPr>
        <w:jc w:val="both"/>
        <w:rPr>
          <w:rFonts w:ascii="Garamond" w:hAnsi="Garamond"/>
          <w:sz w:val="24"/>
          <w:szCs w:val="24"/>
        </w:rPr>
      </w:pPr>
    </w:p>
    <w:p w:rsidR="009E5BC6" w:rsidRDefault="009E5BC6" w:rsidP="001D3566">
      <w:pPr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B077F">
        <w:rPr>
          <w:rFonts w:ascii="Garamond" w:hAnsi="Garamond"/>
          <w:b/>
          <w:color w:val="000000"/>
          <w:sz w:val="24"/>
          <w:szCs w:val="24"/>
        </w:rPr>
        <w:t xml:space="preserve">Chorób Wewnętrznych i Geriatrii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35403">
        <w:rPr>
          <w:rFonts w:ascii="Garamond" w:hAnsi="Garamond"/>
          <w:b/>
          <w:color w:val="000000"/>
          <w:sz w:val="24"/>
          <w:szCs w:val="24"/>
        </w:rPr>
        <w:t xml:space="preserve">do dnia 30 grudnia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35403">
        <w:rPr>
          <w:rFonts w:ascii="Garamond" w:hAnsi="Garamond"/>
          <w:b/>
          <w:color w:val="000000"/>
          <w:sz w:val="24"/>
          <w:szCs w:val="24"/>
        </w:rPr>
        <w:t>12:00.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>Rozstrzygającym kryterium wyboru ofert będzie suma punktów uzyskanych na podstawie poniższych kryteriów:</w:t>
      </w:r>
    </w:p>
    <w:p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A87E9A" w:rsidRDefault="00A87E9A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8C6E7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3B077F">
        <w:rPr>
          <w:rFonts w:ascii="Garamond" w:hAnsi="Garamond" w:cs="Courier New"/>
          <w:sz w:val="24"/>
          <w:szCs w:val="24"/>
        </w:rPr>
        <w:t>chorób wewnętrznych.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835403">
        <w:rPr>
          <w:rFonts w:ascii="Garamond" w:hAnsi="Garamond"/>
          <w:b/>
          <w:color w:val="000000"/>
          <w:sz w:val="24"/>
          <w:szCs w:val="24"/>
        </w:rPr>
        <w:t xml:space="preserve"> 30 grudnia 2019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835403">
        <w:rPr>
          <w:rFonts w:ascii="Garamond" w:hAnsi="Garamond"/>
          <w:b/>
          <w:color w:val="000000"/>
          <w:sz w:val="24"/>
          <w:szCs w:val="24"/>
        </w:rPr>
        <w:t>, godz. 12:40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35403">
        <w:rPr>
          <w:rFonts w:ascii="Garamond" w:hAnsi="Garamond" w:cs="Tahoma"/>
          <w:b/>
          <w:color w:val="000000"/>
          <w:sz w:val="24"/>
          <w:szCs w:val="24"/>
        </w:rPr>
        <w:t>30 grudnia</w:t>
      </w:r>
      <w:bookmarkStart w:id="0" w:name="_GoBack"/>
      <w:bookmarkEnd w:id="0"/>
      <w:r w:rsidR="00D2769B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D67F51">
        <w:rPr>
          <w:rFonts w:ascii="Garamond" w:hAnsi="Garamond"/>
          <w:b/>
          <w:color w:val="000000"/>
          <w:sz w:val="24"/>
          <w:szCs w:val="24"/>
        </w:rPr>
        <w:t>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B077F">
        <w:rPr>
          <w:rFonts w:ascii="Garamond" w:hAnsi="Garamond"/>
          <w:b/>
          <w:color w:val="000000"/>
          <w:sz w:val="24"/>
          <w:szCs w:val="24"/>
        </w:rPr>
        <w:t>7</w:t>
      </w:r>
      <w:r w:rsidR="00D3724C">
        <w:rPr>
          <w:rFonts w:ascii="Garamond" w:hAnsi="Garamond"/>
          <w:b/>
          <w:color w:val="000000"/>
          <w:sz w:val="24"/>
          <w:szCs w:val="24"/>
        </w:rPr>
        <w:t xml:space="preserve"> stycznia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D3724C">
        <w:rPr>
          <w:rFonts w:ascii="Garamond" w:hAnsi="Garamond"/>
          <w:b/>
          <w:color w:val="000000"/>
          <w:sz w:val="24"/>
          <w:szCs w:val="24"/>
        </w:rPr>
        <w:t>31 grudnia 2020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</w:t>
      </w:r>
      <w:r w:rsidR="003B077F">
        <w:rPr>
          <w:rFonts w:ascii="Garamond" w:hAnsi="Garamond"/>
          <w:b/>
          <w:sz w:val="24"/>
          <w:szCs w:val="24"/>
        </w:rPr>
        <w:t>cznym Chorób Wewnętrznych i Geriatrii</w:t>
      </w:r>
      <w:r w:rsidR="00D3724C">
        <w:rPr>
          <w:rFonts w:ascii="Garamond" w:hAnsi="Garamond"/>
          <w:b/>
          <w:sz w:val="24"/>
          <w:szCs w:val="24"/>
        </w:rPr>
        <w:t xml:space="preserve"> 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</w:t>
      </w:r>
      <w:r w:rsidR="003B077F">
        <w:rPr>
          <w:rFonts w:ascii="Garamond" w:hAnsi="Garamond"/>
          <w:b/>
          <w:sz w:val="24"/>
          <w:szCs w:val="24"/>
        </w:rPr>
        <w:t>cznym Chorób Wewnętrznych i Geriatrii</w:t>
      </w:r>
      <w:r w:rsidR="00733628" w:rsidRPr="00733628">
        <w:rPr>
          <w:rFonts w:ascii="Garamond" w:hAnsi="Garamond"/>
          <w:b/>
          <w:sz w:val="24"/>
          <w:szCs w:val="24"/>
        </w:rPr>
        <w:t xml:space="preserve"> 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B077F">
              <w:rPr>
                <w:rFonts w:ascii="Garamond" w:hAnsi="Garamond"/>
                <w:b/>
                <w:sz w:val="24"/>
                <w:szCs w:val="24"/>
              </w:rPr>
              <w:t>chorób wewnętrznych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234" w:rsidRDefault="00CD7234">
      <w:r>
        <w:separator/>
      </w:r>
    </w:p>
  </w:endnote>
  <w:endnote w:type="continuationSeparator" w:id="0">
    <w:p w:rsidR="00CD7234" w:rsidRDefault="00CD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3540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234" w:rsidRDefault="00CD7234">
      <w:r>
        <w:separator/>
      </w:r>
    </w:p>
  </w:footnote>
  <w:footnote w:type="continuationSeparator" w:id="0">
    <w:p w:rsidR="00CD7234" w:rsidRDefault="00CD7234">
      <w:r>
        <w:continuationSeparator/>
      </w:r>
    </w:p>
  </w:footnote>
  <w:footnote w:id="1">
    <w:p w:rsidR="00E3122E" w:rsidRDefault="00E3122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270872" w:rsidRPr="00270872">
        <w:t xml:space="preserve">Stawka brutto za godzinę dyżuru lekarza nieposiadającego specjalizacji </w:t>
      </w:r>
      <w:r w:rsidR="00A87E9A">
        <w:t xml:space="preserve">lub </w:t>
      </w:r>
      <w:r w:rsidR="00001C9E">
        <w:t>posiadającego</w:t>
      </w:r>
      <w:r w:rsidR="00A87E9A">
        <w:t xml:space="preserve"> I stopień specjalizacji we wskazanych dziedzinach </w:t>
      </w:r>
      <w:r w:rsidR="00270872" w:rsidRPr="00270872">
        <w:t>wynosi 90% zaproponowanej stawki dla lekarza specjalisty</w:t>
      </w:r>
      <w:r w:rsidR="00270872">
        <w:t>.</w:t>
      </w:r>
    </w:p>
  </w:footnote>
  <w:footnote w:id="2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E3122E" w:rsidRDefault="00E3122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F6F44"/>
    <w:multiLevelType w:val="hybridMultilevel"/>
    <w:tmpl w:val="9F3E9E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19"/>
  </w:num>
  <w:num w:numId="4">
    <w:abstractNumId w:val="4"/>
  </w:num>
  <w:num w:numId="5">
    <w:abstractNumId w:val="6"/>
  </w:num>
  <w:num w:numId="6">
    <w:abstractNumId w:val="23"/>
  </w:num>
  <w:num w:numId="7">
    <w:abstractNumId w:val="30"/>
  </w:num>
  <w:num w:numId="8">
    <w:abstractNumId w:val="26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2"/>
  </w:num>
  <w:num w:numId="16">
    <w:abstractNumId w:val="2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5"/>
  </w:num>
  <w:num w:numId="25">
    <w:abstractNumId w:val="24"/>
  </w:num>
  <w:num w:numId="26">
    <w:abstractNumId w:val="18"/>
  </w:num>
  <w:num w:numId="27">
    <w:abstractNumId w:val="29"/>
  </w:num>
  <w:num w:numId="28">
    <w:abstractNumId w:val="22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27"/>
  </w:num>
  <w:num w:numId="33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9E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0F6F87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5C9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0872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77F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E0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46BE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4C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13D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1655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403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6E72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1F6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B08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1C5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7E9A"/>
    <w:rsid w:val="00A921FE"/>
    <w:rsid w:val="00A93A53"/>
    <w:rsid w:val="00A95536"/>
    <w:rsid w:val="00AA0BE8"/>
    <w:rsid w:val="00AA2D9B"/>
    <w:rsid w:val="00AA34A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4E76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03A6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2BEEDF32"/>
  <w15:docId w15:val="{413EA87B-3C13-44AC-81C4-F6C955ED6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DBCF1-1C57-438B-8D1D-1A41ABA7D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19</Pages>
  <Words>3552</Words>
  <Characters>24674</Characters>
  <Application>Microsoft Office Word</Application>
  <DocSecurity>0</DocSecurity>
  <Lines>205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28170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11</cp:revision>
  <cp:lastPrinted>2019-04-03T10:18:00Z</cp:lastPrinted>
  <dcterms:created xsi:type="dcterms:W3CDTF">2019-12-16T13:07:00Z</dcterms:created>
  <dcterms:modified xsi:type="dcterms:W3CDTF">2019-12-23T10:25:00Z</dcterms:modified>
</cp:coreProperties>
</file>