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EA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0C3EA5" w:rsidRPr="000C3EA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anestezjologii i intensywnej terapii przez lekarzy na rzecz pacjentów Szpitala Uniwersyteckiego w Krakowie </w:t>
      </w:r>
      <w:r w:rsidR="005A6246">
        <w:rPr>
          <w:rFonts w:ascii="Garamond" w:eastAsia="Times New Roman" w:hAnsi="Garamond" w:cs="Times New Roman"/>
          <w:b/>
          <w:bCs/>
          <w:u w:val="single"/>
          <w:lang w:eastAsia="pl-PL"/>
        </w:rPr>
        <w:t>– konkurs uzupełniający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30.12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do godz. 12:0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30.12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r. o godz. 12:35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w dniu 30.12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r., nie wcześniej niż o godz. 15:00</w:t>
      </w:r>
      <w:bookmarkStart w:id="0" w:name="_GoBack"/>
      <w:bookmarkEnd w:id="0"/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DE881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338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4</cp:revision>
  <cp:lastPrinted>2019-07-16T08:17:00Z</cp:lastPrinted>
  <dcterms:created xsi:type="dcterms:W3CDTF">2019-10-02T11:07:00Z</dcterms:created>
  <dcterms:modified xsi:type="dcterms:W3CDTF">2019-12-23T09:48:00Z</dcterms:modified>
</cp:coreProperties>
</file>